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AE56C" w14:textId="490777E0" w:rsidR="00E02A4B" w:rsidRPr="00AD63DE" w:rsidRDefault="00A13056" w:rsidP="00BE39EC">
      <w:pPr>
        <w:spacing w:line="276" w:lineRule="auto"/>
        <w:rPr>
          <w:rFonts w:ascii="Times New Roman" w:hAnsi="Times New Roman" w:cs="Times New Roman"/>
          <w:lang w:val="fr-CH"/>
        </w:rPr>
      </w:pPr>
      <w:r w:rsidRPr="00AD63DE">
        <w:rPr>
          <w:rFonts w:ascii="Times New Roman" w:hAnsi="Times New Roman" w:cs="Times New Roman"/>
          <w:noProof/>
          <w:lang w:val="fr-CH" w:eastAsia="fr-CH"/>
        </w:rPr>
        <w:drawing>
          <wp:inline distT="0" distB="0" distL="0" distR="0" wp14:anchorId="4CEB49C6" wp14:editId="5D5CB7E3">
            <wp:extent cx="1466850" cy="733425"/>
            <wp:effectExtent l="0" t="0" r="0" b="9525"/>
            <wp:docPr id="1" name="Picture 1" descr="MRG-Logo (no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G-Logo (no spa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733425"/>
                    </a:xfrm>
                    <a:prstGeom prst="rect">
                      <a:avLst/>
                    </a:prstGeom>
                    <a:noFill/>
                    <a:ln>
                      <a:noFill/>
                    </a:ln>
                  </pic:spPr>
                </pic:pic>
              </a:graphicData>
            </a:graphic>
          </wp:inline>
        </w:drawing>
      </w:r>
    </w:p>
    <w:p w14:paraId="6A101E93" w14:textId="77777777" w:rsidR="000976D4" w:rsidRPr="00AD63DE" w:rsidRDefault="000976D4" w:rsidP="00BE39EC">
      <w:pPr>
        <w:spacing w:line="276" w:lineRule="auto"/>
        <w:rPr>
          <w:rFonts w:ascii="Times New Roman" w:hAnsi="Times New Roman" w:cs="Times New Roman"/>
          <w:lang w:val="fr-CH"/>
        </w:rPr>
      </w:pPr>
    </w:p>
    <w:p w14:paraId="0771CC0A" w14:textId="77777777" w:rsidR="009C13EC" w:rsidRPr="00AD63DE" w:rsidRDefault="009C13EC" w:rsidP="00BE39EC">
      <w:pPr>
        <w:spacing w:line="276" w:lineRule="auto"/>
        <w:rPr>
          <w:rFonts w:ascii="Times New Roman" w:hAnsi="Times New Roman" w:cs="Times New Roman"/>
          <w:b/>
          <w:bCs/>
          <w:color w:val="361F5C"/>
          <w:sz w:val="72"/>
          <w:szCs w:val="72"/>
          <w:lang w:val="fr-CH"/>
        </w:rPr>
      </w:pPr>
    </w:p>
    <w:p w14:paraId="33AD5EEB" w14:textId="77777777" w:rsidR="003A7958" w:rsidRPr="00AD63DE" w:rsidRDefault="003A7958" w:rsidP="00BE39EC">
      <w:pPr>
        <w:spacing w:line="276" w:lineRule="auto"/>
        <w:rPr>
          <w:rFonts w:ascii="Times New Roman" w:hAnsi="Times New Roman" w:cs="Times New Roman"/>
          <w:b/>
          <w:bCs/>
          <w:color w:val="361F5C"/>
          <w:sz w:val="72"/>
          <w:szCs w:val="72"/>
          <w:lang w:val="fr-CH"/>
        </w:rPr>
      </w:pPr>
    </w:p>
    <w:p w14:paraId="1D1F3B8F" w14:textId="77777777" w:rsidR="000976D4" w:rsidRPr="00AD63DE" w:rsidRDefault="003329C5" w:rsidP="00BE39EC">
      <w:pPr>
        <w:spacing w:line="276" w:lineRule="auto"/>
        <w:rPr>
          <w:rFonts w:ascii="Times New Roman" w:hAnsi="Times New Roman" w:cs="Times New Roman"/>
          <w:b/>
          <w:bCs/>
          <w:color w:val="543192"/>
          <w:sz w:val="72"/>
          <w:szCs w:val="72"/>
          <w:lang w:val="fr-CH"/>
        </w:rPr>
      </w:pPr>
      <w:r w:rsidRPr="00AD63DE">
        <w:rPr>
          <w:rFonts w:ascii="Times New Roman" w:hAnsi="Times New Roman" w:cs="Times New Roman"/>
          <w:b/>
          <w:bCs/>
          <w:color w:val="543192"/>
          <w:sz w:val="72"/>
          <w:szCs w:val="72"/>
          <w:lang w:val="fr-CH"/>
        </w:rPr>
        <w:t>Mauritanie</w:t>
      </w:r>
    </w:p>
    <w:p w14:paraId="523C9CCA" w14:textId="77777777" w:rsidR="000976D4" w:rsidRPr="00AD63DE" w:rsidRDefault="003329C5" w:rsidP="00BE39EC">
      <w:pPr>
        <w:spacing w:line="276" w:lineRule="auto"/>
        <w:rPr>
          <w:rFonts w:ascii="Times New Roman" w:hAnsi="Times New Roman" w:cs="Times New Roman"/>
          <w:b/>
          <w:bCs/>
          <w:color w:val="555656"/>
          <w:sz w:val="52"/>
          <w:szCs w:val="52"/>
          <w:lang w:val="fr-CH"/>
        </w:rPr>
      </w:pPr>
      <w:r w:rsidRPr="00AD63DE">
        <w:rPr>
          <w:rFonts w:ascii="Times New Roman" w:hAnsi="Times New Roman" w:cs="Times New Roman"/>
          <w:b/>
          <w:bCs/>
          <w:color w:val="555656"/>
          <w:sz w:val="52"/>
          <w:szCs w:val="52"/>
          <w:lang w:val="fr-CH"/>
        </w:rPr>
        <w:t>Rapport alternatif</w:t>
      </w:r>
    </w:p>
    <w:p w14:paraId="7A57C1ED" w14:textId="77777777" w:rsidR="009C13EC" w:rsidRPr="00AD63DE" w:rsidRDefault="009C13EC" w:rsidP="00BE39EC">
      <w:pPr>
        <w:spacing w:line="276" w:lineRule="auto"/>
        <w:rPr>
          <w:rFonts w:ascii="Times New Roman" w:hAnsi="Times New Roman" w:cs="Times New Roman"/>
          <w:color w:val="949494"/>
          <w:sz w:val="52"/>
          <w:szCs w:val="52"/>
          <w:lang w:val="fr-CH"/>
        </w:rPr>
      </w:pPr>
    </w:p>
    <w:p w14:paraId="13B7AB6B" w14:textId="11FE160D" w:rsidR="009C13EC" w:rsidRPr="00AD63DE" w:rsidRDefault="009C13EC" w:rsidP="009D4A62">
      <w:pPr>
        <w:pStyle w:val="BasicParagraph"/>
        <w:suppressAutoHyphens/>
        <w:spacing w:line="276" w:lineRule="auto"/>
        <w:jc w:val="both"/>
        <w:rPr>
          <w:rFonts w:ascii="Times New Roman" w:hAnsi="Times New Roman" w:cs="Times New Roman"/>
          <w:i/>
          <w:iCs/>
          <w:color w:val="949494"/>
          <w:sz w:val="42"/>
          <w:szCs w:val="42"/>
          <w:lang w:val="fr-CH"/>
        </w:rPr>
      </w:pPr>
      <w:r w:rsidRPr="00AD63DE">
        <w:rPr>
          <w:rFonts w:ascii="Times New Roman" w:hAnsi="Times New Roman" w:cs="Times New Roman"/>
          <w:i/>
          <w:iCs/>
          <w:color w:val="949494"/>
          <w:sz w:val="40"/>
          <w:szCs w:val="40"/>
          <w:lang w:val="fr-CH"/>
        </w:rPr>
        <w:t>R</w:t>
      </w:r>
      <w:r w:rsidR="003329C5" w:rsidRPr="00AD63DE">
        <w:rPr>
          <w:rFonts w:ascii="Times New Roman" w:hAnsi="Times New Roman" w:cs="Times New Roman"/>
          <w:i/>
          <w:iCs/>
          <w:color w:val="949494"/>
          <w:sz w:val="40"/>
          <w:szCs w:val="40"/>
          <w:lang w:val="fr-CH"/>
        </w:rPr>
        <w:t>apport soumis</w:t>
      </w:r>
      <w:r w:rsidRPr="00AD63DE">
        <w:rPr>
          <w:rFonts w:ascii="Times New Roman" w:hAnsi="Times New Roman" w:cs="Times New Roman"/>
          <w:i/>
          <w:iCs/>
          <w:color w:val="949494"/>
          <w:sz w:val="40"/>
          <w:szCs w:val="40"/>
          <w:lang w:val="fr-CH"/>
        </w:rPr>
        <w:t xml:space="preserve"> </w:t>
      </w:r>
      <w:r w:rsidR="003329C5" w:rsidRPr="00AD63DE">
        <w:rPr>
          <w:rFonts w:ascii="Times New Roman" w:hAnsi="Times New Roman" w:cs="Times New Roman"/>
          <w:i/>
          <w:iCs/>
          <w:color w:val="949494"/>
          <w:sz w:val="40"/>
          <w:szCs w:val="40"/>
          <w:lang w:val="fr-CH"/>
        </w:rPr>
        <w:t>au Comité des droits de l’homme dans le contexte de l’examen du deuxième rapport périodique soumis par la Mauritanie</w:t>
      </w:r>
    </w:p>
    <w:p w14:paraId="0837E757" w14:textId="77777777" w:rsidR="00E51226" w:rsidRPr="00AD63DE" w:rsidRDefault="00E51226" w:rsidP="00BE39EC">
      <w:pPr>
        <w:spacing w:line="276" w:lineRule="auto"/>
        <w:rPr>
          <w:rFonts w:ascii="Times New Roman" w:hAnsi="Times New Roman" w:cs="Times New Roman"/>
          <w:color w:val="292929"/>
          <w:sz w:val="52"/>
          <w:szCs w:val="52"/>
          <w:lang w:val="fr-CH"/>
        </w:rPr>
      </w:pPr>
    </w:p>
    <w:p w14:paraId="63B2A24F" w14:textId="0396875F" w:rsidR="003A7958" w:rsidRPr="00AD63DE" w:rsidRDefault="00E747D3" w:rsidP="00BE39EC">
      <w:pPr>
        <w:spacing w:line="276" w:lineRule="auto"/>
        <w:rPr>
          <w:rFonts w:ascii="Times New Roman" w:hAnsi="Times New Roman" w:cs="Times New Roman"/>
          <w:b/>
          <w:bCs/>
          <w:color w:val="555656"/>
          <w:sz w:val="48"/>
          <w:szCs w:val="48"/>
          <w:lang w:val="fr-CH"/>
        </w:rPr>
      </w:pPr>
      <w:r w:rsidRPr="00AD63DE">
        <w:rPr>
          <w:rFonts w:ascii="Times New Roman" w:hAnsi="Times New Roman" w:cs="Times New Roman"/>
          <w:b/>
          <w:bCs/>
          <w:color w:val="555656"/>
          <w:sz w:val="48"/>
          <w:szCs w:val="48"/>
          <w:lang w:val="fr-CH"/>
        </w:rPr>
        <w:t>29</w:t>
      </w:r>
      <w:r w:rsidR="00047B03" w:rsidRPr="00AD63DE">
        <w:rPr>
          <w:rFonts w:ascii="Times New Roman" w:hAnsi="Times New Roman" w:cs="Times New Roman"/>
          <w:b/>
          <w:bCs/>
          <w:color w:val="555656"/>
          <w:sz w:val="48"/>
          <w:szCs w:val="48"/>
          <w:lang w:val="fr-CH"/>
        </w:rPr>
        <w:t xml:space="preserve"> </w:t>
      </w:r>
      <w:r w:rsidRPr="00AD63DE">
        <w:rPr>
          <w:rFonts w:ascii="Times New Roman" w:hAnsi="Times New Roman" w:cs="Times New Roman"/>
          <w:b/>
          <w:bCs/>
          <w:color w:val="555656"/>
          <w:sz w:val="48"/>
          <w:szCs w:val="48"/>
          <w:lang w:val="fr-CH"/>
        </w:rPr>
        <w:t>mai</w:t>
      </w:r>
      <w:r w:rsidR="003329C5" w:rsidRPr="00AD63DE">
        <w:rPr>
          <w:rFonts w:ascii="Times New Roman" w:hAnsi="Times New Roman" w:cs="Times New Roman"/>
          <w:b/>
          <w:bCs/>
          <w:color w:val="555656"/>
          <w:sz w:val="48"/>
          <w:szCs w:val="48"/>
          <w:lang w:val="fr-CH"/>
        </w:rPr>
        <w:t xml:space="preserve"> 2019</w:t>
      </w:r>
    </w:p>
    <w:p w14:paraId="5709A942" w14:textId="77777777" w:rsidR="00E51226" w:rsidRPr="00AD63DE" w:rsidRDefault="00E51226" w:rsidP="00BE39EC">
      <w:pPr>
        <w:spacing w:line="276" w:lineRule="auto"/>
        <w:rPr>
          <w:rFonts w:ascii="Times New Roman" w:hAnsi="Times New Roman" w:cs="Times New Roman"/>
          <w:color w:val="292929"/>
          <w:sz w:val="52"/>
          <w:szCs w:val="52"/>
          <w:lang w:val="fr-CH"/>
        </w:rPr>
      </w:pPr>
    </w:p>
    <w:p w14:paraId="28AF2CC8" w14:textId="77777777" w:rsidR="009C13EC" w:rsidRPr="00AD63DE" w:rsidRDefault="00DE047B" w:rsidP="00BE39EC">
      <w:pPr>
        <w:spacing w:line="276" w:lineRule="auto"/>
        <w:rPr>
          <w:rFonts w:ascii="Times New Roman" w:hAnsi="Times New Roman" w:cs="Times New Roman"/>
          <w:color w:val="292929"/>
          <w:sz w:val="52"/>
          <w:szCs w:val="52"/>
          <w:lang w:val="fr-CH"/>
        </w:rPr>
      </w:pPr>
      <w:r w:rsidRPr="00AD63DE">
        <w:rPr>
          <w:rFonts w:ascii="Times New Roman" w:hAnsi="Times New Roman" w:cs="Times New Roman"/>
          <w:noProof/>
          <w:lang w:val="fr-CH" w:eastAsia="fr-CH"/>
        </w:rPr>
        <mc:AlternateContent>
          <mc:Choice Requires="wps">
            <w:drawing>
              <wp:anchor distT="0" distB="0" distL="114300" distR="114300" simplePos="0" relativeHeight="251658240" behindDoc="0" locked="0" layoutInCell="1" allowOverlap="1" wp14:anchorId="797A0572" wp14:editId="592FE26B">
                <wp:simplePos x="0" y="0"/>
                <wp:positionH relativeFrom="page">
                  <wp:posOffset>-323850</wp:posOffset>
                </wp:positionH>
                <wp:positionV relativeFrom="paragraph">
                  <wp:posOffset>547370</wp:posOffset>
                </wp:positionV>
                <wp:extent cx="7867650" cy="2085340"/>
                <wp:effectExtent l="0" t="0" r="19050" b="10160"/>
                <wp:wrapNone/>
                <wp:docPr id="10" name="Rectangle 10"/>
                <wp:cNvGraphicFramePr/>
                <a:graphic xmlns:a="http://schemas.openxmlformats.org/drawingml/2006/main">
                  <a:graphicData uri="http://schemas.microsoft.com/office/word/2010/wordprocessingShape">
                    <wps:wsp>
                      <wps:cNvSpPr/>
                      <wps:spPr>
                        <a:xfrm>
                          <a:off x="0" y="0"/>
                          <a:ext cx="7867650" cy="2085340"/>
                        </a:xfrm>
                        <a:prstGeom prst="rect">
                          <a:avLst/>
                        </a:prstGeom>
                        <a:solidFill>
                          <a:srgbClr val="543192"/>
                        </a:solidFill>
                        <a:ln>
                          <a:solidFill>
                            <a:srgbClr val="54319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83B4E2" w14:textId="77777777" w:rsidR="00890917" w:rsidRDefault="00890917" w:rsidP="00A76C53">
                            <w:pPr>
                              <w:pStyle w:val="BasicParagraph"/>
                              <w:spacing w:before="120" w:line="240" w:lineRule="auto"/>
                              <w:ind w:left="1701"/>
                              <w:rPr>
                                <w:rFonts w:ascii="Roboto" w:hAnsi="Roboto" w:cs="Roboto"/>
                                <w:color w:val="949494"/>
                                <w:lang w:val="fr-CH"/>
                              </w:rPr>
                            </w:pPr>
                          </w:p>
                          <w:p w14:paraId="28BEFECC" w14:textId="77777777" w:rsidR="00890917" w:rsidRDefault="00890917" w:rsidP="00A76C53">
                            <w:pPr>
                              <w:pStyle w:val="BasicParagraph"/>
                              <w:spacing w:before="120" w:line="240" w:lineRule="auto"/>
                              <w:ind w:left="1701"/>
                              <w:rPr>
                                <w:rFonts w:ascii="Roboto" w:hAnsi="Roboto" w:cs="Roboto"/>
                                <w:color w:val="949494"/>
                                <w:lang w:val="fr-CH"/>
                              </w:rPr>
                            </w:pPr>
                            <w:proofErr w:type="gramStart"/>
                            <w:r>
                              <w:rPr>
                                <w:rFonts w:ascii="Roboto" w:hAnsi="Roboto" w:cs="Roboto"/>
                                <w:color w:val="949494"/>
                                <w:lang w:val="fr-CH"/>
                              </w:rPr>
                              <w:t>www</w:t>
                            </w:r>
                            <w:proofErr w:type="gramEnd"/>
                            <w:r>
                              <w:rPr>
                                <w:rFonts w:ascii="Roboto" w:hAnsi="Roboto" w:cs="Roboto"/>
                                <w:color w:val="949494"/>
                                <w:lang w:val="fr-CH"/>
                              </w:rPr>
                              <w:t>.</w:t>
                            </w:r>
                            <w:hyperlink r:id="rId9" w:history="1">
                              <w:proofErr w:type="gramStart"/>
                              <w:r>
                                <w:rPr>
                                  <w:rFonts w:ascii="Roboto" w:hAnsi="Roboto" w:cs="Roboto"/>
                                  <w:color w:val="949494"/>
                                  <w:lang w:val="fr-CH"/>
                                </w:rPr>
                                <w:t>menarights</w:t>
                              </w:r>
                              <w:proofErr w:type="gramEnd"/>
                            </w:hyperlink>
                            <w:r>
                              <w:rPr>
                                <w:rFonts w:ascii="Roboto" w:hAnsi="Roboto" w:cs="Roboto"/>
                                <w:color w:val="949494"/>
                                <w:lang w:val="fr-CH"/>
                              </w:rPr>
                              <w:t>.org</w:t>
                            </w:r>
                          </w:p>
                          <w:p w14:paraId="42419088" w14:textId="77777777" w:rsidR="00890917" w:rsidRPr="00885AB0" w:rsidRDefault="000656AF" w:rsidP="00A76C53">
                            <w:pPr>
                              <w:pStyle w:val="BasicParagraph"/>
                              <w:spacing w:before="120" w:line="240" w:lineRule="auto"/>
                              <w:ind w:left="1701"/>
                              <w:rPr>
                                <w:rFonts w:ascii="Roboto" w:hAnsi="Roboto" w:cs="Roboto"/>
                                <w:color w:val="949494"/>
                                <w:lang w:val="fr-CH"/>
                              </w:rPr>
                            </w:pPr>
                            <w:hyperlink r:id="rId10" w:history="1">
                              <w:r w:rsidR="00890917" w:rsidRPr="00885AB0">
                                <w:rPr>
                                  <w:rFonts w:ascii="Roboto" w:hAnsi="Roboto"/>
                                  <w:color w:val="949494"/>
                                  <w:lang w:val="fr-CH"/>
                                </w:rPr>
                                <w:t>information@menarights.org</w:t>
                              </w:r>
                            </w:hyperlink>
                          </w:p>
                          <w:p w14:paraId="685282A0" w14:textId="77777777" w:rsidR="00890917" w:rsidRDefault="00890917" w:rsidP="00A76C53">
                            <w:pPr>
                              <w:pStyle w:val="BasicParagraph"/>
                              <w:spacing w:before="120" w:line="240" w:lineRule="auto"/>
                              <w:ind w:left="1701"/>
                              <w:rPr>
                                <w:rFonts w:ascii="Roboto" w:hAnsi="Roboto" w:cs="Roboto"/>
                                <w:color w:val="949494"/>
                                <w:lang w:val="fr-CH"/>
                              </w:rPr>
                            </w:pPr>
                            <w:r w:rsidRPr="00885AB0">
                              <w:rPr>
                                <w:rFonts w:ascii="Roboto" w:hAnsi="Roboto" w:cs="Roboto"/>
                                <w:color w:val="949494"/>
                                <w:lang w:val="fr-CH"/>
                              </w:rPr>
                              <w:t>0228108910</w:t>
                            </w:r>
                          </w:p>
                          <w:p w14:paraId="406A306E" w14:textId="77777777" w:rsidR="00890917" w:rsidRDefault="00890917" w:rsidP="00A76C53">
                            <w:pPr>
                              <w:pStyle w:val="BasicParagraph"/>
                              <w:spacing w:before="120" w:line="240" w:lineRule="auto"/>
                              <w:ind w:left="1701"/>
                              <w:rPr>
                                <w:rFonts w:ascii="Roboto" w:hAnsi="Roboto" w:cs="Roboto"/>
                                <w:color w:val="949494"/>
                                <w:lang w:val="fr-CH"/>
                              </w:rPr>
                            </w:pPr>
                          </w:p>
                          <w:p w14:paraId="44D0D2EA" w14:textId="77777777" w:rsidR="00890917" w:rsidRPr="00225C94" w:rsidRDefault="00890917" w:rsidP="00A76C53">
                            <w:pPr>
                              <w:pStyle w:val="BasicParagraph"/>
                              <w:spacing w:before="120" w:line="240" w:lineRule="auto"/>
                              <w:ind w:left="1701"/>
                              <w:rPr>
                                <w:rFonts w:ascii="Roboto" w:hAnsi="Roboto" w:cs="Roboto"/>
                                <w:color w:val="949494"/>
                                <w:lang w:val="fr-CH"/>
                              </w:rPr>
                            </w:pPr>
                          </w:p>
                          <w:p w14:paraId="1A382484" w14:textId="77777777" w:rsidR="00890917" w:rsidRDefault="0089091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A0572" id="Rectangle 10" o:spid="_x0000_s1026" style="position:absolute;margin-left:-25.5pt;margin-top:43.1pt;width:619.5pt;height:164.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" fillcolor="#543192" strokecolor="#543192" strokeweight="1pt">
                <v:textbox>
                  <w:txbxContent>
                    <w:p w14:paraId="0583B4E2" w14:textId="77777777" w:rsidR="00890917" w:rsidRDefault="00890917" w:rsidP="00A76C53">
                      <w:pPr>
                        <w:pStyle w:val="BasicParagraph"/>
                        <w:spacing w:before="120" w:line="240" w:lineRule="auto"/>
                        <w:ind w:left="1701"/>
                        <w:rPr>
                          <w:rFonts w:ascii="Roboto" w:hAnsi="Roboto" w:cs="Roboto"/>
                          <w:color w:val="949494"/>
                          <w:lang w:val="fr-CH"/>
                        </w:rPr>
                      </w:pPr>
                    </w:p>
                    <w:p w14:paraId="28BEFECC" w14:textId="77777777" w:rsidR="00890917" w:rsidRDefault="00890917" w:rsidP="00A76C53">
                      <w:pPr>
                        <w:pStyle w:val="BasicParagraph"/>
                        <w:spacing w:before="120" w:line="240" w:lineRule="auto"/>
                        <w:ind w:left="1701"/>
                        <w:rPr>
                          <w:rFonts w:ascii="Roboto" w:hAnsi="Roboto" w:cs="Roboto"/>
                          <w:color w:val="949494"/>
                          <w:lang w:val="fr-CH"/>
                        </w:rPr>
                      </w:pPr>
                      <w:proofErr w:type="gramStart"/>
                      <w:r>
                        <w:rPr>
                          <w:rFonts w:ascii="Roboto" w:hAnsi="Roboto" w:cs="Roboto"/>
                          <w:color w:val="949494"/>
                          <w:lang w:val="fr-CH"/>
                        </w:rPr>
                        <w:t>www</w:t>
                      </w:r>
                      <w:proofErr w:type="gramEnd"/>
                      <w:r>
                        <w:rPr>
                          <w:rFonts w:ascii="Roboto" w:hAnsi="Roboto" w:cs="Roboto"/>
                          <w:color w:val="949494"/>
                          <w:lang w:val="fr-CH"/>
                        </w:rPr>
                        <w:t>.</w:t>
                      </w:r>
                      <w:hyperlink r:id="rId11" w:history="1">
                        <w:proofErr w:type="gramStart"/>
                        <w:r>
                          <w:rPr>
                            <w:rFonts w:ascii="Roboto" w:hAnsi="Roboto" w:cs="Roboto"/>
                            <w:color w:val="949494"/>
                            <w:lang w:val="fr-CH"/>
                          </w:rPr>
                          <w:t>menarights</w:t>
                        </w:r>
                        <w:proofErr w:type="gramEnd"/>
                      </w:hyperlink>
                      <w:r>
                        <w:rPr>
                          <w:rFonts w:ascii="Roboto" w:hAnsi="Roboto" w:cs="Roboto"/>
                          <w:color w:val="949494"/>
                          <w:lang w:val="fr-CH"/>
                        </w:rPr>
                        <w:t>.org</w:t>
                      </w:r>
                    </w:p>
                    <w:p w14:paraId="42419088" w14:textId="77777777" w:rsidR="00890917" w:rsidRPr="00885AB0" w:rsidRDefault="00AA3093" w:rsidP="00A76C53">
                      <w:pPr>
                        <w:pStyle w:val="BasicParagraph"/>
                        <w:spacing w:before="120" w:line="240" w:lineRule="auto"/>
                        <w:ind w:left="1701"/>
                        <w:rPr>
                          <w:rFonts w:ascii="Roboto" w:hAnsi="Roboto" w:cs="Roboto"/>
                          <w:color w:val="949494"/>
                          <w:lang w:val="fr-CH"/>
                        </w:rPr>
                      </w:pPr>
                      <w:hyperlink r:id="rId12" w:history="1">
                        <w:r w:rsidR="00890917" w:rsidRPr="00885AB0">
                          <w:rPr>
                            <w:rFonts w:ascii="Roboto" w:hAnsi="Roboto"/>
                            <w:color w:val="949494"/>
                            <w:lang w:val="fr-CH"/>
                          </w:rPr>
                          <w:t>information@menarights.org</w:t>
                        </w:r>
                      </w:hyperlink>
                    </w:p>
                    <w:p w14:paraId="685282A0" w14:textId="77777777" w:rsidR="00890917" w:rsidRDefault="00890917" w:rsidP="00A76C53">
                      <w:pPr>
                        <w:pStyle w:val="BasicParagraph"/>
                        <w:spacing w:before="120" w:line="240" w:lineRule="auto"/>
                        <w:ind w:left="1701"/>
                        <w:rPr>
                          <w:rFonts w:ascii="Roboto" w:hAnsi="Roboto" w:cs="Roboto"/>
                          <w:color w:val="949494"/>
                          <w:lang w:val="fr-CH"/>
                        </w:rPr>
                      </w:pPr>
                      <w:r w:rsidRPr="00885AB0">
                        <w:rPr>
                          <w:rFonts w:ascii="Roboto" w:hAnsi="Roboto" w:cs="Roboto"/>
                          <w:color w:val="949494"/>
                          <w:lang w:val="fr-CH"/>
                        </w:rPr>
                        <w:t>0228108910</w:t>
                      </w:r>
                    </w:p>
                    <w:p w14:paraId="406A306E" w14:textId="77777777" w:rsidR="00890917" w:rsidRDefault="00890917" w:rsidP="00A76C53">
                      <w:pPr>
                        <w:pStyle w:val="BasicParagraph"/>
                        <w:spacing w:before="120" w:line="240" w:lineRule="auto"/>
                        <w:ind w:left="1701"/>
                        <w:rPr>
                          <w:rFonts w:ascii="Roboto" w:hAnsi="Roboto" w:cs="Roboto"/>
                          <w:color w:val="949494"/>
                          <w:lang w:val="fr-CH"/>
                        </w:rPr>
                      </w:pPr>
                    </w:p>
                    <w:p w14:paraId="44D0D2EA" w14:textId="77777777" w:rsidR="00890917" w:rsidRPr="00225C94" w:rsidRDefault="00890917" w:rsidP="00A76C53">
                      <w:pPr>
                        <w:pStyle w:val="BasicParagraph"/>
                        <w:spacing w:before="120" w:line="240" w:lineRule="auto"/>
                        <w:ind w:left="1701"/>
                        <w:rPr>
                          <w:rFonts w:ascii="Roboto" w:hAnsi="Roboto" w:cs="Roboto"/>
                          <w:color w:val="949494"/>
                          <w:lang w:val="fr-CH"/>
                        </w:rPr>
                      </w:pPr>
                    </w:p>
                    <w:p w14:paraId="1A382484" w14:textId="77777777" w:rsidR="00890917" w:rsidRDefault="00890917"/>
                  </w:txbxContent>
                </v:textbox>
                <w10:wrap anchorx="page"/>
              </v:rect>
            </w:pict>
          </mc:Fallback>
        </mc:AlternateContent>
      </w:r>
    </w:p>
    <w:p w14:paraId="6355CC65" w14:textId="77777777" w:rsidR="0093106C" w:rsidRPr="00AD63DE" w:rsidRDefault="0093106C" w:rsidP="0093106C">
      <w:pPr>
        <w:pStyle w:val="Title"/>
        <w:rPr>
          <w:rFonts w:ascii="Times New Roman" w:eastAsiaTheme="minorHAnsi" w:hAnsi="Times New Roman" w:cs="Times New Roman"/>
          <w:noProof w:val="0"/>
          <w:color w:val="292929"/>
          <w:spacing w:val="0"/>
          <w:kern w:val="0"/>
          <w:sz w:val="52"/>
          <w:szCs w:val="52"/>
          <w:shd w:val="clear" w:color="auto" w:fill="auto"/>
          <w:lang w:val="fr-CH"/>
        </w:rPr>
      </w:pPr>
    </w:p>
    <w:p w14:paraId="6D8F336D" w14:textId="77777777" w:rsidR="003565C9" w:rsidRPr="00AD63DE" w:rsidRDefault="003565C9" w:rsidP="0093106C">
      <w:pPr>
        <w:pStyle w:val="Title"/>
        <w:rPr>
          <w:rFonts w:ascii="Times New Roman" w:hAnsi="Times New Roman" w:cs="Times New Roman"/>
          <w:sz w:val="44"/>
          <w:szCs w:val="44"/>
          <w:lang w:val="fr-CH"/>
        </w:rPr>
      </w:pPr>
    </w:p>
    <w:sdt>
      <w:sdtPr>
        <w:rPr>
          <w:rStyle w:val="Strong"/>
          <w:rFonts w:ascii="Times New Roman" w:eastAsiaTheme="minorHAnsi" w:hAnsi="Times New Roman" w:cs="Times New Roman"/>
          <w:noProof w:val="0"/>
          <w:color w:val="auto"/>
          <w:spacing w:val="0"/>
          <w:kern w:val="0"/>
          <w:sz w:val="48"/>
          <w:szCs w:val="48"/>
          <w:shd w:val="clear" w:color="auto" w:fill="auto"/>
          <w:lang w:val="fr-CH"/>
        </w:rPr>
        <w:id w:val="-1827118391"/>
        <w:docPartObj>
          <w:docPartGallery w:val="Table of Contents"/>
          <w:docPartUnique/>
        </w:docPartObj>
      </w:sdtPr>
      <w:sdtEndPr>
        <w:rPr>
          <w:rStyle w:val="DefaultParagraphFont"/>
          <w:sz w:val="24"/>
          <w:szCs w:val="24"/>
        </w:rPr>
      </w:sdtEndPr>
      <w:sdtContent>
        <w:p w14:paraId="29B4DCA7" w14:textId="77777777" w:rsidR="00B561D1" w:rsidRPr="00AD63DE" w:rsidRDefault="00B561D1" w:rsidP="0062056B">
          <w:pPr>
            <w:pStyle w:val="Title"/>
            <w:rPr>
              <w:rStyle w:val="Strong"/>
              <w:rFonts w:ascii="Times New Roman" w:hAnsi="Times New Roman" w:cs="Times New Roman"/>
              <w:sz w:val="48"/>
              <w:szCs w:val="48"/>
              <w:lang w:val="fr-CH"/>
            </w:rPr>
          </w:pPr>
          <w:r w:rsidRPr="00AD63DE">
            <w:rPr>
              <w:rStyle w:val="Strong"/>
              <w:rFonts w:ascii="Times New Roman" w:hAnsi="Times New Roman" w:cs="Times New Roman"/>
              <w:sz w:val="48"/>
              <w:szCs w:val="48"/>
              <w:lang w:val="fr-CH"/>
            </w:rPr>
            <w:t>Table of Contents</w:t>
          </w:r>
        </w:p>
        <w:p w14:paraId="1A81B67B" w14:textId="77777777" w:rsidR="000077C9" w:rsidRPr="00AD63DE" w:rsidRDefault="000077C9" w:rsidP="000077C9">
          <w:pPr>
            <w:rPr>
              <w:rFonts w:ascii="Times New Roman" w:hAnsi="Times New Roman" w:cs="Times New Roman"/>
              <w:lang w:val="fr-CH"/>
            </w:rPr>
          </w:pPr>
          <w:bookmarkStart w:id="0" w:name="_GoBack"/>
          <w:bookmarkEnd w:id="0"/>
        </w:p>
        <w:p w14:paraId="24E9CA48" w14:textId="77777777" w:rsidR="00890917" w:rsidRPr="00AD63DE" w:rsidRDefault="00B561D1">
          <w:pPr>
            <w:pStyle w:val="TOC1"/>
            <w:tabs>
              <w:tab w:val="left" w:pos="440"/>
              <w:tab w:val="right" w:leader="dot" w:pos="9060"/>
            </w:tabs>
            <w:rPr>
              <w:rFonts w:ascii="Times New Roman" w:eastAsiaTheme="minorEastAsia" w:hAnsi="Times New Roman" w:cs="Times New Roman"/>
              <w:noProof/>
              <w:lang w:val="fr-CH" w:eastAsia="fr-CH"/>
            </w:rPr>
          </w:pPr>
          <w:r w:rsidRPr="00AD63DE">
            <w:rPr>
              <w:rFonts w:ascii="Times New Roman" w:hAnsi="Times New Roman" w:cs="Times New Roman"/>
              <w:b/>
              <w:bCs/>
              <w:noProof/>
              <w:lang w:val="fr-CH"/>
            </w:rPr>
            <w:fldChar w:fldCharType="begin"/>
          </w:r>
          <w:r w:rsidRPr="00AD63DE">
            <w:rPr>
              <w:rFonts w:ascii="Times New Roman" w:hAnsi="Times New Roman" w:cs="Times New Roman"/>
              <w:b/>
              <w:bCs/>
              <w:noProof/>
              <w:lang w:val="fr-CH"/>
            </w:rPr>
            <w:instrText xml:space="preserve"> TOC \o "1-3" \h \z \u </w:instrText>
          </w:r>
          <w:r w:rsidRPr="00AD63DE">
            <w:rPr>
              <w:rFonts w:ascii="Times New Roman" w:hAnsi="Times New Roman" w:cs="Times New Roman"/>
              <w:b/>
              <w:bCs/>
              <w:noProof/>
              <w:lang w:val="fr-CH"/>
            </w:rPr>
            <w:fldChar w:fldCharType="separate"/>
          </w:r>
          <w:hyperlink w:anchor="_Toc10013648" w:history="1">
            <w:r w:rsidR="00890917" w:rsidRPr="00AD63DE">
              <w:rPr>
                <w:rStyle w:val="Hyperlink"/>
                <w:rFonts w:ascii="Times New Roman" w:hAnsi="Times New Roman" w:cs="Times New Roman"/>
                <w:noProof/>
                <w:lang w:val="fr-CH"/>
              </w:rPr>
              <w:t>1</w:t>
            </w:r>
            <w:r w:rsidR="00890917" w:rsidRPr="00AD63DE">
              <w:rPr>
                <w:rFonts w:ascii="Times New Roman" w:eastAsiaTheme="minorEastAsia" w:hAnsi="Times New Roman" w:cs="Times New Roman"/>
                <w:noProof/>
                <w:lang w:val="fr-CH" w:eastAsia="fr-CH"/>
              </w:rPr>
              <w:tab/>
            </w:r>
            <w:r w:rsidR="00890917" w:rsidRPr="00AD63DE">
              <w:rPr>
                <w:rStyle w:val="Hyperlink"/>
                <w:rFonts w:ascii="Times New Roman" w:hAnsi="Times New Roman" w:cs="Times New Roman"/>
                <w:noProof/>
                <w:lang w:val="fr-CH"/>
              </w:rPr>
              <w:t>Introduction</w:t>
            </w:r>
            <w:r w:rsidR="00890917" w:rsidRPr="00AD63DE">
              <w:rPr>
                <w:rFonts w:ascii="Times New Roman" w:hAnsi="Times New Roman" w:cs="Times New Roman"/>
                <w:noProof/>
                <w:webHidden/>
              </w:rPr>
              <w:tab/>
            </w:r>
            <w:r w:rsidR="00890917" w:rsidRPr="00AD63DE">
              <w:rPr>
                <w:rFonts w:ascii="Times New Roman" w:hAnsi="Times New Roman" w:cs="Times New Roman"/>
                <w:noProof/>
                <w:webHidden/>
              </w:rPr>
              <w:fldChar w:fldCharType="begin"/>
            </w:r>
            <w:r w:rsidR="00890917" w:rsidRPr="00AD63DE">
              <w:rPr>
                <w:rFonts w:ascii="Times New Roman" w:hAnsi="Times New Roman" w:cs="Times New Roman"/>
                <w:noProof/>
                <w:webHidden/>
              </w:rPr>
              <w:instrText xml:space="preserve"> PAGEREF _Toc10013648 \h </w:instrText>
            </w:r>
            <w:r w:rsidR="00890917" w:rsidRPr="00AD63DE">
              <w:rPr>
                <w:rFonts w:ascii="Times New Roman" w:hAnsi="Times New Roman" w:cs="Times New Roman"/>
                <w:noProof/>
                <w:webHidden/>
              </w:rPr>
            </w:r>
            <w:r w:rsidR="00890917" w:rsidRPr="00AD63DE">
              <w:rPr>
                <w:rFonts w:ascii="Times New Roman" w:hAnsi="Times New Roman" w:cs="Times New Roman"/>
                <w:noProof/>
                <w:webHidden/>
              </w:rPr>
              <w:fldChar w:fldCharType="separate"/>
            </w:r>
            <w:r w:rsidR="000656AF">
              <w:rPr>
                <w:rFonts w:ascii="Times New Roman" w:hAnsi="Times New Roman" w:cs="Times New Roman"/>
                <w:noProof/>
                <w:webHidden/>
              </w:rPr>
              <w:t>3</w:t>
            </w:r>
            <w:r w:rsidR="00890917" w:rsidRPr="00AD63DE">
              <w:rPr>
                <w:rFonts w:ascii="Times New Roman" w:hAnsi="Times New Roman" w:cs="Times New Roman"/>
                <w:noProof/>
                <w:webHidden/>
              </w:rPr>
              <w:fldChar w:fldCharType="end"/>
            </w:r>
          </w:hyperlink>
        </w:p>
        <w:p w14:paraId="3801FE5A" w14:textId="77777777" w:rsidR="00890917" w:rsidRPr="00AD63DE" w:rsidRDefault="000656AF">
          <w:pPr>
            <w:pStyle w:val="TOC1"/>
            <w:tabs>
              <w:tab w:val="left" w:pos="440"/>
              <w:tab w:val="right" w:leader="dot" w:pos="9060"/>
            </w:tabs>
            <w:rPr>
              <w:rFonts w:ascii="Times New Roman" w:eastAsiaTheme="minorEastAsia" w:hAnsi="Times New Roman" w:cs="Times New Roman"/>
              <w:noProof/>
              <w:lang w:val="fr-CH" w:eastAsia="fr-CH"/>
            </w:rPr>
          </w:pPr>
          <w:hyperlink w:anchor="_Toc10013649" w:history="1">
            <w:r w:rsidR="00890917" w:rsidRPr="00AD63DE">
              <w:rPr>
                <w:rStyle w:val="Hyperlink"/>
                <w:rFonts w:ascii="Times New Roman" w:hAnsi="Times New Roman" w:cs="Times New Roman"/>
                <w:noProof/>
                <w:lang w:val="fr-CH"/>
              </w:rPr>
              <w:t>2</w:t>
            </w:r>
            <w:r w:rsidR="00890917" w:rsidRPr="00AD63DE">
              <w:rPr>
                <w:rFonts w:ascii="Times New Roman" w:eastAsiaTheme="minorEastAsia" w:hAnsi="Times New Roman" w:cs="Times New Roman"/>
                <w:noProof/>
                <w:lang w:val="fr-CH" w:eastAsia="fr-CH"/>
              </w:rPr>
              <w:tab/>
            </w:r>
            <w:r w:rsidR="00890917" w:rsidRPr="00AD63DE">
              <w:rPr>
                <w:rStyle w:val="Hyperlink"/>
                <w:rFonts w:ascii="Times New Roman" w:hAnsi="Times New Roman" w:cs="Times New Roman"/>
                <w:noProof/>
                <w:lang w:val="fr-CH"/>
              </w:rPr>
              <w:t>Cadre constitutionnel et juridique de l’application du Pacte (Article 2 ; points numéro 1 et 2)</w:t>
            </w:r>
            <w:r w:rsidR="00890917" w:rsidRPr="00AD63DE">
              <w:rPr>
                <w:rFonts w:ascii="Times New Roman" w:hAnsi="Times New Roman" w:cs="Times New Roman"/>
                <w:noProof/>
                <w:webHidden/>
              </w:rPr>
              <w:tab/>
            </w:r>
            <w:r w:rsidR="00890917" w:rsidRPr="00AD63DE">
              <w:rPr>
                <w:rFonts w:ascii="Times New Roman" w:hAnsi="Times New Roman" w:cs="Times New Roman"/>
                <w:noProof/>
                <w:webHidden/>
              </w:rPr>
              <w:fldChar w:fldCharType="begin"/>
            </w:r>
            <w:r w:rsidR="00890917" w:rsidRPr="00AD63DE">
              <w:rPr>
                <w:rFonts w:ascii="Times New Roman" w:hAnsi="Times New Roman" w:cs="Times New Roman"/>
                <w:noProof/>
                <w:webHidden/>
              </w:rPr>
              <w:instrText xml:space="preserve"> PAGEREF _Toc10013649 \h </w:instrText>
            </w:r>
            <w:r w:rsidR="00890917" w:rsidRPr="00AD63DE">
              <w:rPr>
                <w:rFonts w:ascii="Times New Roman" w:hAnsi="Times New Roman" w:cs="Times New Roman"/>
                <w:noProof/>
                <w:webHidden/>
              </w:rPr>
            </w:r>
            <w:r w:rsidR="00890917" w:rsidRPr="00AD63DE">
              <w:rPr>
                <w:rFonts w:ascii="Times New Roman" w:hAnsi="Times New Roman" w:cs="Times New Roman"/>
                <w:noProof/>
                <w:webHidden/>
              </w:rPr>
              <w:fldChar w:fldCharType="separate"/>
            </w:r>
            <w:r>
              <w:rPr>
                <w:rFonts w:ascii="Times New Roman" w:hAnsi="Times New Roman" w:cs="Times New Roman"/>
                <w:noProof/>
                <w:webHidden/>
              </w:rPr>
              <w:t>3</w:t>
            </w:r>
            <w:r w:rsidR="00890917" w:rsidRPr="00AD63DE">
              <w:rPr>
                <w:rFonts w:ascii="Times New Roman" w:hAnsi="Times New Roman" w:cs="Times New Roman"/>
                <w:noProof/>
                <w:webHidden/>
              </w:rPr>
              <w:fldChar w:fldCharType="end"/>
            </w:r>
          </w:hyperlink>
        </w:p>
        <w:p w14:paraId="3F87A680" w14:textId="77777777" w:rsidR="00890917" w:rsidRPr="00AD63DE" w:rsidRDefault="000656AF">
          <w:pPr>
            <w:pStyle w:val="TOC2"/>
            <w:tabs>
              <w:tab w:val="left" w:pos="880"/>
              <w:tab w:val="right" w:leader="dot" w:pos="9060"/>
            </w:tabs>
            <w:rPr>
              <w:rFonts w:ascii="Times New Roman" w:eastAsiaTheme="minorEastAsia" w:hAnsi="Times New Roman" w:cs="Times New Roman"/>
              <w:noProof/>
              <w:lang w:val="fr-CH" w:eastAsia="fr-CH"/>
            </w:rPr>
          </w:pPr>
          <w:hyperlink w:anchor="_Toc10013650" w:history="1">
            <w:r w:rsidR="00890917" w:rsidRPr="00AD63DE">
              <w:rPr>
                <w:rStyle w:val="Hyperlink"/>
                <w:rFonts w:ascii="Times New Roman" w:hAnsi="Times New Roman" w:cs="Times New Roman"/>
                <w:noProof/>
                <w:lang w:val="fr-CH"/>
              </w:rPr>
              <w:t>2.1</w:t>
            </w:r>
            <w:r w:rsidR="00890917" w:rsidRPr="00AD63DE">
              <w:rPr>
                <w:rFonts w:ascii="Times New Roman" w:eastAsiaTheme="minorEastAsia" w:hAnsi="Times New Roman" w:cs="Times New Roman"/>
                <w:noProof/>
                <w:lang w:val="fr-CH" w:eastAsia="fr-CH"/>
              </w:rPr>
              <w:tab/>
            </w:r>
            <w:r w:rsidR="00890917" w:rsidRPr="00AD63DE">
              <w:rPr>
                <w:rStyle w:val="Hyperlink"/>
                <w:rFonts w:ascii="Times New Roman" w:hAnsi="Times New Roman" w:cs="Times New Roman"/>
                <w:noProof/>
                <w:lang w:val="fr-CH"/>
              </w:rPr>
              <w:t>Cadre constitutionnel et juridique</w:t>
            </w:r>
            <w:r w:rsidR="00890917" w:rsidRPr="00AD63DE">
              <w:rPr>
                <w:rFonts w:ascii="Times New Roman" w:hAnsi="Times New Roman" w:cs="Times New Roman"/>
                <w:noProof/>
                <w:webHidden/>
              </w:rPr>
              <w:tab/>
            </w:r>
            <w:r w:rsidR="00890917" w:rsidRPr="00AD63DE">
              <w:rPr>
                <w:rFonts w:ascii="Times New Roman" w:hAnsi="Times New Roman" w:cs="Times New Roman"/>
                <w:noProof/>
                <w:webHidden/>
              </w:rPr>
              <w:fldChar w:fldCharType="begin"/>
            </w:r>
            <w:r w:rsidR="00890917" w:rsidRPr="00AD63DE">
              <w:rPr>
                <w:rFonts w:ascii="Times New Roman" w:hAnsi="Times New Roman" w:cs="Times New Roman"/>
                <w:noProof/>
                <w:webHidden/>
              </w:rPr>
              <w:instrText xml:space="preserve"> PAGEREF _Toc10013650 \h </w:instrText>
            </w:r>
            <w:r w:rsidR="00890917" w:rsidRPr="00AD63DE">
              <w:rPr>
                <w:rFonts w:ascii="Times New Roman" w:hAnsi="Times New Roman" w:cs="Times New Roman"/>
                <w:noProof/>
                <w:webHidden/>
              </w:rPr>
            </w:r>
            <w:r w:rsidR="00890917" w:rsidRPr="00AD63DE">
              <w:rPr>
                <w:rFonts w:ascii="Times New Roman" w:hAnsi="Times New Roman" w:cs="Times New Roman"/>
                <w:noProof/>
                <w:webHidden/>
              </w:rPr>
              <w:fldChar w:fldCharType="separate"/>
            </w:r>
            <w:r>
              <w:rPr>
                <w:rFonts w:ascii="Times New Roman" w:hAnsi="Times New Roman" w:cs="Times New Roman"/>
                <w:noProof/>
                <w:webHidden/>
              </w:rPr>
              <w:t>3</w:t>
            </w:r>
            <w:r w:rsidR="00890917" w:rsidRPr="00AD63DE">
              <w:rPr>
                <w:rFonts w:ascii="Times New Roman" w:hAnsi="Times New Roman" w:cs="Times New Roman"/>
                <w:noProof/>
                <w:webHidden/>
              </w:rPr>
              <w:fldChar w:fldCharType="end"/>
            </w:r>
          </w:hyperlink>
        </w:p>
        <w:p w14:paraId="520B543E" w14:textId="77777777" w:rsidR="00890917" w:rsidRPr="00AD63DE" w:rsidRDefault="000656AF">
          <w:pPr>
            <w:pStyle w:val="TOC2"/>
            <w:tabs>
              <w:tab w:val="left" w:pos="880"/>
              <w:tab w:val="right" w:leader="dot" w:pos="9060"/>
            </w:tabs>
            <w:rPr>
              <w:rFonts w:ascii="Times New Roman" w:eastAsiaTheme="minorEastAsia" w:hAnsi="Times New Roman" w:cs="Times New Roman"/>
              <w:noProof/>
              <w:lang w:val="fr-CH" w:eastAsia="fr-CH"/>
            </w:rPr>
          </w:pPr>
          <w:hyperlink w:anchor="_Toc10013651" w:history="1">
            <w:r w:rsidR="00890917" w:rsidRPr="00AD63DE">
              <w:rPr>
                <w:rStyle w:val="Hyperlink"/>
                <w:rFonts w:ascii="Times New Roman" w:hAnsi="Times New Roman" w:cs="Times New Roman"/>
                <w:noProof/>
                <w:lang w:val="fr-CH"/>
              </w:rPr>
              <w:t>2.2</w:t>
            </w:r>
            <w:r w:rsidR="00890917" w:rsidRPr="00AD63DE">
              <w:rPr>
                <w:rFonts w:ascii="Times New Roman" w:eastAsiaTheme="minorEastAsia" w:hAnsi="Times New Roman" w:cs="Times New Roman"/>
                <w:noProof/>
                <w:lang w:val="fr-CH" w:eastAsia="fr-CH"/>
              </w:rPr>
              <w:tab/>
            </w:r>
            <w:r w:rsidR="00890917" w:rsidRPr="00AD63DE">
              <w:rPr>
                <w:rStyle w:val="Hyperlink"/>
                <w:rFonts w:ascii="Times New Roman" w:hAnsi="Times New Roman" w:cs="Times New Roman"/>
                <w:noProof/>
                <w:lang w:val="fr-CH"/>
              </w:rPr>
              <w:t>Rétrogradation de la Commission nationale des droits de l’homme</w:t>
            </w:r>
            <w:r w:rsidR="00890917" w:rsidRPr="00AD63DE">
              <w:rPr>
                <w:rFonts w:ascii="Times New Roman" w:hAnsi="Times New Roman" w:cs="Times New Roman"/>
                <w:noProof/>
                <w:webHidden/>
              </w:rPr>
              <w:tab/>
            </w:r>
            <w:r w:rsidR="00890917" w:rsidRPr="00AD63DE">
              <w:rPr>
                <w:rFonts w:ascii="Times New Roman" w:hAnsi="Times New Roman" w:cs="Times New Roman"/>
                <w:noProof/>
                <w:webHidden/>
              </w:rPr>
              <w:fldChar w:fldCharType="begin"/>
            </w:r>
            <w:r w:rsidR="00890917" w:rsidRPr="00AD63DE">
              <w:rPr>
                <w:rFonts w:ascii="Times New Roman" w:hAnsi="Times New Roman" w:cs="Times New Roman"/>
                <w:noProof/>
                <w:webHidden/>
              </w:rPr>
              <w:instrText xml:space="preserve"> PAGEREF _Toc10013651 \h </w:instrText>
            </w:r>
            <w:r w:rsidR="00890917" w:rsidRPr="00AD63DE">
              <w:rPr>
                <w:rFonts w:ascii="Times New Roman" w:hAnsi="Times New Roman" w:cs="Times New Roman"/>
                <w:noProof/>
                <w:webHidden/>
              </w:rPr>
            </w:r>
            <w:r w:rsidR="00890917" w:rsidRPr="00AD63DE">
              <w:rPr>
                <w:rFonts w:ascii="Times New Roman" w:hAnsi="Times New Roman" w:cs="Times New Roman"/>
                <w:noProof/>
                <w:webHidden/>
              </w:rPr>
              <w:fldChar w:fldCharType="separate"/>
            </w:r>
            <w:r>
              <w:rPr>
                <w:rFonts w:ascii="Times New Roman" w:hAnsi="Times New Roman" w:cs="Times New Roman"/>
                <w:noProof/>
                <w:webHidden/>
              </w:rPr>
              <w:t>4</w:t>
            </w:r>
            <w:r w:rsidR="00890917" w:rsidRPr="00AD63DE">
              <w:rPr>
                <w:rFonts w:ascii="Times New Roman" w:hAnsi="Times New Roman" w:cs="Times New Roman"/>
                <w:noProof/>
                <w:webHidden/>
              </w:rPr>
              <w:fldChar w:fldCharType="end"/>
            </w:r>
          </w:hyperlink>
        </w:p>
        <w:p w14:paraId="17AB9CE7" w14:textId="77777777" w:rsidR="00890917" w:rsidRPr="00AD63DE" w:rsidRDefault="000656AF">
          <w:pPr>
            <w:pStyle w:val="TOC2"/>
            <w:tabs>
              <w:tab w:val="left" w:pos="880"/>
              <w:tab w:val="right" w:leader="dot" w:pos="9060"/>
            </w:tabs>
            <w:rPr>
              <w:rFonts w:ascii="Times New Roman" w:eastAsiaTheme="minorEastAsia" w:hAnsi="Times New Roman" w:cs="Times New Roman"/>
              <w:noProof/>
              <w:lang w:val="fr-CH" w:eastAsia="fr-CH"/>
            </w:rPr>
          </w:pPr>
          <w:hyperlink w:anchor="_Toc10013652" w:history="1">
            <w:r w:rsidR="00890917" w:rsidRPr="00AD63DE">
              <w:rPr>
                <w:rStyle w:val="Hyperlink"/>
                <w:rFonts w:ascii="Times New Roman" w:hAnsi="Times New Roman" w:cs="Times New Roman"/>
                <w:noProof/>
                <w:lang w:val="fr-CH"/>
              </w:rPr>
              <w:t>2.3</w:t>
            </w:r>
            <w:r w:rsidR="00890917" w:rsidRPr="00AD63DE">
              <w:rPr>
                <w:rFonts w:ascii="Times New Roman" w:eastAsiaTheme="minorEastAsia" w:hAnsi="Times New Roman" w:cs="Times New Roman"/>
                <w:noProof/>
                <w:lang w:val="fr-CH" w:eastAsia="fr-CH"/>
              </w:rPr>
              <w:tab/>
            </w:r>
            <w:r w:rsidR="00890917" w:rsidRPr="00AD63DE">
              <w:rPr>
                <w:rStyle w:val="Hyperlink"/>
                <w:rFonts w:ascii="Times New Roman" w:hAnsi="Times New Roman" w:cs="Times New Roman"/>
                <w:noProof/>
                <w:lang w:val="fr-CH"/>
              </w:rPr>
              <w:t>Rôle joué par le Mécanisme national de prévention</w:t>
            </w:r>
            <w:r w:rsidR="00890917" w:rsidRPr="00AD63DE">
              <w:rPr>
                <w:rFonts w:ascii="Times New Roman" w:hAnsi="Times New Roman" w:cs="Times New Roman"/>
                <w:noProof/>
                <w:webHidden/>
              </w:rPr>
              <w:tab/>
            </w:r>
            <w:r w:rsidR="00890917" w:rsidRPr="00AD63DE">
              <w:rPr>
                <w:rFonts w:ascii="Times New Roman" w:hAnsi="Times New Roman" w:cs="Times New Roman"/>
                <w:noProof/>
                <w:webHidden/>
              </w:rPr>
              <w:fldChar w:fldCharType="begin"/>
            </w:r>
            <w:r w:rsidR="00890917" w:rsidRPr="00AD63DE">
              <w:rPr>
                <w:rFonts w:ascii="Times New Roman" w:hAnsi="Times New Roman" w:cs="Times New Roman"/>
                <w:noProof/>
                <w:webHidden/>
              </w:rPr>
              <w:instrText xml:space="preserve"> PAGEREF _Toc10013652 \h </w:instrText>
            </w:r>
            <w:r w:rsidR="00890917" w:rsidRPr="00AD63DE">
              <w:rPr>
                <w:rFonts w:ascii="Times New Roman" w:hAnsi="Times New Roman" w:cs="Times New Roman"/>
                <w:noProof/>
                <w:webHidden/>
              </w:rPr>
            </w:r>
            <w:r w:rsidR="00890917" w:rsidRPr="00AD63DE">
              <w:rPr>
                <w:rFonts w:ascii="Times New Roman" w:hAnsi="Times New Roman" w:cs="Times New Roman"/>
                <w:noProof/>
                <w:webHidden/>
              </w:rPr>
              <w:fldChar w:fldCharType="separate"/>
            </w:r>
            <w:r>
              <w:rPr>
                <w:rFonts w:ascii="Times New Roman" w:hAnsi="Times New Roman" w:cs="Times New Roman"/>
                <w:noProof/>
                <w:webHidden/>
              </w:rPr>
              <w:t>6</w:t>
            </w:r>
            <w:r w:rsidR="00890917" w:rsidRPr="00AD63DE">
              <w:rPr>
                <w:rFonts w:ascii="Times New Roman" w:hAnsi="Times New Roman" w:cs="Times New Roman"/>
                <w:noProof/>
                <w:webHidden/>
              </w:rPr>
              <w:fldChar w:fldCharType="end"/>
            </w:r>
          </w:hyperlink>
        </w:p>
        <w:p w14:paraId="2DAEFD3F" w14:textId="77777777" w:rsidR="00890917" w:rsidRPr="00AD63DE" w:rsidRDefault="000656AF">
          <w:pPr>
            <w:pStyle w:val="TOC1"/>
            <w:tabs>
              <w:tab w:val="left" w:pos="440"/>
              <w:tab w:val="right" w:leader="dot" w:pos="9060"/>
            </w:tabs>
            <w:rPr>
              <w:rFonts w:ascii="Times New Roman" w:eastAsiaTheme="minorEastAsia" w:hAnsi="Times New Roman" w:cs="Times New Roman"/>
              <w:noProof/>
              <w:lang w:val="fr-CH" w:eastAsia="fr-CH"/>
            </w:rPr>
          </w:pPr>
          <w:hyperlink w:anchor="_Toc10013653" w:history="1">
            <w:r w:rsidR="00890917" w:rsidRPr="00AD63DE">
              <w:rPr>
                <w:rStyle w:val="Hyperlink"/>
                <w:rFonts w:ascii="Times New Roman" w:hAnsi="Times New Roman" w:cs="Times New Roman"/>
                <w:noProof/>
                <w:lang w:val="fr-CH"/>
              </w:rPr>
              <w:t>3</w:t>
            </w:r>
            <w:r w:rsidR="00890917" w:rsidRPr="00AD63DE">
              <w:rPr>
                <w:rFonts w:ascii="Times New Roman" w:eastAsiaTheme="minorEastAsia" w:hAnsi="Times New Roman" w:cs="Times New Roman"/>
                <w:noProof/>
                <w:lang w:val="fr-CH" w:eastAsia="fr-CH"/>
              </w:rPr>
              <w:tab/>
            </w:r>
            <w:r w:rsidR="00890917" w:rsidRPr="00AD63DE">
              <w:rPr>
                <w:rStyle w:val="Hyperlink"/>
                <w:rFonts w:ascii="Times New Roman" w:hAnsi="Times New Roman" w:cs="Times New Roman"/>
                <w:noProof/>
                <w:lang w:val="fr-CH"/>
              </w:rPr>
              <w:t>Lutte contre l’impunité (articles 2, 6, 7 et 14 ; points numéros 3)</w:t>
            </w:r>
            <w:r w:rsidR="00890917" w:rsidRPr="00AD63DE">
              <w:rPr>
                <w:rFonts w:ascii="Times New Roman" w:hAnsi="Times New Roman" w:cs="Times New Roman"/>
                <w:noProof/>
                <w:webHidden/>
              </w:rPr>
              <w:tab/>
            </w:r>
            <w:r w:rsidR="00890917" w:rsidRPr="00AD63DE">
              <w:rPr>
                <w:rFonts w:ascii="Times New Roman" w:hAnsi="Times New Roman" w:cs="Times New Roman"/>
                <w:noProof/>
                <w:webHidden/>
              </w:rPr>
              <w:fldChar w:fldCharType="begin"/>
            </w:r>
            <w:r w:rsidR="00890917" w:rsidRPr="00AD63DE">
              <w:rPr>
                <w:rFonts w:ascii="Times New Roman" w:hAnsi="Times New Roman" w:cs="Times New Roman"/>
                <w:noProof/>
                <w:webHidden/>
              </w:rPr>
              <w:instrText xml:space="preserve"> PAGEREF _Toc10013653 \h </w:instrText>
            </w:r>
            <w:r w:rsidR="00890917" w:rsidRPr="00AD63DE">
              <w:rPr>
                <w:rFonts w:ascii="Times New Roman" w:hAnsi="Times New Roman" w:cs="Times New Roman"/>
                <w:noProof/>
                <w:webHidden/>
              </w:rPr>
            </w:r>
            <w:r w:rsidR="00890917" w:rsidRPr="00AD63DE">
              <w:rPr>
                <w:rFonts w:ascii="Times New Roman" w:hAnsi="Times New Roman" w:cs="Times New Roman"/>
                <w:noProof/>
                <w:webHidden/>
              </w:rPr>
              <w:fldChar w:fldCharType="separate"/>
            </w:r>
            <w:r>
              <w:rPr>
                <w:rFonts w:ascii="Times New Roman" w:hAnsi="Times New Roman" w:cs="Times New Roman"/>
                <w:noProof/>
                <w:webHidden/>
              </w:rPr>
              <w:t>8</w:t>
            </w:r>
            <w:r w:rsidR="00890917" w:rsidRPr="00AD63DE">
              <w:rPr>
                <w:rFonts w:ascii="Times New Roman" w:hAnsi="Times New Roman" w:cs="Times New Roman"/>
                <w:noProof/>
                <w:webHidden/>
              </w:rPr>
              <w:fldChar w:fldCharType="end"/>
            </w:r>
          </w:hyperlink>
        </w:p>
        <w:p w14:paraId="2D361DA0" w14:textId="77777777" w:rsidR="00890917" w:rsidRPr="00AD63DE" w:rsidRDefault="000656AF">
          <w:pPr>
            <w:pStyle w:val="TOC1"/>
            <w:tabs>
              <w:tab w:val="left" w:pos="440"/>
              <w:tab w:val="right" w:leader="dot" w:pos="9060"/>
            </w:tabs>
            <w:rPr>
              <w:rFonts w:ascii="Times New Roman" w:eastAsiaTheme="minorEastAsia" w:hAnsi="Times New Roman" w:cs="Times New Roman"/>
              <w:noProof/>
              <w:lang w:val="fr-CH" w:eastAsia="fr-CH"/>
            </w:rPr>
          </w:pPr>
          <w:hyperlink w:anchor="_Toc10013654" w:history="1">
            <w:r w:rsidR="00890917" w:rsidRPr="00AD63DE">
              <w:rPr>
                <w:rStyle w:val="Hyperlink"/>
                <w:rFonts w:ascii="Times New Roman" w:hAnsi="Times New Roman" w:cs="Times New Roman"/>
                <w:noProof/>
                <w:lang w:val="fr-CH"/>
              </w:rPr>
              <w:t>4</w:t>
            </w:r>
            <w:r w:rsidR="00890917" w:rsidRPr="00AD63DE">
              <w:rPr>
                <w:rFonts w:ascii="Times New Roman" w:eastAsiaTheme="minorEastAsia" w:hAnsi="Times New Roman" w:cs="Times New Roman"/>
                <w:noProof/>
                <w:lang w:val="fr-CH" w:eastAsia="fr-CH"/>
              </w:rPr>
              <w:tab/>
            </w:r>
            <w:r w:rsidR="00890917" w:rsidRPr="00AD63DE">
              <w:rPr>
                <w:rStyle w:val="Hyperlink"/>
                <w:rFonts w:ascii="Times New Roman" w:hAnsi="Times New Roman" w:cs="Times New Roman"/>
                <w:noProof/>
                <w:lang w:val="fr-CH"/>
              </w:rPr>
              <w:t>Droit à la vie (article 6 ; points numéro 11 à 15)</w:t>
            </w:r>
            <w:r w:rsidR="00890917" w:rsidRPr="00AD63DE">
              <w:rPr>
                <w:rFonts w:ascii="Times New Roman" w:hAnsi="Times New Roman" w:cs="Times New Roman"/>
                <w:noProof/>
                <w:webHidden/>
              </w:rPr>
              <w:tab/>
            </w:r>
            <w:r w:rsidR="00890917" w:rsidRPr="00AD63DE">
              <w:rPr>
                <w:rFonts w:ascii="Times New Roman" w:hAnsi="Times New Roman" w:cs="Times New Roman"/>
                <w:noProof/>
                <w:webHidden/>
              </w:rPr>
              <w:fldChar w:fldCharType="begin"/>
            </w:r>
            <w:r w:rsidR="00890917" w:rsidRPr="00AD63DE">
              <w:rPr>
                <w:rFonts w:ascii="Times New Roman" w:hAnsi="Times New Roman" w:cs="Times New Roman"/>
                <w:noProof/>
                <w:webHidden/>
              </w:rPr>
              <w:instrText xml:space="preserve"> PAGEREF _Toc10013654 \h </w:instrText>
            </w:r>
            <w:r w:rsidR="00890917" w:rsidRPr="00AD63DE">
              <w:rPr>
                <w:rFonts w:ascii="Times New Roman" w:hAnsi="Times New Roman" w:cs="Times New Roman"/>
                <w:noProof/>
                <w:webHidden/>
              </w:rPr>
            </w:r>
            <w:r w:rsidR="00890917" w:rsidRPr="00AD63DE">
              <w:rPr>
                <w:rFonts w:ascii="Times New Roman" w:hAnsi="Times New Roman" w:cs="Times New Roman"/>
                <w:noProof/>
                <w:webHidden/>
              </w:rPr>
              <w:fldChar w:fldCharType="separate"/>
            </w:r>
            <w:r>
              <w:rPr>
                <w:rFonts w:ascii="Times New Roman" w:hAnsi="Times New Roman" w:cs="Times New Roman"/>
                <w:noProof/>
                <w:webHidden/>
              </w:rPr>
              <w:t>10</w:t>
            </w:r>
            <w:r w:rsidR="00890917" w:rsidRPr="00AD63DE">
              <w:rPr>
                <w:rFonts w:ascii="Times New Roman" w:hAnsi="Times New Roman" w:cs="Times New Roman"/>
                <w:noProof/>
                <w:webHidden/>
              </w:rPr>
              <w:fldChar w:fldCharType="end"/>
            </w:r>
          </w:hyperlink>
        </w:p>
        <w:p w14:paraId="101B3E66" w14:textId="77777777" w:rsidR="00890917" w:rsidRPr="00AD63DE" w:rsidRDefault="000656AF">
          <w:pPr>
            <w:pStyle w:val="TOC1"/>
            <w:tabs>
              <w:tab w:val="left" w:pos="440"/>
              <w:tab w:val="right" w:leader="dot" w:pos="9060"/>
            </w:tabs>
            <w:rPr>
              <w:rFonts w:ascii="Times New Roman" w:eastAsiaTheme="minorEastAsia" w:hAnsi="Times New Roman" w:cs="Times New Roman"/>
              <w:noProof/>
              <w:lang w:val="fr-CH" w:eastAsia="fr-CH"/>
            </w:rPr>
          </w:pPr>
          <w:hyperlink w:anchor="_Toc10013655" w:history="1">
            <w:r w:rsidR="00890917" w:rsidRPr="00AD63DE">
              <w:rPr>
                <w:rStyle w:val="Hyperlink"/>
                <w:rFonts w:ascii="Times New Roman" w:hAnsi="Times New Roman" w:cs="Times New Roman"/>
                <w:noProof/>
                <w:lang w:val="fr-CH"/>
              </w:rPr>
              <w:t>5</w:t>
            </w:r>
            <w:r w:rsidR="00890917" w:rsidRPr="00AD63DE">
              <w:rPr>
                <w:rFonts w:ascii="Times New Roman" w:eastAsiaTheme="minorEastAsia" w:hAnsi="Times New Roman" w:cs="Times New Roman"/>
                <w:noProof/>
                <w:lang w:val="fr-CH" w:eastAsia="fr-CH"/>
              </w:rPr>
              <w:tab/>
            </w:r>
            <w:r w:rsidR="00890917" w:rsidRPr="00AD63DE">
              <w:rPr>
                <w:rStyle w:val="Hyperlink"/>
                <w:rFonts w:ascii="Times New Roman" w:hAnsi="Times New Roman" w:cs="Times New Roman"/>
                <w:noProof/>
                <w:lang w:val="fr-CH"/>
              </w:rPr>
              <w:t>Interdiction de la torture (article 7 ; points 16 à 18)</w:t>
            </w:r>
            <w:r w:rsidR="00890917" w:rsidRPr="00AD63DE">
              <w:rPr>
                <w:rFonts w:ascii="Times New Roman" w:hAnsi="Times New Roman" w:cs="Times New Roman"/>
                <w:noProof/>
                <w:webHidden/>
              </w:rPr>
              <w:tab/>
            </w:r>
            <w:r w:rsidR="00890917" w:rsidRPr="00AD63DE">
              <w:rPr>
                <w:rFonts w:ascii="Times New Roman" w:hAnsi="Times New Roman" w:cs="Times New Roman"/>
                <w:noProof/>
                <w:webHidden/>
              </w:rPr>
              <w:fldChar w:fldCharType="begin"/>
            </w:r>
            <w:r w:rsidR="00890917" w:rsidRPr="00AD63DE">
              <w:rPr>
                <w:rFonts w:ascii="Times New Roman" w:hAnsi="Times New Roman" w:cs="Times New Roman"/>
                <w:noProof/>
                <w:webHidden/>
              </w:rPr>
              <w:instrText xml:space="preserve"> PAGEREF _Toc10013655 \h </w:instrText>
            </w:r>
            <w:r w:rsidR="00890917" w:rsidRPr="00AD63DE">
              <w:rPr>
                <w:rFonts w:ascii="Times New Roman" w:hAnsi="Times New Roman" w:cs="Times New Roman"/>
                <w:noProof/>
                <w:webHidden/>
              </w:rPr>
            </w:r>
            <w:r w:rsidR="00890917" w:rsidRPr="00AD63DE">
              <w:rPr>
                <w:rFonts w:ascii="Times New Roman" w:hAnsi="Times New Roman" w:cs="Times New Roman"/>
                <w:noProof/>
                <w:webHidden/>
              </w:rPr>
              <w:fldChar w:fldCharType="separate"/>
            </w:r>
            <w:r>
              <w:rPr>
                <w:rFonts w:ascii="Times New Roman" w:hAnsi="Times New Roman" w:cs="Times New Roman"/>
                <w:noProof/>
                <w:webHidden/>
              </w:rPr>
              <w:t>12</w:t>
            </w:r>
            <w:r w:rsidR="00890917" w:rsidRPr="00AD63DE">
              <w:rPr>
                <w:rFonts w:ascii="Times New Roman" w:hAnsi="Times New Roman" w:cs="Times New Roman"/>
                <w:noProof/>
                <w:webHidden/>
              </w:rPr>
              <w:fldChar w:fldCharType="end"/>
            </w:r>
          </w:hyperlink>
        </w:p>
        <w:p w14:paraId="0035762C" w14:textId="77777777" w:rsidR="00890917" w:rsidRPr="00AD63DE" w:rsidRDefault="000656AF">
          <w:pPr>
            <w:pStyle w:val="TOC2"/>
            <w:tabs>
              <w:tab w:val="left" w:pos="880"/>
              <w:tab w:val="right" w:leader="dot" w:pos="9060"/>
            </w:tabs>
            <w:rPr>
              <w:rFonts w:ascii="Times New Roman" w:eastAsiaTheme="minorEastAsia" w:hAnsi="Times New Roman" w:cs="Times New Roman"/>
              <w:noProof/>
              <w:lang w:val="fr-CH" w:eastAsia="fr-CH"/>
            </w:rPr>
          </w:pPr>
          <w:hyperlink w:anchor="_Toc10013656" w:history="1">
            <w:r w:rsidR="00890917" w:rsidRPr="00AD63DE">
              <w:rPr>
                <w:rStyle w:val="Hyperlink"/>
                <w:rFonts w:ascii="Times New Roman" w:hAnsi="Times New Roman" w:cs="Times New Roman"/>
                <w:noProof/>
                <w:lang w:val="fr-CH"/>
              </w:rPr>
              <w:t>5.1</w:t>
            </w:r>
            <w:r w:rsidR="00890917" w:rsidRPr="00AD63DE">
              <w:rPr>
                <w:rFonts w:ascii="Times New Roman" w:eastAsiaTheme="minorEastAsia" w:hAnsi="Times New Roman" w:cs="Times New Roman"/>
                <w:noProof/>
                <w:lang w:val="fr-CH" w:eastAsia="fr-CH"/>
              </w:rPr>
              <w:tab/>
            </w:r>
            <w:r w:rsidR="00890917" w:rsidRPr="00AD63DE">
              <w:rPr>
                <w:rStyle w:val="Hyperlink"/>
                <w:rFonts w:ascii="Times New Roman" w:hAnsi="Times New Roman" w:cs="Times New Roman"/>
                <w:noProof/>
                <w:lang w:val="fr-CH"/>
              </w:rPr>
              <w:t>Criminalisation de la torture</w:t>
            </w:r>
            <w:r w:rsidR="00890917" w:rsidRPr="00AD63DE">
              <w:rPr>
                <w:rFonts w:ascii="Times New Roman" w:hAnsi="Times New Roman" w:cs="Times New Roman"/>
                <w:noProof/>
                <w:webHidden/>
              </w:rPr>
              <w:tab/>
            </w:r>
            <w:r w:rsidR="00890917" w:rsidRPr="00AD63DE">
              <w:rPr>
                <w:rFonts w:ascii="Times New Roman" w:hAnsi="Times New Roman" w:cs="Times New Roman"/>
                <w:noProof/>
                <w:webHidden/>
              </w:rPr>
              <w:fldChar w:fldCharType="begin"/>
            </w:r>
            <w:r w:rsidR="00890917" w:rsidRPr="00AD63DE">
              <w:rPr>
                <w:rFonts w:ascii="Times New Roman" w:hAnsi="Times New Roman" w:cs="Times New Roman"/>
                <w:noProof/>
                <w:webHidden/>
              </w:rPr>
              <w:instrText xml:space="preserve"> PAGEREF _Toc10013656 \h </w:instrText>
            </w:r>
            <w:r w:rsidR="00890917" w:rsidRPr="00AD63DE">
              <w:rPr>
                <w:rFonts w:ascii="Times New Roman" w:hAnsi="Times New Roman" w:cs="Times New Roman"/>
                <w:noProof/>
                <w:webHidden/>
              </w:rPr>
            </w:r>
            <w:r w:rsidR="00890917" w:rsidRPr="00AD63DE">
              <w:rPr>
                <w:rFonts w:ascii="Times New Roman" w:hAnsi="Times New Roman" w:cs="Times New Roman"/>
                <w:noProof/>
                <w:webHidden/>
              </w:rPr>
              <w:fldChar w:fldCharType="separate"/>
            </w:r>
            <w:r>
              <w:rPr>
                <w:rFonts w:ascii="Times New Roman" w:hAnsi="Times New Roman" w:cs="Times New Roman"/>
                <w:noProof/>
                <w:webHidden/>
              </w:rPr>
              <w:t>12</w:t>
            </w:r>
            <w:r w:rsidR="00890917" w:rsidRPr="00AD63DE">
              <w:rPr>
                <w:rFonts w:ascii="Times New Roman" w:hAnsi="Times New Roman" w:cs="Times New Roman"/>
                <w:noProof/>
                <w:webHidden/>
              </w:rPr>
              <w:fldChar w:fldCharType="end"/>
            </w:r>
          </w:hyperlink>
        </w:p>
        <w:p w14:paraId="1E03226B" w14:textId="77777777" w:rsidR="00890917" w:rsidRPr="00AD63DE" w:rsidRDefault="000656AF">
          <w:pPr>
            <w:pStyle w:val="TOC2"/>
            <w:tabs>
              <w:tab w:val="left" w:pos="880"/>
              <w:tab w:val="right" w:leader="dot" w:pos="9060"/>
            </w:tabs>
            <w:rPr>
              <w:rFonts w:ascii="Times New Roman" w:eastAsiaTheme="minorEastAsia" w:hAnsi="Times New Roman" w:cs="Times New Roman"/>
              <w:noProof/>
              <w:lang w:val="fr-CH" w:eastAsia="fr-CH"/>
            </w:rPr>
          </w:pPr>
          <w:hyperlink w:anchor="_Toc10013657" w:history="1">
            <w:r w:rsidR="00890917" w:rsidRPr="00AD63DE">
              <w:rPr>
                <w:rStyle w:val="Hyperlink"/>
                <w:rFonts w:ascii="Times New Roman" w:hAnsi="Times New Roman" w:cs="Times New Roman"/>
                <w:noProof/>
                <w:lang w:val="fr-CH"/>
              </w:rPr>
              <w:t>5.2</w:t>
            </w:r>
            <w:r w:rsidR="00890917" w:rsidRPr="00AD63DE">
              <w:rPr>
                <w:rFonts w:ascii="Times New Roman" w:eastAsiaTheme="minorEastAsia" w:hAnsi="Times New Roman" w:cs="Times New Roman"/>
                <w:noProof/>
                <w:lang w:val="fr-CH" w:eastAsia="fr-CH"/>
              </w:rPr>
              <w:tab/>
            </w:r>
            <w:r w:rsidR="00890917" w:rsidRPr="00AD63DE">
              <w:rPr>
                <w:rStyle w:val="Hyperlink"/>
                <w:rFonts w:ascii="Times New Roman" w:hAnsi="Times New Roman" w:cs="Times New Roman"/>
                <w:noProof/>
                <w:lang w:val="fr-CH"/>
              </w:rPr>
              <w:t>Pratique de la torture et mauvais traitements</w:t>
            </w:r>
            <w:r w:rsidR="00890917" w:rsidRPr="00AD63DE">
              <w:rPr>
                <w:rFonts w:ascii="Times New Roman" w:hAnsi="Times New Roman" w:cs="Times New Roman"/>
                <w:noProof/>
                <w:webHidden/>
              </w:rPr>
              <w:tab/>
            </w:r>
            <w:r w:rsidR="00890917" w:rsidRPr="00AD63DE">
              <w:rPr>
                <w:rFonts w:ascii="Times New Roman" w:hAnsi="Times New Roman" w:cs="Times New Roman"/>
                <w:noProof/>
                <w:webHidden/>
              </w:rPr>
              <w:fldChar w:fldCharType="begin"/>
            </w:r>
            <w:r w:rsidR="00890917" w:rsidRPr="00AD63DE">
              <w:rPr>
                <w:rFonts w:ascii="Times New Roman" w:hAnsi="Times New Roman" w:cs="Times New Roman"/>
                <w:noProof/>
                <w:webHidden/>
              </w:rPr>
              <w:instrText xml:space="preserve"> PAGEREF _Toc10013657 \h </w:instrText>
            </w:r>
            <w:r w:rsidR="00890917" w:rsidRPr="00AD63DE">
              <w:rPr>
                <w:rFonts w:ascii="Times New Roman" w:hAnsi="Times New Roman" w:cs="Times New Roman"/>
                <w:noProof/>
                <w:webHidden/>
              </w:rPr>
            </w:r>
            <w:r w:rsidR="00890917" w:rsidRPr="00AD63DE">
              <w:rPr>
                <w:rFonts w:ascii="Times New Roman" w:hAnsi="Times New Roman" w:cs="Times New Roman"/>
                <w:noProof/>
                <w:webHidden/>
              </w:rPr>
              <w:fldChar w:fldCharType="separate"/>
            </w:r>
            <w:r>
              <w:rPr>
                <w:rFonts w:ascii="Times New Roman" w:hAnsi="Times New Roman" w:cs="Times New Roman"/>
                <w:noProof/>
                <w:webHidden/>
              </w:rPr>
              <w:t>13</w:t>
            </w:r>
            <w:r w:rsidR="00890917" w:rsidRPr="00AD63DE">
              <w:rPr>
                <w:rFonts w:ascii="Times New Roman" w:hAnsi="Times New Roman" w:cs="Times New Roman"/>
                <w:noProof/>
                <w:webHidden/>
              </w:rPr>
              <w:fldChar w:fldCharType="end"/>
            </w:r>
          </w:hyperlink>
        </w:p>
        <w:p w14:paraId="794C31B2" w14:textId="77777777" w:rsidR="00890917" w:rsidRPr="00AD63DE" w:rsidRDefault="000656AF">
          <w:pPr>
            <w:pStyle w:val="TOC2"/>
            <w:tabs>
              <w:tab w:val="left" w:pos="880"/>
              <w:tab w:val="right" w:leader="dot" w:pos="9060"/>
            </w:tabs>
            <w:rPr>
              <w:rFonts w:ascii="Times New Roman" w:eastAsiaTheme="minorEastAsia" w:hAnsi="Times New Roman" w:cs="Times New Roman"/>
              <w:noProof/>
              <w:lang w:val="fr-CH" w:eastAsia="fr-CH"/>
            </w:rPr>
          </w:pPr>
          <w:hyperlink w:anchor="_Toc10013658" w:history="1">
            <w:r w:rsidR="00890917" w:rsidRPr="00AD63DE">
              <w:rPr>
                <w:rStyle w:val="Hyperlink"/>
                <w:rFonts w:ascii="Times New Roman" w:hAnsi="Times New Roman" w:cs="Times New Roman"/>
                <w:noProof/>
                <w:lang w:val="fr-CH"/>
              </w:rPr>
              <w:t>5.3</w:t>
            </w:r>
            <w:r w:rsidR="00890917" w:rsidRPr="00AD63DE">
              <w:rPr>
                <w:rFonts w:ascii="Times New Roman" w:eastAsiaTheme="minorEastAsia" w:hAnsi="Times New Roman" w:cs="Times New Roman"/>
                <w:noProof/>
                <w:lang w:val="fr-CH" w:eastAsia="fr-CH"/>
              </w:rPr>
              <w:tab/>
            </w:r>
            <w:r w:rsidR="00890917" w:rsidRPr="00AD63DE">
              <w:rPr>
                <w:rStyle w:val="Hyperlink"/>
                <w:rFonts w:ascii="Times New Roman" w:hAnsi="Times New Roman" w:cs="Times New Roman"/>
                <w:noProof/>
                <w:lang w:val="fr-CH"/>
              </w:rPr>
              <w:t>Châtiments corporels</w:t>
            </w:r>
            <w:r w:rsidR="00890917" w:rsidRPr="00AD63DE">
              <w:rPr>
                <w:rFonts w:ascii="Times New Roman" w:hAnsi="Times New Roman" w:cs="Times New Roman"/>
                <w:noProof/>
                <w:webHidden/>
              </w:rPr>
              <w:tab/>
            </w:r>
            <w:r w:rsidR="00890917" w:rsidRPr="00AD63DE">
              <w:rPr>
                <w:rFonts w:ascii="Times New Roman" w:hAnsi="Times New Roman" w:cs="Times New Roman"/>
                <w:noProof/>
                <w:webHidden/>
              </w:rPr>
              <w:fldChar w:fldCharType="begin"/>
            </w:r>
            <w:r w:rsidR="00890917" w:rsidRPr="00AD63DE">
              <w:rPr>
                <w:rFonts w:ascii="Times New Roman" w:hAnsi="Times New Roman" w:cs="Times New Roman"/>
                <w:noProof/>
                <w:webHidden/>
              </w:rPr>
              <w:instrText xml:space="preserve"> PAGEREF _Toc10013658 \h </w:instrText>
            </w:r>
            <w:r w:rsidR="00890917" w:rsidRPr="00AD63DE">
              <w:rPr>
                <w:rFonts w:ascii="Times New Roman" w:hAnsi="Times New Roman" w:cs="Times New Roman"/>
                <w:noProof/>
                <w:webHidden/>
              </w:rPr>
            </w:r>
            <w:r w:rsidR="00890917" w:rsidRPr="00AD63DE">
              <w:rPr>
                <w:rFonts w:ascii="Times New Roman" w:hAnsi="Times New Roman" w:cs="Times New Roman"/>
                <w:noProof/>
                <w:webHidden/>
              </w:rPr>
              <w:fldChar w:fldCharType="separate"/>
            </w:r>
            <w:r>
              <w:rPr>
                <w:rFonts w:ascii="Times New Roman" w:hAnsi="Times New Roman" w:cs="Times New Roman"/>
                <w:noProof/>
                <w:webHidden/>
              </w:rPr>
              <w:t>14</w:t>
            </w:r>
            <w:r w:rsidR="00890917" w:rsidRPr="00AD63DE">
              <w:rPr>
                <w:rFonts w:ascii="Times New Roman" w:hAnsi="Times New Roman" w:cs="Times New Roman"/>
                <w:noProof/>
                <w:webHidden/>
              </w:rPr>
              <w:fldChar w:fldCharType="end"/>
            </w:r>
          </w:hyperlink>
        </w:p>
        <w:p w14:paraId="7B1B652F" w14:textId="77777777" w:rsidR="00890917" w:rsidRPr="00AD63DE" w:rsidRDefault="000656AF">
          <w:pPr>
            <w:pStyle w:val="TOC2"/>
            <w:tabs>
              <w:tab w:val="left" w:pos="880"/>
              <w:tab w:val="right" w:leader="dot" w:pos="9060"/>
            </w:tabs>
            <w:rPr>
              <w:rFonts w:ascii="Times New Roman" w:eastAsiaTheme="minorEastAsia" w:hAnsi="Times New Roman" w:cs="Times New Roman"/>
              <w:noProof/>
              <w:lang w:val="fr-CH" w:eastAsia="fr-CH"/>
            </w:rPr>
          </w:pPr>
          <w:hyperlink w:anchor="_Toc10013659" w:history="1">
            <w:r w:rsidR="00890917" w:rsidRPr="00AD63DE">
              <w:rPr>
                <w:rStyle w:val="Hyperlink"/>
                <w:rFonts w:ascii="Times New Roman" w:hAnsi="Times New Roman" w:cs="Times New Roman"/>
                <w:noProof/>
                <w:lang w:val="fr-CH"/>
              </w:rPr>
              <w:t>5.4</w:t>
            </w:r>
            <w:r w:rsidR="00890917" w:rsidRPr="00AD63DE">
              <w:rPr>
                <w:rFonts w:ascii="Times New Roman" w:eastAsiaTheme="minorEastAsia" w:hAnsi="Times New Roman" w:cs="Times New Roman"/>
                <w:noProof/>
                <w:lang w:val="fr-CH" w:eastAsia="fr-CH"/>
              </w:rPr>
              <w:tab/>
            </w:r>
            <w:r w:rsidR="00890917" w:rsidRPr="00AD63DE">
              <w:rPr>
                <w:rStyle w:val="Hyperlink"/>
                <w:rFonts w:ascii="Times New Roman" w:hAnsi="Times New Roman" w:cs="Times New Roman"/>
                <w:noProof/>
                <w:lang w:val="fr-CH"/>
              </w:rPr>
              <w:t>Conditions de détention (point numéro 19)</w:t>
            </w:r>
            <w:r w:rsidR="00890917" w:rsidRPr="00AD63DE">
              <w:rPr>
                <w:rFonts w:ascii="Times New Roman" w:hAnsi="Times New Roman" w:cs="Times New Roman"/>
                <w:noProof/>
                <w:webHidden/>
              </w:rPr>
              <w:tab/>
            </w:r>
            <w:r w:rsidR="00890917" w:rsidRPr="00AD63DE">
              <w:rPr>
                <w:rFonts w:ascii="Times New Roman" w:hAnsi="Times New Roman" w:cs="Times New Roman"/>
                <w:noProof/>
                <w:webHidden/>
              </w:rPr>
              <w:fldChar w:fldCharType="begin"/>
            </w:r>
            <w:r w:rsidR="00890917" w:rsidRPr="00AD63DE">
              <w:rPr>
                <w:rFonts w:ascii="Times New Roman" w:hAnsi="Times New Roman" w:cs="Times New Roman"/>
                <w:noProof/>
                <w:webHidden/>
              </w:rPr>
              <w:instrText xml:space="preserve"> PAGEREF _Toc10013659 \h </w:instrText>
            </w:r>
            <w:r w:rsidR="00890917" w:rsidRPr="00AD63DE">
              <w:rPr>
                <w:rFonts w:ascii="Times New Roman" w:hAnsi="Times New Roman" w:cs="Times New Roman"/>
                <w:noProof/>
                <w:webHidden/>
              </w:rPr>
            </w:r>
            <w:r w:rsidR="00890917" w:rsidRPr="00AD63DE">
              <w:rPr>
                <w:rFonts w:ascii="Times New Roman" w:hAnsi="Times New Roman" w:cs="Times New Roman"/>
                <w:noProof/>
                <w:webHidden/>
              </w:rPr>
              <w:fldChar w:fldCharType="separate"/>
            </w:r>
            <w:r>
              <w:rPr>
                <w:rFonts w:ascii="Times New Roman" w:hAnsi="Times New Roman" w:cs="Times New Roman"/>
                <w:noProof/>
                <w:webHidden/>
              </w:rPr>
              <w:t>14</w:t>
            </w:r>
            <w:r w:rsidR="00890917" w:rsidRPr="00AD63DE">
              <w:rPr>
                <w:rFonts w:ascii="Times New Roman" w:hAnsi="Times New Roman" w:cs="Times New Roman"/>
                <w:noProof/>
                <w:webHidden/>
              </w:rPr>
              <w:fldChar w:fldCharType="end"/>
            </w:r>
          </w:hyperlink>
        </w:p>
        <w:p w14:paraId="6505AF16" w14:textId="77777777" w:rsidR="00890917" w:rsidRPr="00AD63DE" w:rsidRDefault="000656AF">
          <w:pPr>
            <w:pStyle w:val="TOC1"/>
            <w:tabs>
              <w:tab w:val="left" w:pos="440"/>
              <w:tab w:val="right" w:leader="dot" w:pos="9060"/>
            </w:tabs>
            <w:rPr>
              <w:rFonts w:ascii="Times New Roman" w:eastAsiaTheme="minorEastAsia" w:hAnsi="Times New Roman" w:cs="Times New Roman"/>
              <w:noProof/>
              <w:lang w:val="fr-CH" w:eastAsia="fr-CH"/>
            </w:rPr>
          </w:pPr>
          <w:hyperlink w:anchor="_Toc10013660" w:history="1">
            <w:r w:rsidR="00890917" w:rsidRPr="00AD63DE">
              <w:rPr>
                <w:rStyle w:val="Hyperlink"/>
                <w:rFonts w:ascii="Times New Roman" w:hAnsi="Times New Roman" w:cs="Times New Roman"/>
                <w:noProof/>
                <w:lang w:val="fr-CH"/>
              </w:rPr>
              <w:t>6</w:t>
            </w:r>
            <w:r w:rsidR="00890917" w:rsidRPr="00AD63DE">
              <w:rPr>
                <w:rFonts w:ascii="Times New Roman" w:eastAsiaTheme="minorEastAsia" w:hAnsi="Times New Roman" w:cs="Times New Roman"/>
                <w:noProof/>
                <w:lang w:val="fr-CH" w:eastAsia="fr-CH"/>
              </w:rPr>
              <w:tab/>
            </w:r>
            <w:r w:rsidR="00890917" w:rsidRPr="00AD63DE">
              <w:rPr>
                <w:rStyle w:val="Hyperlink"/>
                <w:rFonts w:ascii="Times New Roman" w:hAnsi="Times New Roman" w:cs="Times New Roman"/>
                <w:noProof/>
                <w:lang w:val="fr-CH"/>
              </w:rPr>
              <w:t>Liberté et sécurité de la personne (articles 9 et 14 ; points numéros 20 et 21)</w:t>
            </w:r>
            <w:r w:rsidR="00890917" w:rsidRPr="00AD63DE">
              <w:rPr>
                <w:rFonts w:ascii="Times New Roman" w:hAnsi="Times New Roman" w:cs="Times New Roman"/>
                <w:noProof/>
                <w:webHidden/>
              </w:rPr>
              <w:tab/>
            </w:r>
            <w:r w:rsidR="00890917" w:rsidRPr="00AD63DE">
              <w:rPr>
                <w:rFonts w:ascii="Times New Roman" w:hAnsi="Times New Roman" w:cs="Times New Roman"/>
                <w:noProof/>
                <w:webHidden/>
              </w:rPr>
              <w:fldChar w:fldCharType="begin"/>
            </w:r>
            <w:r w:rsidR="00890917" w:rsidRPr="00AD63DE">
              <w:rPr>
                <w:rFonts w:ascii="Times New Roman" w:hAnsi="Times New Roman" w:cs="Times New Roman"/>
                <w:noProof/>
                <w:webHidden/>
              </w:rPr>
              <w:instrText xml:space="preserve"> PAGEREF _Toc10013660 \h </w:instrText>
            </w:r>
            <w:r w:rsidR="00890917" w:rsidRPr="00AD63DE">
              <w:rPr>
                <w:rFonts w:ascii="Times New Roman" w:hAnsi="Times New Roman" w:cs="Times New Roman"/>
                <w:noProof/>
                <w:webHidden/>
              </w:rPr>
            </w:r>
            <w:r w:rsidR="00890917" w:rsidRPr="00AD63DE">
              <w:rPr>
                <w:rFonts w:ascii="Times New Roman" w:hAnsi="Times New Roman" w:cs="Times New Roman"/>
                <w:noProof/>
                <w:webHidden/>
              </w:rPr>
              <w:fldChar w:fldCharType="separate"/>
            </w:r>
            <w:r>
              <w:rPr>
                <w:rFonts w:ascii="Times New Roman" w:hAnsi="Times New Roman" w:cs="Times New Roman"/>
                <w:noProof/>
                <w:webHidden/>
              </w:rPr>
              <w:t>16</w:t>
            </w:r>
            <w:r w:rsidR="00890917" w:rsidRPr="00AD63DE">
              <w:rPr>
                <w:rFonts w:ascii="Times New Roman" w:hAnsi="Times New Roman" w:cs="Times New Roman"/>
                <w:noProof/>
                <w:webHidden/>
              </w:rPr>
              <w:fldChar w:fldCharType="end"/>
            </w:r>
          </w:hyperlink>
        </w:p>
        <w:p w14:paraId="261AD84E" w14:textId="77777777" w:rsidR="00890917" w:rsidRPr="00AD63DE" w:rsidRDefault="000656AF">
          <w:pPr>
            <w:pStyle w:val="TOC2"/>
            <w:tabs>
              <w:tab w:val="left" w:pos="880"/>
              <w:tab w:val="right" w:leader="dot" w:pos="9060"/>
            </w:tabs>
            <w:rPr>
              <w:rFonts w:ascii="Times New Roman" w:eastAsiaTheme="minorEastAsia" w:hAnsi="Times New Roman" w:cs="Times New Roman"/>
              <w:noProof/>
              <w:lang w:val="fr-CH" w:eastAsia="fr-CH"/>
            </w:rPr>
          </w:pPr>
          <w:hyperlink w:anchor="_Toc10013661" w:history="1">
            <w:r w:rsidR="00890917" w:rsidRPr="00AD63DE">
              <w:rPr>
                <w:rStyle w:val="Hyperlink"/>
                <w:rFonts w:ascii="Times New Roman" w:hAnsi="Times New Roman" w:cs="Times New Roman"/>
                <w:noProof/>
                <w:lang w:val="fr-CH"/>
              </w:rPr>
              <w:t>6.1</w:t>
            </w:r>
            <w:r w:rsidR="00890917" w:rsidRPr="00AD63DE">
              <w:rPr>
                <w:rFonts w:ascii="Times New Roman" w:eastAsiaTheme="minorEastAsia" w:hAnsi="Times New Roman" w:cs="Times New Roman"/>
                <w:noProof/>
                <w:lang w:val="fr-CH" w:eastAsia="fr-CH"/>
              </w:rPr>
              <w:tab/>
            </w:r>
            <w:r w:rsidR="00890917" w:rsidRPr="00AD63DE">
              <w:rPr>
                <w:rStyle w:val="Hyperlink"/>
                <w:rFonts w:ascii="Times New Roman" w:hAnsi="Times New Roman" w:cs="Times New Roman"/>
                <w:noProof/>
                <w:lang w:val="fr-CH"/>
              </w:rPr>
              <w:t>Garanties fondamentales, droit à la liberté et à la sécurité</w:t>
            </w:r>
            <w:r w:rsidR="00890917" w:rsidRPr="00AD63DE">
              <w:rPr>
                <w:rFonts w:ascii="Times New Roman" w:hAnsi="Times New Roman" w:cs="Times New Roman"/>
                <w:noProof/>
                <w:webHidden/>
              </w:rPr>
              <w:tab/>
            </w:r>
            <w:r w:rsidR="00890917" w:rsidRPr="00AD63DE">
              <w:rPr>
                <w:rFonts w:ascii="Times New Roman" w:hAnsi="Times New Roman" w:cs="Times New Roman"/>
                <w:noProof/>
                <w:webHidden/>
              </w:rPr>
              <w:fldChar w:fldCharType="begin"/>
            </w:r>
            <w:r w:rsidR="00890917" w:rsidRPr="00AD63DE">
              <w:rPr>
                <w:rFonts w:ascii="Times New Roman" w:hAnsi="Times New Roman" w:cs="Times New Roman"/>
                <w:noProof/>
                <w:webHidden/>
              </w:rPr>
              <w:instrText xml:space="preserve"> PAGEREF _Toc10013661 \h </w:instrText>
            </w:r>
            <w:r w:rsidR="00890917" w:rsidRPr="00AD63DE">
              <w:rPr>
                <w:rFonts w:ascii="Times New Roman" w:hAnsi="Times New Roman" w:cs="Times New Roman"/>
                <w:noProof/>
                <w:webHidden/>
              </w:rPr>
            </w:r>
            <w:r w:rsidR="00890917" w:rsidRPr="00AD63DE">
              <w:rPr>
                <w:rFonts w:ascii="Times New Roman" w:hAnsi="Times New Roman" w:cs="Times New Roman"/>
                <w:noProof/>
                <w:webHidden/>
              </w:rPr>
              <w:fldChar w:fldCharType="separate"/>
            </w:r>
            <w:r>
              <w:rPr>
                <w:rFonts w:ascii="Times New Roman" w:hAnsi="Times New Roman" w:cs="Times New Roman"/>
                <w:noProof/>
                <w:webHidden/>
              </w:rPr>
              <w:t>16</w:t>
            </w:r>
            <w:r w:rsidR="00890917" w:rsidRPr="00AD63DE">
              <w:rPr>
                <w:rFonts w:ascii="Times New Roman" w:hAnsi="Times New Roman" w:cs="Times New Roman"/>
                <w:noProof/>
                <w:webHidden/>
              </w:rPr>
              <w:fldChar w:fldCharType="end"/>
            </w:r>
          </w:hyperlink>
        </w:p>
        <w:p w14:paraId="6EE8DEBB" w14:textId="77777777" w:rsidR="00890917" w:rsidRPr="00AD63DE" w:rsidRDefault="000656AF">
          <w:pPr>
            <w:pStyle w:val="TOC2"/>
            <w:tabs>
              <w:tab w:val="left" w:pos="880"/>
              <w:tab w:val="right" w:leader="dot" w:pos="9060"/>
            </w:tabs>
            <w:rPr>
              <w:rFonts w:ascii="Times New Roman" w:eastAsiaTheme="minorEastAsia" w:hAnsi="Times New Roman" w:cs="Times New Roman"/>
              <w:noProof/>
              <w:lang w:val="fr-CH" w:eastAsia="fr-CH"/>
            </w:rPr>
          </w:pPr>
          <w:hyperlink w:anchor="_Toc10013662" w:history="1">
            <w:r w:rsidR="00890917" w:rsidRPr="00AD63DE">
              <w:rPr>
                <w:rStyle w:val="Hyperlink"/>
                <w:rFonts w:ascii="Times New Roman" w:hAnsi="Times New Roman" w:cs="Times New Roman"/>
                <w:noProof/>
                <w:lang w:val="fr-CH"/>
              </w:rPr>
              <w:t>6.2</w:t>
            </w:r>
            <w:r w:rsidR="00890917" w:rsidRPr="00AD63DE">
              <w:rPr>
                <w:rFonts w:ascii="Times New Roman" w:eastAsiaTheme="minorEastAsia" w:hAnsi="Times New Roman" w:cs="Times New Roman"/>
                <w:noProof/>
                <w:lang w:val="fr-CH" w:eastAsia="fr-CH"/>
              </w:rPr>
              <w:tab/>
            </w:r>
            <w:r w:rsidR="00890917" w:rsidRPr="00AD63DE">
              <w:rPr>
                <w:rStyle w:val="Hyperlink"/>
                <w:rFonts w:ascii="Times New Roman" w:hAnsi="Times New Roman" w:cs="Times New Roman"/>
                <w:noProof/>
                <w:lang w:val="fr-CH"/>
              </w:rPr>
              <w:t>Absence d’application des garanties fondamentales existantes</w:t>
            </w:r>
            <w:r w:rsidR="00890917" w:rsidRPr="00AD63DE">
              <w:rPr>
                <w:rFonts w:ascii="Times New Roman" w:hAnsi="Times New Roman" w:cs="Times New Roman"/>
                <w:noProof/>
                <w:webHidden/>
              </w:rPr>
              <w:tab/>
            </w:r>
            <w:r w:rsidR="00890917" w:rsidRPr="00AD63DE">
              <w:rPr>
                <w:rFonts w:ascii="Times New Roman" w:hAnsi="Times New Roman" w:cs="Times New Roman"/>
                <w:noProof/>
                <w:webHidden/>
              </w:rPr>
              <w:fldChar w:fldCharType="begin"/>
            </w:r>
            <w:r w:rsidR="00890917" w:rsidRPr="00AD63DE">
              <w:rPr>
                <w:rFonts w:ascii="Times New Roman" w:hAnsi="Times New Roman" w:cs="Times New Roman"/>
                <w:noProof/>
                <w:webHidden/>
              </w:rPr>
              <w:instrText xml:space="preserve"> PAGEREF _Toc10013662 \h </w:instrText>
            </w:r>
            <w:r w:rsidR="00890917" w:rsidRPr="00AD63DE">
              <w:rPr>
                <w:rFonts w:ascii="Times New Roman" w:hAnsi="Times New Roman" w:cs="Times New Roman"/>
                <w:noProof/>
                <w:webHidden/>
              </w:rPr>
            </w:r>
            <w:r w:rsidR="00890917" w:rsidRPr="00AD63DE">
              <w:rPr>
                <w:rFonts w:ascii="Times New Roman" w:hAnsi="Times New Roman" w:cs="Times New Roman"/>
                <w:noProof/>
                <w:webHidden/>
              </w:rPr>
              <w:fldChar w:fldCharType="separate"/>
            </w:r>
            <w:r>
              <w:rPr>
                <w:rFonts w:ascii="Times New Roman" w:hAnsi="Times New Roman" w:cs="Times New Roman"/>
                <w:noProof/>
                <w:webHidden/>
              </w:rPr>
              <w:t>18</w:t>
            </w:r>
            <w:r w:rsidR="00890917" w:rsidRPr="00AD63DE">
              <w:rPr>
                <w:rFonts w:ascii="Times New Roman" w:hAnsi="Times New Roman" w:cs="Times New Roman"/>
                <w:noProof/>
                <w:webHidden/>
              </w:rPr>
              <w:fldChar w:fldCharType="end"/>
            </w:r>
          </w:hyperlink>
        </w:p>
        <w:p w14:paraId="76B5A730" w14:textId="77777777" w:rsidR="00890917" w:rsidRPr="00AD63DE" w:rsidRDefault="000656AF">
          <w:pPr>
            <w:pStyle w:val="TOC2"/>
            <w:tabs>
              <w:tab w:val="left" w:pos="880"/>
              <w:tab w:val="right" w:leader="dot" w:pos="9060"/>
            </w:tabs>
            <w:rPr>
              <w:rFonts w:ascii="Times New Roman" w:eastAsiaTheme="minorEastAsia" w:hAnsi="Times New Roman" w:cs="Times New Roman"/>
              <w:noProof/>
              <w:lang w:val="fr-CH" w:eastAsia="fr-CH"/>
            </w:rPr>
          </w:pPr>
          <w:hyperlink w:anchor="_Toc10013663" w:history="1">
            <w:r w:rsidR="00890917" w:rsidRPr="00AD63DE">
              <w:rPr>
                <w:rStyle w:val="Hyperlink"/>
                <w:rFonts w:ascii="Times New Roman" w:hAnsi="Times New Roman" w:cs="Times New Roman"/>
                <w:noProof/>
                <w:lang w:val="fr-CH"/>
              </w:rPr>
              <w:t>6.3</w:t>
            </w:r>
            <w:r w:rsidR="00890917" w:rsidRPr="00AD63DE">
              <w:rPr>
                <w:rFonts w:ascii="Times New Roman" w:eastAsiaTheme="minorEastAsia" w:hAnsi="Times New Roman" w:cs="Times New Roman"/>
                <w:noProof/>
                <w:lang w:val="fr-CH" w:eastAsia="fr-CH"/>
              </w:rPr>
              <w:tab/>
            </w:r>
            <w:r w:rsidR="00890917" w:rsidRPr="00AD63DE">
              <w:rPr>
                <w:rStyle w:val="Hyperlink"/>
                <w:rFonts w:ascii="Times New Roman" w:hAnsi="Times New Roman" w:cs="Times New Roman"/>
                <w:noProof/>
                <w:lang w:val="fr-CH"/>
              </w:rPr>
              <w:t>Mise en place d’un régime dérogatoire pour les actes qualifiés de terrorisme et d’atteinte à la sûreté de l’État</w:t>
            </w:r>
            <w:r w:rsidR="00890917" w:rsidRPr="00AD63DE">
              <w:rPr>
                <w:rFonts w:ascii="Times New Roman" w:hAnsi="Times New Roman" w:cs="Times New Roman"/>
                <w:noProof/>
                <w:webHidden/>
              </w:rPr>
              <w:tab/>
            </w:r>
            <w:r w:rsidR="00890917" w:rsidRPr="00AD63DE">
              <w:rPr>
                <w:rFonts w:ascii="Times New Roman" w:hAnsi="Times New Roman" w:cs="Times New Roman"/>
                <w:noProof/>
                <w:webHidden/>
              </w:rPr>
              <w:fldChar w:fldCharType="begin"/>
            </w:r>
            <w:r w:rsidR="00890917" w:rsidRPr="00AD63DE">
              <w:rPr>
                <w:rFonts w:ascii="Times New Roman" w:hAnsi="Times New Roman" w:cs="Times New Roman"/>
                <w:noProof/>
                <w:webHidden/>
              </w:rPr>
              <w:instrText xml:space="preserve"> PAGEREF _Toc10013663 \h </w:instrText>
            </w:r>
            <w:r w:rsidR="00890917" w:rsidRPr="00AD63DE">
              <w:rPr>
                <w:rFonts w:ascii="Times New Roman" w:hAnsi="Times New Roman" w:cs="Times New Roman"/>
                <w:noProof/>
                <w:webHidden/>
              </w:rPr>
            </w:r>
            <w:r w:rsidR="00890917" w:rsidRPr="00AD63DE">
              <w:rPr>
                <w:rFonts w:ascii="Times New Roman" w:hAnsi="Times New Roman" w:cs="Times New Roman"/>
                <w:noProof/>
                <w:webHidden/>
              </w:rPr>
              <w:fldChar w:fldCharType="separate"/>
            </w:r>
            <w:r>
              <w:rPr>
                <w:rFonts w:ascii="Times New Roman" w:hAnsi="Times New Roman" w:cs="Times New Roman"/>
                <w:noProof/>
                <w:webHidden/>
              </w:rPr>
              <w:t>18</w:t>
            </w:r>
            <w:r w:rsidR="00890917" w:rsidRPr="00AD63DE">
              <w:rPr>
                <w:rFonts w:ascii="Times New Roman" w:hAnsi="Times New Roman" w:cs="Times New Roman"/>
                <w:noProof/>
                <w:webHidden/>
              </w:rPr>
              <w:fldChar w:fldCharType="end"/>
            </w:r>
          </w:hyperlink>
        </w:p>
        <w:p w14:paraId="31DBD500" w14:textId="77777777" w:rsidR="00890917" w:rsidRPr="00AD63DE" w:rsidRDefault="000656AF">
          <w:pPr>
            <w:pStyle w:val="TOC2"/>
            <w:tabs>
              <w:tab w:val="left" w:pos="880"/>
              <w:tab w:val="right" w:leader="dot" w:pos="9060"/>
            </w:tabs>
            <w:rPr>
              <w:rFonts w:ascii="Times New Roman" w:eastAsiaTheme="minorEastAsia" w:hAnsi="Times New Roman" w:cs="Times New Roman"/>
              <w:noProof/>
              <w:lang w:val="fr-CH" w:eastAsia="fr-CH"/>
            </w:rPr>
          </w:pPr>
          <w:hyperlink w:anchor="_Toc10013664" w:history="1">
            <w:r w:rsidR="00890917" w:rsidRPr="00AD63DE">
              <w:rPr>
                <w:rStyle w:val="Hyperlink"/>
                <w:rFonts w:ascii="Times New Roman" w:hAnsi="Times New Roman" w:cs="Times New Roman"/>
                <w:noProof/>
                <w:lang w:val="fr-FR"/>
              </w:rPr>
              <w:t>6.4</w:t>
            </w:r>
            <w:r w:rsidR="00890917" w:rsidRPr="00AD63DE">
              <w:rPr>
                <w:rFonts w:ascii="Times New Roman" w:eastAsiaTheme="minorEastAsia" w:hAnsi="Times New Roman" w:cs="Times New Roman"/>
                <w:noProof/>
                <w:lang w:val="fr-CH" w:eastAsia="fr-CH"/>
              </w:rPr>
              <w:tab/>
            </w:r>
            <w:r w:rsidR="00890917" w:rsidRPr="00AD63DE">
              <w:rPr>
                <w:rStyle w:val="Hyperlink"/>
                <w:rFonts w:ascii="Times New Roman" w:hAnsi="Times New Roman" w:cs="Times New Roman"/>
                <w:noProof/>
                <w:lang w:val="fr-FR"/>
              </w:rPr>
              <w:t>Indépendance de la justice</w:t>
            </w:r>
            <w:r w:rsidR="00890917" w:rsidRPr="00AD63DE">
              <w:rPr>
                <w:rFonts w:ascii="Times New Roman" w:hAnsi="Times New Roman" w:cs="Times New Roman"/>
                <w:noProof/>
                <w:webHidden/>
              </w:rPr>
              <w:tab/>
            </w:r>
            <w:r w:rsidR="00890917" w:rsidRPr="00AD63DE">
              <w:rPr>
                <w:rFonts w:ascii="Times New Roman" w:hAnsi="Times New Roman" w:cs="Times New Roman"/>
                <w:noProof/>
                <w:webHidden/>
              </w:rPr>
              <w:fldChar w:fldCharType="begin"/>
            </w:r>
            <w:r w:rsidR="00890917" w:rsidRPr="00AD63DE">
              <w:rPr>
                <w:rFonts w:ascii="Times New Roman" w:hAnsi="Times New Roman" w:cs="Times New Roman"/>
                <w:noProof/>
                <w:webHidden/>
              </w:rPr>
              <w:instrText xml:space="preserve"> PAGEREF _Toc10013664 \h </w:instrText>
            </w:r>
            <w:r w:rsidR="00890917" w:rsidRPr="00AD63DE">
              <w:rPr>
                <w:rFonts w:ascii="Times New Roman" w:hAnsi="Times New Roman" w:cs="Times New Roman"/>
                <w:noProof/>
                <w:webHidden/>
              </w:rPr>
            </w:r>
            <w:r w:rsidR="00890917" w:rsidRPr="00AD63DE">
              <w:rPr>
                <w:rFonts w:ascii="Times New Roman" w:hAnsi="Times New Roman" w:cs="Times New Roman"/>
                <w:noProof/>
                <w:webHidden/>
              </w:rPr>
              <w:fldChar w:fldCharType="separate"/>
            </w:r>
            <w:r>
              <w:rPr>
                <w:rFonts w:ascii="Times New Roman" w:hAnsi="Times New Roman" w:cs="Times New Roman"/>
                <w:noProof/>
                <w:webHidden/>
              </w:rPr>
              <w:t>19</w:t>
            </w:r>
            <w:r w:rsidR="00890917" w:rsidRPr="00AD63DE">
              <w:rPr>
                <w:rFonts w:ascii="Times New Roman" w:hAnsi="Times New Roman" w:cs="Times New Roman"/>
                <w:noProof/>
                <w:webHidden/>
              </w:rPr>
              <w:fldChar w:fldCharType="end"/>
            </w:r>
          </w:hyperlink>
        </w:p>
        <w:p w14:paraId="59871E84" w14:textId="77777777" w:rsidR="00890917" w:rsidRPr="00AD63DE" w:rsidRDefault="000656AF">
          <w:pPr>
            <w:pStyle w:val="TOC1"/>
            <w:tabs>
              <w:tab w:val="left" w:pos="440"/>
              <w:tab w:val="right" w:leader="dot" w:pos="9060"/>
            </w:tabs>
            <w:rPr>
              <w:rFonts w:ascii="Times New Roman" w:eastAsiaTheme="minorEastAsia" w:hAnsi="Times New Roman" w:cs="Times New Roman"/>
              <w:noProof/>
              <w:lang w:val="fr-CH" w:eastAsia="fr-CH"/>
            </w:rPr>
          </w:pPr>
          <w:hyperlink w:anchor="_Toc10013665" w:history="1">
            <w:r w:rsidR="00890917" w:rsidRPr="00AD63DE">
              <w:rPr>
                <w:rStyle w:val="Hyperlink"/>
                <w:rFonts w:ascii="Times New Roman" w:hAnsi="Times New Roman" w:cs="Times New Roman"/>
                <w:noProof/>
                <w:lang w:val="fr-CH"/>
              </w:rPr>
              <w:t>7</w:t>
            </w:r>
            <w:r w:rsidR="00890917" w:rsidRPr="00AD63DE">
              <w:rPr>
                <w:rFonts w:ascii="Times New Roman" w:eastAsiaTheme="minorEastAsia" w:hAnsi="Times New Roman" w:cs="Times New Roman"/>
                <w:noProof/>
                <w:lang w:val="fr-CH" w:eastAsia="fr-CH"/>
              </w:rPr>
              <w:tab/>
            </w:r>
            <w:r w:rsidR="00890917" w:rsidRPr="00AD63DE">
              <w:rPr>
                <w:rStyle w:val="Hyperlink"/>
                <w:rFonts w:ascii="Times New Roman" w:hAnsi="Times New Roman" w:cs="Times New Roman"/>
                <w:noProof/>
                <w:lang w:val="fr-CH"/>
              </w:rPr>
              <w:t>Libertés fondamentales (articles 19, 21, 22 et 25 ; points 27 à 30)</w:t>
            </w:r>
            <w:r w:rsidR="00890917" w:rsidRPr="00AD63DE">
              <w:rPr>
                <w:rFonts w:ascii="Times New Roman" w:hAnsi="Times New Roman" w:cs="Times New Roman"/>
                <w:noProof/>
                <w:webHidden/>
              </w:rPr>
              <w:tab/>
            </w:r>
            <w:r w:rsidR="00890917" w:rsidRPr="00AD63DE">
              <w:rPr>
                <w:rFonts w:ascii="Times New Roman" w:hAnsi="Times New Roman" w:cs="Times New Roman"/>
                <w:noProof/>
                <w:webHidden/>
              </w:rPr>
              <w:fldChar w:fldCharType="begin"/>
            </w:r>
            <w:r w:rsidR="00890917" w:rsidRPr="00AD63DE">
              <w:rPr>
                <w:rFonts w:ascii="Times New Roman" w:hAnsi="Times New Roman" w:cs="Times New Roman"/>
                <w:noProof/>
                <w:webHidden/>
              </w:rPr>
              <w:instrText xml:space="preserve"> PAGEREF _Toc10013665 \h </w:instrText>
            </w:r>
            <w:r w:rsidR="00890917" w:rsidRPr="00AD63DE">
              <w:rPr>
                <w:rFonts w:ascii="Times New Roman" w:hAnsi="Times New Roman" w:cs="Times New Roman"/>
                <w:noProof/>
                <w:webHidden/>
              </w:rPr>
            </w:r>
            <w:r w:rsidR="00890917" w:rsidRPr="00AD63DE">
              <w:rPr>
                <w:rFonts w:ascii="Times New Roman" w:hAnsi="Times New Roman" w:cs="Times New Roman"/>
                <w:noProof/>
                <w:webHidden/>
              </w:rPr>
              <w:fldChar w:fldCharType="separate"/>
            </w:r>
            <w:r>
              <w:rPr>
                <w:rFonts w:ascii="Times New Roman" w:hAnsi="Times New Roman" w:cs="Times New Roman"/>
                <w:noProof/>
                <w:webHidden/>
              </w:rPr>
              <w:t>20</w:t>
            </w:r>
            <w:r w:rsidR="00890917" w:rsidRPr="00AD63DE">
              <w:rPr>
                <w:rFonts w:ascii="Times New Roman" w:hAnsi="Times New Roman" w:cs="Times New Roman"/>
                <w:noProof/>
                <w:webHidden/>
              </w:rPr>
              <w:fldChar w:fldCharType="end"/>
            </w:r>
          </w:hyperlink>
        </w:p>
        <w:p w14:paraId="2FAA8CAA" w14:textId="77777777" w:rsidR="00890917" w:rsidRPr="00AD63DE" w:rsidRDefault="000656AF">
          <w:pPr>
            <w:pStyle w:val="TOC2"/>
            <w:tabs>
              <w:tab w:val="left" w:pos="880"/>
              <w:tab w:val="right" w:leader="dot" w:pos="9060"/>
            </w:tabs>
            <w:rPr>
              <w:rFonts w:ascii="Times New Roman" w:eastAsiaTheme="minorEastAsia" w:hAnsi="Times New Roman" w:cs="Times New Roman"/>
              <w:noProof/>
              <w:lang w:val="fr-CH" w:eastAsia="fr-CH"/>
            </w:rPr>
          </w:pPr>
          <w:hyperlink w:anchor="_Toc10013666" w:history="1">
            <w:r w:rsidR="00890917" w:rsidRPr="00AD63DE">
              <w:rPr>
                <w:rStyle w:val="Hyperlink"/>
                <w:rFonts w:ascii="Times New Roman" w:hAnsi="Times New Roman" w:cs="Times New Roman"/>
                <w:noProof/>
                <w:lang w:val="fr-FR"/>
              </w:rPr>
              <w:t>7.1</w:t>
            </w:r>
            <w:r w:rsidR="00890917" w:rsidRPr="00AD63DE">
              <w:rPr>
                <w:rFonts w:ascii="Times New Roman" w:eastAsiaTheme="minorEastAsia" w:hAnsi="Times New Roman" w:cs="Times New Roman"/>
                <w:noProof/>
                <w:lang w:val="fr-CH" w:eastAsia="fr-CH"/>
              </w:rPr>
              <w:tab/>
            </w:r>
            <w:r w:rsidR="00890917" w:rsidRPr="00AD63DE">
              <w:rPr>
                <w:rStyle w:val="Hyperlink"/>
                <w:rFonts w:ascii="Times New Roman" w:hAnsi="Times New Roman" w:cs="Times New Roman"/>
                <w:noProof/>
                <w:lang w:val="fr-FR"/>
              </w:rPr>
              <w:t>Libertés d’opinion et d’expression (point numéro 28)</w:t>
            </w:r>
            <w:r w:rsidR="00890917" w:rsidRPr="00AD63DE">
              <w:rPr>
                <w:rFonts w:ascii="Times New Roman" w:hAnsi="Times New Roman" w:cs="Times New Roman"/>
                <w:noProof/>
                <w:webHidden/>
              </w:rPr>
              <w:tab/>
            </w:r>
            <w:r w:rsidR="00890917" w:rsidRPr="00AD63DE">
              <w:rPr>
                <w:rFonts w:ascii="Times New Roman" w:hAnsi="Times New Roman" w:cs="Times New Roman"/>
                <w:noProof/>
                <w:webHidden/>
              </w:rPr>
              <w:fldChar w:fldCharType="begin"/>
            </w:r>
            <w:r w:rsidR="00890917" w:rsidRPr="00AD63DE">
              <w:rPr>
                <w:rFonts w:ascii="Times New Roman" w:hAnsi="Times New Roman" w:cs="Times New Roman"/>
                <w:noProof/>
                <w:webHidden/>
              </w:rPr>
              <w:instrText xml:space="preserve"> PAGEREF _Toc10013666 \h </w:instrText>
            </w:r>
            <w:r w:rsidR="00890917" w:rsidRPr="00AD63DE">
              <w:rPr>
                <w:rFonts w:ascii="Times New Roman" w:hAnsi="Times New Roman" w:cs="Times New Roman"/>
                <w:noProof/>
                <w:webHidden/>
              </w:rPr>
            </w:r>
            <w:r w:rsidR="00890917" w:rsidRPr="00AD63DE">
              <w:rPr>
                <w:rFonts w:ascii="Times New Roman" w:hAnsi="Times New Roman" w:cs="Times New Roman"/>
                <w:noProof/>
                <w:webHidden/>
              </w:rPr>
              <w:fldChar w:fldCharType="separate"/>
            </w:r>
            <w:r>
              <w:rPr>
                <w:rFonts w:ascii="Times New Roman" w:hAnsi="Times New Roman" w:cs="Times New Roman"/>
                <w:noProof/>
                <w:webHidden/>
              </w:rPr>
              <w:t>20</w:t>
            </w:r>
            <w:r w:rsidR="00890917" w:rsidRPr="00AD63DE">
              <w:rPr>
                <w:rFonts w:ascii="Times New Roman" w:hAnsi="Times New Roman" w:cs="Times New Roman"/>
                <w:noProof/>
                <w:webHidden/>
              </w:rPr>
              <w:fldChar w:fldCharType="end"/>
            </w:r>
          </w:hyperlink>
        </w:p>
        <w:p w14:paraId="3CE32003" w14:textId="77777777" w:rsidR="00890917" w:rsidRPr="00AD63DE" w:rsidRDefault="000656AF" w:rsidP="00AA3093">
          <w:pPr>
            <w:pStyle w:val="TOC3"/>
            <w:rPr>
              <w:rFonts w:ascii="Times New Roman" w:eastAsiaTheme="minorEastAsia" w:hAnsi="Times New Roman" w:cs="Times New Roman"/>
              <w:lang w:val="fr-CH" w:eastAsia="fr-CH"/>
            </w:rPr>
          </w:pPr>
          <w:hyperlink w:anchor="_Toc10013667" w:history="1">
            <w:r w:rsidR="00890917" w:rsidRPr="00AD63DE">
              <w:rPr>
                <w:rStyle w:val="Hyperlink"/>
                <w:rFonts w:ascii="Times New Roman" w:hAnsi="Times New Roman" w:cs="Times New Roman"/>
              </w:rPr>
              <w:t>7.1.1</w:t>
            </w:r>
            <w:r w:rsidR="00890917" w:rsidRPr="00AD63DE">
              <w:rPr>
                <w:rFonts w:ascii="Times New Roman" w:eastAsiaTheme="minorEastAsia" w:hAnsi="Times New Roman" w:cs="Times New Roman"/>
                <w:lang w:val="fr-CH" w:eastAsia="fr-CH"/>
              </w:rPr>
              <w:tab/>
            </w:r>
            <w:r w:rsidR="00890917" w:rsidRPr="00AD63DE">
              <w:rPr>
                <w:rStyle w:val="Hyperlink"/>
                <w:rFonts w:ascii="Times New Roman" w:hAnsi="Times New Roman" w:cs="Times New Roman"/>
              </w:rPr>
              <w:t>Corpus juridique restreignant la liberté de la presse</w:t>
            </w:r>
            <w:r w:rsidR="00890917" w:rsidRPr="00AD63DE">
              <w:rPr>
                <w:rFonts w:ascii="Times New Roman" w:hAnsi="Times New Roman" w:cs="Times New Roman"/>
                <w:webHidden/>
              </w:rPr>
              <w:tab/>
            </w:r>
            <w:r w:rsidR="00890917" w:rsidRPr="00AD63DE">
              <w:rPr>
                <w:rFonts w:ascii="Times New Roman" w:hAnsi="Times New Roman" w:cs="Times New Roman"/>
                <w:webHidden/>
              </w:rPr>
              <w:fldChar w:fldCharType="begin"/>
            </w:r>
            <w:r w:rsidR="00890917" w:rsidRPr="00AD63DE">
              <w:rPr>
                <w:rFonts w:ascii="Times New Roman" w:hAnsi="Times New Roman" w:cs="Times New Roman"/>
                <w:webHidden/>
              </w:rPr>
              <w:instrText xml:space="preserve"> PAGEREF _Toc10013667 \h </w:instrText>
            </w:r>
            <w:r w:rsidR="00890917" w:rsidRPr="00AD63DE">
              <w:rPr>
                <w:rFonts w:ascii="Times New Roman" w:hAnsi="Times New Roman" w:cs="Times New Roman"/>
                <w:webHidden/>
              </w:rPr>
            </w:r>
            <w:r w:rsidR="00890917" w:rsidRPr="00AD63DE">
              <w:rPr>
                <w:rFonts w:ascii="Times New Roman" w:hAnsi="Times New Roman" w:cs="Times New Roman"/>
                <w:webHidden/>
              </w:rPr>
              <w:fldChar w:fldCharType="separate"/>
            </w:r>
            <w:r>
              <w:rPr>
                <w:rFonts w:ascii="Times New Roman" w:hAnsi="Times New Roman" w:cs="Times New Roman"/>
                <w:webHidden/>
              </w:rPr>
              <w:t>20</w:t>
            </w:r>
            <w:r w:rsidR="00890917" w:rsidRPr="00AD63DE">
              <w:rPr>
                <w:rFonts w:ascii="Times New Roman" w:hAnsi="Times New Roman" w:cs="Times New Roman"/>
                <w:webHidden/>
              </w:rPr>
              <w:fldChar w:fldCharType="end"/>
            </w:r>
          </w:hyperlink>
        </w:p>
        <w:p w14:paraId="704FED27" w14:textId="77777777" w:rsidR="00890917" w:rsidRPr="00AD63DE" w:rsidRDefault="000656AF" w:rsidP="00AA3093">
          <w:pPr>
            <w:pStyle w:val="TOC3"/>
            <w:rPr>
              <w:rFonts w:ascii="Times New Roman" w:eastAsiaTheme="minorEastAsia" w:hAnsi="Times New Roman" w:cs="Times New Roman"/>
              <w:lang w:val="fr-CH" w:eastAsia="fr-CH"/>
            </w:rPr>
          </w:pPr>
          <w:hyperlink w:anchor="_Toc10013668" w:history="1">
            <w:r w:rsidR="00890917" w:rsidRPr="00AD63DE">
              <w:rPr>
                <w:rStyle w:val="Hyperlink"/>
                <w:rFonts w:ascii="Times New Roman" w:hAnsi="Times New Roman" w:cs="Times New Roman"/>
              </w:rPr>
              <w:t>7.1.2</w:t>
            </w:r>
            <w:r w:rsidR="00890917" w:rsidRPr="00AD63DE">
              <w:rPr>
                <w:rFonts w:ascii="Times New Roman" w:eastAsiaTheme="minorEastAsia" w:hAnsi="Times New Roman" w:cs="Times New Roman"/>
                <w:lang w:val="fr-CH" w:eastAsia="fr-CH"/>
              </w:rPr>
              <w:tab/>
            </w:r>
            <w:r w:rsidR="00890917" w:rsidRPr="00AD63DE">
              <w:rPr>
                <w:rStyle w:val="Hyperlink"/>
                <w:rFonts w:ascii="Times New Roman" w:hAnsi="Times New Roman" w:cs="Times New Roman"/>
              </w:rPr>
              <w:t>Atteintes à la liberté de la presse</w:t>
            </w:r>
            <w:r w:rsidR="00890917" w:rsidRPr="00AD63DE">
              <w:rPr>
                <w:rFonts w:ascii="Times New Roman" w:hAnsi="Times New Roman" w:cs="Times New Roman"/>
                <w:webHidden/>
              </w:rPr>
              <w:tab/>
            </w:r>
            <w:r w:rsidR="00890917" w:rsidRPr="00AD63DE">
              <w:rPr>
                <w:rFonts w:ascii="Times New Roman" w:hAnsi="Times New Roman" w:cs="Times New Roman"/>
                <w:webHidden/>
              </w:rPr>
              <w:fldChar w:fldCharType="begin"/>
            </w:r>
            <w:r w:rsidR="00890917" w:rsidRPr="00AD63DE">
              <w:rPr>
                <w:rFonts w:ascii="Times New Roman" w:hAnsi="Times New Roman" w:cs="Times New Roman"/>
                <w:webHidden/>
              </w:rPr>
              <w:instrText xml:space="preserve"> PAGEREF _Toc10013668 \h </w:instrText>
            </w:r>
            <w:r w:rsidR="00890917" w:rsidRPr="00AD63DE">
              <w:rPr>
                <w:rFonts w:ascii="Times New Roman" w:hAnsi="Times New Roman" w:cs="Times New Roman"/>
                <w:webHidden/>
              </w:rPr>
            </w:r>
            <w:r w:rsidR="00890917" w:rsidRPr="00AD63DE">
              <w:rPr>
                <w:rFonts w:ascii="Times New Roman" w:hAnsi="Times New Roman" w:cs="Times New Roman"/>
                <w:webHidden/>
              </w:rPr>
              <w:fldChar w:fldCharType="separate"/>
            </w:r>
            <w:r>
              <w:rPr>
                <w:rFonts w:ascii="Times New Roman" w:hAnsi="Times New Roman" w:cs="Times New Roman"/>
                <w:webHidden/>
              </w:rPr>
              <w:t>23</w:t>
            </w:r>
            <w:r w:rsidR="00890917" w:rsidRPr="00AD63DE">
              <w:rPr>
                <w:rFonts w:ascii="Times New Roman" w:hAnsi="Times New Roman" w:cs="Times New Roman"/>
                <w:webHidden/>
              </w:rPr>
              <w:fldChar w:fldCharType="end"/>
            </w:r>
          </w:hyperlink>
        </w:p>
        <w:p w14:paraId="4549D7BF" w14:textId="77777777" w:rsidR="00890917" w:rsidRPr="00AD63DE" w:rsidRDefault="000656AF" w:rsidP="00AA3093">
          <w:pPr>
            <w:pStyle w:val="TOC3"/>
            <w:rPr>
              <w:rFonts w:ascii="Times New Roman" w:eastAsiaTheme="minorEastAsia" w:hAnsi="Times New Roman" w:cs="Times New Roman"/>
              <w:lang w:val="fr-CH" w:eastAsia="fr-CH"/>
            </w:rPr>
          </w:pPr>
          <w:hyperlink w:anchor="_Toc10013669" w:history="1">
            <w:r w:rsidR="00890917" w:rsidRPr="00AD63DE">
              <w:rPr>
                <w:rStyle w:val="Hyperlink"/>
                <w:rFonts w:ascii="Times New Roman" w:hAnsi="Times New Roman" w:cs="Times New Roman"/>
              </w:rPr>
              <w:t>7.1.3</w:t>
            </w:r>
            <w:r w:rsidR="00890917" w:rsidRPr="00AD63DE">
              <w:rPr>
                <w:rFonts w:ascii="Times New Roman" w:eastAsiaTheme="minorEastAsia" w:hAnsi="Times New Roman" w:cs="Times New Roman"/>
                <w:lang w:val="fr-CH" w:eastAsia="fr-CH"/>
              </w:rPr>
              <w:tab/>
            </w:r>
            <w:r w:rsidR="00890917" w:rsidRPr="00AD63DE">
              <w:rPr>
                <w:rStyle w:val="Hyperlink"/>
                <w:rFonts w:ascii="Times New Roman" w:hAnsi="Times New Roman" w:cs="Times New Roman"/>
              </w:rPr>
              <w:t>Lacunes et contradictions dans la lutte contre la discrimination (Article 19 lu conjointement avec les articles 4 et 20 ; point numéros 4 et 5)</w:t>
            </w:r>
            <w:r w:rsidR="00890917" w:rsidRPr="00AD63DE">
              <w:rPr>
                <w:rFonts w:ascii="Times New Roman" w:hAnsi="Times New Roman" w:cs="Times New Roman"/>
                <w:webHidden/>
              </w:rPr>
              <w:tab/>
            </w:r>
            <w:r w:rsidR="00890917" w:rsidRPr="00AD63DE">
              <w:rPr>
                <w:rFonts w:ascii="Times New Roman" w:hAnsi="Times New Roman" w:cs="Times New Roman"/>
                <w:webHidden/>
              </w:rPr>
              <w:fldChar w:fldCharType="begin"/>
            </w:r>
            <w:r w:rsidR="00890917" w:rsidRPr="00AD63DE">
              <w:rPr>
                <w:rFonts w:ascii="Times New Roman" w:hAnsi="Times New Roman" w:cs="Times New Roman"/>
                <w:webHidden/>
              </w:rPr>
              <w:instrText xml:space="preserve"> PAGEREF _Toc10013669 \h </w:instrText>
            </w:r>
            <w:r w:rsidR="00890917" w:rsidRPr="00AD63DE">
              <w:rPr>
                <w:rFonts w:ascii="Times New Roman" w:hAnsi="Times New Roman" w:cs="Times New Roman"/>
                <w:webHidden/>
              </w:rPr>
            </w:r>
            <w:r w:rsidR="00890917" w:rsidRPr="00AD63DE">
              <w:rPr>
                <w:rFonts w:ascii="Times New Roman" w:hAnsi="Times New Roman" w:cs="Times New Roman"/>
                <w:webHidden/>
              </w:rPr>
              <w:fldChar w:fldCharType="separate"/>
            </w:r>
            <w:r>
              <w:rPr>
                <w:rFonts w:ascii="Times New Roman" w:hAnsi="Times New Roman" w:cs="Times New Roman"/>
                <w:webHidden/>
              </w:rPr>
              <w:t>24</w:t>
            </w:r>
            <w:r w:rsidR="00890917" w:rsidRPr="00AD63DE">
              <w:rPr>
                <w:rFonts w:ascii="Times New Roman" w:hAnsi="Times New Roman" w:cs="Times New Roman"/>
                <w:webHidden/>
              </w:rPr>
              <w:fldChar w:fldCharType="end"/>
            </w:r>
          </w:hyperlink>
        </w:p>
        <w:p w14:paraId="3CE6877D" w14:textId="77777777" w:rsidR="00890917" w:rsidRPr="00AD63DE" w:rsidRDefault="000656AF" w:rsidP="00AA3093">
          <w:pPr>
            <w:pStyle w:val="TOC3"/>
            <w:rPr>
              <w:rFonts w:ascii="Times New Roman" w:eastAsiaTheme="minorEastAsia" w:hAnsi="Times New Roman" w:cs="Times New Roman"/>
              <w:lang w:val="fr-CH" w:eastAsia="fr-CH"/>
            </w:rPr>
          </w:pPr>
          <w:hyperlink w:anchor="_Toc10013670" w:history="1">
            <w:r w:rsidR="00890917" w:rsidRPr="00AD63DE">
              <w:rPr>
                <w:rStyle w:val="Hyperlink"/>
                <w:rFonts w:ascii="Times New Roman" w:hAnsi="Times New Roman" w:cs="Times New Roman"/>
              </w:rPr>
              <w:t>7.1.4</w:t>
            </w:r>
            <w:r w:rsidR="00890917" w:rsidRPr="00AD63DE">
              <w:rPr>
                <w:rFonts w:ascii="Times New Roman" w:eastAsiaTheme="minorEastAsia" w:hAnsi="Times New Roman" w:cs="Times New Roman"/>
                <w:lang w:val="fr-CH" w:eastAsia="fr-CH"/>
              </w:rPr>
              <w:tab/>
            </w:r>
            <w:r w:rsidR="00890917" w:rsidRPr="00AD63DE">
              <w:rPr>
                <w:rStyle w:val="Hyperlink"/>
                <w:rFonts w:ascii="Times New Roman" w:hAnsi="Times New Roman" w:cs="Times New Roman"/>
              </w:rPr>
              <w:t>Criminalisation de l'apostasie et du blasphème</w:t>
            </w:r>
            <w:r w:rsidR="00890917" w:rsidRPr="00AD63DE">
              <w:rPr>
                <w:rFonts w:ascii="Times New Roman" w:hAnsi="Times New Roman" w:cs="Times New Roman"/>
                <w:webHidden/>
              </w:rPr>
              <w:tab/>
            </w:r>
            <w:r w:rsidR="00890917" w:rsidRPr="00AD63DE">
              <w:rPr>
                <w:rFonts w:ascii="Times New Roman" w:hAnsi="Times New Roman" w:cs="Times New Roman"/>
                <w:webHidden/>
              </w:rPr>
              <w:fldChar w:fldCharType="begin"/>
            </w:r>
            <w:r w:rsidR="00890917" w:rsidRPr="00AD63DE">
              <w:rPr>
                <w:rFonts w:ascii="Times New Roman" w:hAnsi="Times New Roman" w:cs="Times New Roman"/>
                <w:webHidden/>
              </w:rPr>
              <w:instrText xml:space="preserve"> PAGEREF _Toc10013670 \h </w:instrText>
            </w:r>
            <w:r w:rsidR="00890917" w:rsidRPr="00AD63DE">
              <w:rPr>
                <w:rFonts w:ascii="Times New Roman" w:hAnsi="Times New Roman" w:cs="Times New Roman"/>
                <w:webHidden/>
              </w:rPr>
            </w:r>
            <w:r w:rsidR="00890917" w:rsidRPr="00AD63DE">
              <w:rPr>
                <w:rFonts w:ascii="Times New Roman" w:hAnsi="Times New Roman" w:cs="Times New Roman"/>
                <w:webHidden/>
              </w:rPr>
              <w:fldChar w:fldCharType="separate"/>
            </w:r>
            <w:r>
              <w:rPr>
                <w:rFonts w:ascii="Times New Roman" w:hAnsi="Times New Roman" w:cs="Times New Roman"/>
                <w:webHidden/>
              </w:rPr>
              <w:t>26</w:t>
            </w:r>
            <w:r w:rsidR="00890917" w:rsidRPr="00AD63DE">
              <w:rPr>
                <w:rFonts w:ascii="Times New Roman" w:hAnsi="Times New Roman" w:cs="Times New Roman"/>
                <w:webHidden/>
              </w:rPr>
              <w:fldChar w:fldCharType="end"/>
            </w:r>
          </w:hyperlink>
        </w:p>
        <w:p w14:paraId="72E89CBA" w14:textId="77777777" w:rsidR="00890917" w:rsidRPr="00AD63DE" w:rsidRDefault="000656AF">
          <w:pPr>
            <w:pStyle w:val="TOC2"/>
            <w:tabs>
              <w:tab w:val="left" w:pos="880"/>
              <w:tab w:val="right" w:leader="dot" w:pos="9060"/>
            </w:tabs>
            <w:rPr>
              <w:rFonts w:ascii="Times New Roman" w:eastAsiaTheme="minorEastAsia" w:hAnsi="Times New Roman" w:cs="Times New Roman"/>
              <w:noProof/>
              <w:lang w:val="fr-CH" w:eastAsia="fr-CH"/>
            </w:rPr>
          </w:pPr>
          <w:hyperlink w:anchor="_Toc10013671" w:history="1">
            <w:r w:rsidR="00890917" w:rsidRPr="00AD63DE">
              <w:rPr>
                <w:rStyle w:val="Hyperlink"/>
                <w:rFonts w:ascii="Times New Roman" w:hAnsi="Times New Roman" w:cs="Times New Roman"/>
                <w:noProof/>
                <w:lang w:val="fr-FR"/>
              </w:rPr>
              <w:t>7.2</w:t>
            </w:r>
            <w:r w:rsidR="00890917" w:rsidRPr="00AD63DE">
              <w:rPr>
                <w:rFonts w:ascii="Times New Roman" w:eastAsiaTheme="minorEastAsia" w:hAnsi="Times New Roman" w:cs="Times New Roman"/>
                <w:noProof/>
                <w:lang w:val="fr-CH" w:eastAsia="fr-CH"/>
              </w:rPr>
              <w:tab/>
            </w:r>
            <w:r w:rsidR="00890917" w:rsidRPr="00AD63DE">
              <w:rPr>
                <w:rStyle w:val="Hyperlink"/>
                <w:rFonts w:ascii="Times New Roman" w:hAnsi="Times New Roman" w:cs="Times New Roman"/>
                <w:noProof/>
                <w:lang w:val="fr-FR"/>
              </w:rPr>
              <w:t>Libertés d’assemblée et de réunion pacifique (point numéro 28)</w:t>
            </w:r>
            <w:r w:rsidR="00890917" w:rsidRPr="00AD63DE">
              <w:rPr>
                <w:rFonts w:ascii="Times New Roman" w:hAnsi="Times New Roman" w:cs="Times New Roman"/>
                <w:noProof/>
                <w:webHidden/>
              </w:rPr>
              <w:tab/>
            </w:r>
            <w:r w:rsidR="00890917" w:rsidRPr="00AD63DE">
              <w:rPr>
                <w:rFonts w:ascii="Times New Roman" w:hAnsi="Times New Roman" w:cs="Times New Roman"/>
                <w:noProof/>
                <w:webHidden/>
              </w:rPr>
              <w:fldChar w:fldCharType="begin"/>
            </w:r>
            <w:r w:rsidR="00890917" w:rsidRPr="00AD63DE">
              <w:rPr>
                <w:rFonts w:ascii="Times New Roman" w:hAnsi="Times New Roman" w:cs="Times New Roman"/>
                <w:noProof/>
                <w:webHidden/>
              </w:rPr>
              <w:instrText xml:space="preserve"> PAGEREF _Toc10013671 \h </w:instrText>
            </w:r>
            <w:r w:rsidR="00890917" w:rsidRPr="00AD63DE">
              <w:rPr>
                <w:rFonts w:ascii="Times New Roman" w:hAnsi="Times New Roman" w:cs="Times New Roman"/>
                <w:noProof/>
                <w:webHidden/>
              </w:rPr>
            </w:r>
            <w:r w:rsidR="00890917" w:rsidRPr="00AD63DE">
              <w:rPr>
                <w:rFonts w:ascii="Times New Roman" w:hAnsi="Times New Roman" w:cs="Times New Roman"/>
                <w:noProof/>
                <w:webHidden/>
              </w:rPr>
              <w:fldChar w:fldCharType="separate"/>
            </w:r>
            <w:r>
              <w:rPr>
                <w:rFonts w:ascii="Times New Roman" w:hAnsi="Times New Roman" w:cs="Times New Roman"/>
                <w:noProof/>
                <w:webHidden/>
              </w:rPr>
              <w:t>26</w:t>
            </w:r>
            <w:r w:rsidR="00890917" w:rsidRPr="00AD63DE">
              <w:rPr>
                <w:rFonts w:ascii="Times New Roman" w:hAnsi="Times New Roman" w:cs="Times New Roman"/>
                <w:noProof/>
                <w:webHidden/>
              </w:rPr>
              <w:fldChar w:fldCharType="end"/>
            </w:r>
          </w:hyperlink>
        </w:p>
        <w:p w14:paraId="60D16F00" w14:textId="77777777" w:rsidR="00890917" w:rsidRPr="00AD63DE" w:rsidRDefault="000656AF">
          <w:pPr>
            <w:pStyle w:val="TOC2"/>
            <w:tabs>
              <w:tab w:val="left" w:pos="880"/>
              <w:tab w:val="right" w:leader="dot" w:pos="9060"/>
            </w:tabs>
            <w:rPr>
              <w:rFonts w:ascii="Times New Roman" w:eastAsiaTheme="minorEastAsia" w:hAnsi="Times New Roman" w:cs="Times New Roman"/>
              <w:noProof/>
              <w:lang w:val="fr-CH" w:eastAsia="fr-CH"/>
            </w:rPr>
          </w:pPr>
          <w:hyperlink w:anchor="_Toc10013672" w:history="1">
            <w:r w:rsidR="00890917" w:rsidRPr="00AD63DE">
              <w:rPr>
                <w:rStyle w:val="Hyperlink"/>
                <w:rFonts w:ascii="Times New Roman" w:hAnsi="Times New Roman" w:cs="Times New Roman"/>
                <w:noProof/>
                <w:lang w:val="fr-FR"/>
              </w:rPr>
              <w:t>7.3</w:t>
            </w:r>
            <w:r w:rsidR="00890917" w:rsidRPr="00AD63DE">
              <w:rPr>
                <w:rFonts w:ascii="Times New Roman" w:eastAsiaTheme="minorEastAsia" w:hAnsi="Times New Roman" w:cs="Times New Roman"/>
                <w:noProof/>
                <w:lang w:val="fr-CH" w:eastAsia="fr-CH"/>
              </w:rPr>
              <w:tab/>
            </w:r>
            <w:r w:rsidR="00890917" w:rsidRPr="00AD63DE">
              <w:rPr>
                <w:rStyle w:val="Hyperlink"/>
                <w:rFonts w:ascii="Times New Roman" w:hAnsi="Times New Roman" w:cs="Times New Roman"/>
                <w:noProof/>
                <w:lang w:val="fr-FR"/>
              </w:rPr>
              <w:t>Liberté d’association (point numéro 28)</w:t>
            </w:r>
            <w:r w:rsidR="00890917" w:rsidRPr="00AD63DE">
              <w:rPr>
                <w:rFonts w:ascii="Times New Roman" w:hAnsi="Times New Roman" w:cs="Times New Roman"/>
                <w:noProof/>
                <w:webHidden/>
              </w:rPr>
              <w:tab/>
            </w:r>
            <w:r w:rsidR="00890917" w:rsidRPr="00AD63DE">
              <w:rPr>
                <w:rFonts w:ascii="Times New Roman" w:hAnsi="Times New Roman" w:cs="Times New Roman"/>
                <w:noProof/>
                <w:webHidden/>
              </w:rPr>
              <w:fldChar w:fldCharType="begin"/>
            </w:r>
            <w:r w:rsidR="00890917" w:rsidRPr="00AD63DE">
              <w:rPr>
                <w:rFonts w:ascii="Times New Roman" w:hAnsi="Times New Roman" w:cs="Times New Roman"/>
                <w:noProof/>
                <w:webHidden/>
              </w:rPr>
              <w:instrText xml:space="preserve"> PAGEREF _Toc10013672 \h </w:instrText>
            </w:r>
            <w:r w:rsidR="00890917" w:rsidRPr="00AD63DE">
              <w:rPr>
                <w:rFonts w:ascii="Times New Roman" w:hAnsi="Times New Roman" w:cs="Times New Roman"/>
                <w:noProof/>
                <w:webHidden/>
              </w:rPr>
            </w:r>
            <w:r w:rsidR="00890917" w:rsidRPr="00AD63DE">
              <w:rPr>
                <w:rFonts w:ascii="Times New Roman" w:hAnsi="Times New Roman" w:cs="Times New Roman"/>
                <w:noProof/>
                <w:webHidden/>
              </w:rPr>
              <w:fldChar w:fldCharType="separate"/>
            </w:r>
            <w:r>
              <w:rPr>
                <w:rFonts w:ascii="Times New Roman" w:hAnsi="Times New Roman" w:cs="Times New Roman"/>
                <w:noProof/>
                <w:webHidden/>
              </w:rPr>
              <w:t>28</w:t>
            </w:r>
            <w:r w:rsidR="00890917" w:rsidRPr="00AD63DE">
              <w:rPr>
                <w:rFonts w:ascii="Times New Roman" w:hAnsi="Times New Roman" w:cs="Times New Roman"/>
                <w:noProof/>
                <w:webHidden/>
              </w:rPr>
              <w:fldChar w:fldCharType="end"/>
            </w:r>
          </w:hyperlink>
        </w:p>
        <w:p w14:paraId="5D9C2E56" w14:textId="77777777" w:rsidR="00890917" w:rsidRPr="00AD63DE" w:rsidRDefault="000656AF">
          <w:pPr>
            <w:pStyle w:val="TOC2"/>
            <w:tabs>
              <w:tab w:val="left" w:pos="880"/>
              <w:tab w:val="right" w:leader="dot" w:pos="9060"/>
            </w:tabs>
            <w:rPr>
              <w:rFonts w:ascii="Times New Roman" w:eastAsiaTheme="minorEastAsia" w:hAnsi="Times New Roman" w:cs="Times New Roman"/>
              <w:noProof/>
              <w:lang w:val="fr-CH" w:eastAsia="fr-CH"/>
            </w:rPr>
          </w:pPr>
          <w:hyperlink w:anchor="_Toc10013673" w:history="1">
            <w:r w:rsidR="00890917" w:rsidRPr="00AD63DE">
              <w:rPr>
                <w:rStyle w:val="Hyperlink"/>
                <w:rFonts w:ascii="Times New Roman" w:hAnsi="Times New Roman" w:cs="Times New Roman"/>
                <w:noProof/>
                <w:lang w:val="fr-FR"/>
              </w:rPr>
              <w:t>7.4</w:t>
            </w:r>
            <w:r w:rsidR="00890917" w:rsidRPr="00AD63DE">
              <w:rPr>
                <w:rFonts w:ascii="Times New Roman" w:eastAsiaTheme="minorEastAsia" w:hAnsi="Times New Roman" w:cs="Times New Roman"/>
                <w:noProof/>
                <w:lang w:val="fr-CH" w:eastAsia="fr-CH"/>
              </w:rPr>
              <w:tab/>
            </w:r>
            <w:r w:rsidR="00890917" w:rsidRPr="00AD63DE">
              <w:rPr>
                <w:rStyle w:val="Hyperlink"/>
                <w:rFonts w:ascii="Times New Roman" w:hAnsi="Times New Roman" w:cs="Times New Roman"/>
                <w:noProof/>
                <w:lang w:val="fr-FR"/>
              </w:rPr>
              <w:t>Le droit de prendre part à la direction des affaires publiques, de voter et d’être élu (article 25 ; point numéro 29 et 30)</w:t>
            </w:r>
            <w:r w:rsidR="00890917" w:rsidRPr="00AD63DE">
              <w:rPr>
                <w:rFonts w:ascii="Times New Roman" w:hAnsi="Times New Roman" w:cs="Times New Roman"/>
                <w:noProof/>
                <w:webHidden/>
              </w:rPr>
              <w:tab/>
            </w:r>
            <w:r w:rsidR="00890917" w:rsidRPr="00AD63DE">
              <w:rPr>
                <w:rFonts w:ascii="Times New Roman" w:hAnsi="Times New Roman" w:cs="Times New Roman"/>
                <w:noProof/>
                <w:webHidden/>
              </w:rPr>
              <w:fldChar w:fldCharType="begin"/>
            </w:r>
            <w:r w:rsidR="00890917" w:rsidRPr="00AD63DE">
              <w:rPr>
                <w:rFonts w:ascii="Times New Roman" w:hAnsi="Times New Roman" w:cs="Times New Roman"/>
                <w:noProof/>
                <w:webHidden/>
              </w:rPr>
              <w:instrText xml:space="preserve"> PAGEREF _Toc10013673 \h </w:instrText>
            </w:r>
            <w:r w:rsidR="00890917" w:rsidRPr="00AD63DE">
              <w:rPr>
                <w:rFonts w:ascii="Times New Roman" w:hAnsi="Times New Roman" w:cs="Times New Roman"/>
                <w:noProof/>
                <w:webHidden/>
              </w:rPr>
            </w:r>
            <w:r w:rsidR="00890917" w:rsidRPr="00AD63DE">
              <w:rPr>
                <w:rFonts w:ascii="Times New Roman" w:hAnsi="Times New Roman" w:cs="Times New Roman"/>
                <w:noProof/>
                <w:webHidden/>
              </w:rPr>
              <w:fldChar w:fldCharType="separate"/>
            </w:r>
            <w:r>
              <w:rPr>
                <w:rFonts w:ascii="Times New Roman" w:hAnsi="Times New Roman" w:cs="Times New Roman"/>
                <w:noProof/>
                <w:webHidden/>
              </w:rPr>
              <w:t>30</w:t>
            </w:r>
            <w:r w:rsidR="00890917" w:rsidRPr="00AD63DE">
              <w:rPr>
                <w:rFonts w:ascii="Times New Roman" w:hAnsi="Times New Roman" w:cs="Times New Roman"/>
                <w:noProof/>
                <w:webHidden/>
              </w:rPr>
              <w:fldChar w:fldCharType="end"/>
            </w:r>
          </w:hyperlink>
        </w:p>
        <w:p w14:paraId="0D3E2FD1" w14:textId="332FEBBF" w:rsidR="008B0730" w:rsidRPr="00AD63DE" w:rsidRDefault="00B561D1" w:rsidP="00BE39EC">
          <w:pPr>
            <w:spacing w:line="276" w:lineRule="auto"/>
            <w:rPr>
              <w:rFonts w:ascii="Times New Roman" w:hAnsi="Times New Roman" w:cs="Times New Roman"/>
              <w:sz w:val="24"/>
              <w:szCs w:val="24"/>
              <w:lang w:val="fr-CH"/>
            </w:rPr>
          </w:pPr>
          <w:r w:rsidRPr="00AD63DE">
            <w:rPr>
              <w:rFonts w:ascii="Times New Roman" w:hAnsi="Times New Roman" w:cs="Times New Roman"/>
              <w:b/>
              <w:bCs/>
              <w:noProof/>
              <w:lang w:val="fr-CH"/>
            </w:rPr>
            <w:fldChar w:fldCharType="end"/>
          </w:r>
        </w:p>
      </w:sdtContent>
    </w:sdt>
    <w:p w14:paraId="371A41CC" w14:textId="77777777" w:rsidR="0016700A" w:rsidRPr="00AD63DE" w:rsidRDefault="00F2673D" w:rsidP="00BE39EC">
      <w:pPr>
        <w:pStyle w:val="Heading1"/>
        <w:spacing w:line="276" w:lineRule="auto"/>
        <w:rPr>
          <w:rFonts w:ascii="Times New Roman" w:hAnsi="Times New Roman" w:cs="Times New Roman"/>
          <w:lang w:val="fr-CH"/>
        </w:rPr>
      </w:pPr>
      <w:bookmarkStart w:id="1" w:name="_Toc10013648"/>
      <w:r w:rsidRPr="00AD63DE">
        <w:rPr>
          <w:rFonts w:ascii="Times New Roman" w:hAnsi="Times New Roman" w:cs="Times New Roman"/>
          <w:lang w:val="fr-CH"/>
        </w:rPr>
        <w:lastRenderedPageBreak/>
        <w:t>Introduction</w:t>
      </w:r>
      <w:bookmarkEnd w:id="1"/>
    </w:p>
    <w:p w14:paraId="055AF6AB" w14:textId="46CD8848" w:rsidR="00380033" w:rsidRPr="00AD63DE" w:rsidRDefault="0059306B" w:rsidP="0059306B">
      <w:pPr>
        <w:jc w:val="both"/>
        <w:rPr>
          <w:rFonts w:ascii="Times New Roman" w:hAnsi="Times New Roman" w:cs="Times New Roman"/>
          <w:sz w:val="24"/>
          <w:szCs w:val="24"/>
          <w:lang w:val="fr-CH"/>
        </w:rPr>
      </w:pPr>
      <w:r w:rsidRPr="00AD63DE">
        <w:rPr>
          <w:rFonts w:ascii="Times New Roman" w:hAnsi="Times New Roman" w:cs="Times New Roman"/>
          <w:sz w:val="24"/>
          <w:szCs w:val="24"/>
          <w:lang w:val="fr-CH"/>
        </w:rPr>
        <w:t>Le présent rapport analyse la mise en œuvre en droit et en pratique par la Mauritanie du Pacte international relatif aux droits civils et politiques (PIDCP) ratifié le 17 novembre 2004</w:t>
      </w:r>
      <w:r w:rsidR="00D575EB" w:rsidRPr="00AD63DE">
        <w:rPr>
          <w:rFonts w:ascii="Times New Roman" w:hAnsi="Times New Roman" w:cs="Times New Roman"/>
          <w:sz w:val="24"/>
          <w:szCs w:val="24"/>
          <w:lang w:val="fr-CH"/>
        </w:rPr>
        <w:t xml:space="preserve"> à la lumière des informations fournies par l’</w:t>
      </w:r>
      <w:r w:rsidR="00860EFD" w:rsidRPr="00AD63DE">
        <w:rPr>
          <w:rFonts w:ascii="Times New Roman" w:hAnsi="Times New Roman" w:cs="Times New Roman"/>
          <w:sz w:val="24"/>
          <w:szCs w:val="24"/>
          <w:lang w:val="fr-CH"/>
        </w:rPr>
        <w:t>État</w:t>
      </w:r>
      <w:r w:rsidR="00D575EB" w:rsidRPr="00AD63DE">
        <w:rPr>
          <w:rFonts w:ascii="Times New Roman" w:hAnsi="Times New Roman" w:cs="Times New Roman"/>
          <w:sz w:val="24"/>
          <w:szCs w:val="24"/>
          <w:lang w:val="fr-CH"/>
        </w:rPr>
        <w:t xml:space="preserve"> partie dans son premier rapport périodique daté du </w:t>
      </w:r>
      <w:r w:rsidR="00941BBD" w:rsidRPr="00AD63DE">
        <w:rPr>
          <w:rFonts w:ascii="Times New Roman" w:hAnsi="Times New Roman" w:cs="Times New Roman"/>
          <w:sz w:val="24"/>
          <w:szCs w:val="24"/>
          <w:lang w:val="fr-CH"/>
        </w:rPr>
        <w:t>22 novembre 2017, de</w:t>
      </w:r>
      <w:r w:rsidR="00380033" w:rsidRPr="00AD63DE">
        <w:rPr>
          <w:rFonts w:ascii="Times New Roman" w:hAnsi="Times New Roman" w:cs="Times New Roman"/>
          <w:sz w:val="24"/>
          <w:szCs w:val="24"/>
          <w:lang w:val="fr-CH"/>
        </w:rPr>
        <w:t xml:space="preserve"> la liste des points </w:t>
      </w:r>
      <w:r w:rsidR="009D4A62" w:rsidRPr="00AD63DE">
        <w:rPr>
          <w:rFonts w:ascii="Times New Roman" w:hAnsi="Times New Roman" w:cs="Times New Roman"/>
          <w:sz w:val="24"/>
          <w:szCs w:val="24"/>
          <w:lang w:val="fr-CH"/>
        </w:rPr>
        <w:t xml:space="preserve">fournie par le Comité des droits de l’homme </w:t>
      </w:r>
      <w:r w:rsidR="00380033" w:rsidRPr="00AD63DE">
        <w:rPr>
          <w:rFonts w:ascii="Times New Roman" w:hAnsi="Times New Roman" w:cs="Times New Roman"/>
          <w:sz w:val="24"/>
          <w:szCs w:val="24"/>
          <w:lang w:val="fr-CH"/>
        </w:rPr>
        <w:t>s’y référant</w:t>
      </w:r>
      <w:r w:rsidR="00941BBD" w:rsidRPr="00AD63DE">
        <w:rPr>
          <w:rFonts w:ascii="Times New Roman" w:hAnsi="Times New Roman" w:cs="Times New Roman"/>
          <w:sz w:val="24"/>
          <w:szCs w:val="24"/>
          <w:lang w:val="fr-CH"/>
        </w:rPr>
        <w:t xml:space="preserve"> et des réponses fournies par l’</w:t>
      </w:r>
      <w:r w:rsidR="004446EC" w:rsidRPr="00AD63DE">
        <w:rPr>
          <w:rFonts w:ascii="Times New Roman" w:hAnsi="Times New Roman" w:cs="Times New Roman"/>
          <w:sz w:val="24"/>
          <w:szCs w:val="24"/>
          <w:lang w:val="fr-CH"/>
        </w:rPr>
        <w:t>É</w:t>
      </w:r>
      <w:r w:rsidR="00941BBD" w:rsidRPr="00AD63DE">
        <w:rPr>
          <w:rFonts w:ascii="Times New Roman" w:hAnsi="Times New Roman" w:cs="Times New Roman"/>
          <w:sz w:val="24"/>
          <w:szCs w:val="24"/>
          <w:lang w:val="fr-CH"/>
        </w:rPr>
        <w:t>tat partie datées du 18 avril 2019</w:t>
      </w:r>
      <w:r w:rsidR="00941BBD" w:rsidRPr="00AD63DE">
        <w:rPr>
          <w:rStyle w:val="FootnoteReference"/>
          <w:rFonts w:ascii="Times New Roman" w:hAnsi="Times New Roman" w:cs="Times New Roman"/>
          <w:sz w:val="24"/>
          <w:szCs w:val="24"/>
          <w:lang w:val="fr-CH"/>
        </w:rPr>
        <w:footnoteReference w:id="1"/>
      </w:r>
      <w:r w:rsidRPr="00AD63DE">
        <w:rPr>
          <w:rFonts w:ascii="Times New Roman" w:hAnsi="Times New Roman" w:cs="Times New Roman"/>
          <w:sz w:val="24"/>
          <w:szCs w:val="24"/>
          <w:lang w:val="fr-CH"/>
        </w:rPr>
        <w:t xml:space="preserve">. </w:t>
      </w:r>
    </w:p>
    <w:p w14:paraId="55F21D0F" w14:textId="6E2C1FB4" w:rsidR="00831581" w:rsidRPr="00AD63DE" w:rsidRDefault="00831581" w:rsidP="00AA3093">
      <w:pPr>
        <w:jc w:val="both"/>
        <w:rPr>
          <w:rFonts w:ascii="Times New Roman" w:hAnsi="Times New Roman" w:cs="Times New Roman"/>
          <w:sz w:val="24"/>
          <w:szCs w:val="24"/>
          <w:lang w:val="fr-CH"/>
        </w:rPr>
      </w:pPr>
      <w:r w:rsidRPr="00AD63DE">
        <w:rPr>
          <w:rFonts w:ascii="Times New Roman" w:hAnsi="Times New Roman" w:cs="Times New Roman"/>
          <w:sz w:val="24"/>
          <w:szCs w:val="24"/>
          <w:lang w:val="fr-CH"/>
        </w:rPr>
        <w:t xml:space="preserve">Le présent rapport a bénéficié de l’expertise de l’Assistance aux femmes et enfants </w:t>
      </w:r>
      <w:r w:rsidR="00392782" w:rsidRPr="00AD63DE">
        <w:rPr>
          <w:rFonts w:ascii="Times New Roman" w:hAnsi="Times New Roman" w:cs="Times New Roman"/>
          <w:sz w:val="24"/>
          <w:szCs w:val="24"/>
          <w:lang w:val="fr-CH"/>
        </w:rPr>
        <w:t xml:space="preserve">en </w:t>
      </w:r>
      <w:r w:rsidRPr="00AD63DE">
        <w:rPr>
          <w:rFonts w:ascii="Times New Roman" w:hAnsi="Times New Roman" w:cs="Times New Roman"/>
          <w:sz w:val="24"/>
          <w:szCs w:val="24"/>
          <w:lang w:val="fr-CH"/>
        </w:rPr>
        <w:t>difficulté</w:t>
      </w:r>
      <w:r w:rsidR="00E747D3" w:rsidRPr="00AD63DE">
        <w:rPr>
          <w:rFonts w:ascii="Times New Roman" w:hAnsi="Times New Roman" w:cs="Times New Roman"/>
          <w:sz w:val="24"/>
          <w:szCs w:val="24"/>
          <w:lang w:val="fr-CH"/>
        </w:rPr>
        <w:t xml:space="preserve"> et a été endossé par l’Association des </w:t>
      </w:r>
      <w:proofErr w:type="spellStart"/>
      <w:r w:rsidR="00E747D3" w:rsidRPr="00AD63DE">
        <w:rPr>
          <w:rFonts w:ascii="Times New Roman" w:hAnsi="Times New Roman" w:cs="Times New Roman"/>
          <w:sz w:val="24"/>
          <w:szCs w:val="24"/>
          <w:lang w:val="fr-CH"/>
        </w:rPr>
        <w:t>Haratines</w:t>
      </w:r>
      <w:proofErr w:type="spellEnd"/>
      <w:r w:rsidR="00E747D3" w:rsidRPr="00AD63DE">
        <w:rPr>
          <w:rFonts w:ascii="Times New Roman" w:hAnsi="Times New Roman" w:cs="Times New Roman"/>
          <w:sz w:val="24"/>
          <w:szCs w:val="24"/>
          <w:lang w:val="fr-CH"/>
        </w:rPr>
        <w:t xml:space="preserve"> de Mauritanie en Europe</w:t>
      </w:r>
      <w:r w:rsidRPr="00AD63DE">
        <w:rPr>
          <w:rFonts w:ascii="Times New Roman" w:hAnsi="Times New Roman" w:cs="Times New Roman"/>
          <w:sz w:val="24"/>
          <w:szCs w:val="24"/>
          <w:lang w:val="fr-CH"/>
        </w:rPr>
        <w:t>.</w:t>
      </w:r>
    </w:p>
    <w:p w14:paraId="0DB5C382" w14:textId="04B2BF75" w:rsidR="00D575EB" w:rsidRPr="00AD63DE" w:rsidRDefault="0059306B" w:rsidP="0059306B">
      <w:pPr>
        <w:jc w:val="both"/>
        <w:rPr>
          <w:rFonts w:ascii="Times New Roman" w:hAnsi="Times New Roman" w:cs="Times New Roman"/>
          <w:sz w:val="24"/>
          <w:szCs w:val="24"/>
          <w:lang w:val="fr-CH"/>
        </w:rPr>
      </w:pPr>
      <w:r w:rsidRPr="00AD63DE">
        <w:rPr>
          <w:rFonts w:ascii="Times New Roman" w:hAnsi="Times New Roman" w:cs="Times New Roman"/>
          <w:sz w:val="24"/>
          <w:szCs w:val="24"/>
          <w:lang w:val="fr-CH"/>
        </w:rPr>
        <w:t>La période d’analyse couvre la période entre le 20 novembre 2013, date des dernières observations finales du Comité</w:t>
      </w:r>
      <w:r w:rsidR="001E6EEF" w:rsidRPr="00AD63DE">
        <w:rPr>
          <w:rStyle w:val="FootnoteReference"/>
          <w:rFonts w:ascii="Times New Roman" w:hAnsi="Times New Roman" w:cs="Times New Roman"/>
          <w:sz w:val="24"/>
          <w:szCs w:val="24"/>
          <w:lang w:val="fr-CH"/>
        </w:rPr>
        <w:footnoteReference w:id="2"/>
      </w:r>
      <w:r w:rsidRPr="00AD63DE">
        <w:rPr>
          <w:rFonts w:ascii="Times New Roman" w:hAnsi="Times New Roman" w:cs="Times New Roman"/>
          <w:sz w:val="24"/>
          <w:szCs w:val="24"/>
          <w:lang w:val="fr-CH"/>
        </w:rPr>
        <w:t xml:space="preserve">, et </w:t>
      </w:r>
      <w:r w:rsidR="00E747D3" w:rsidRPr="00AD63DE">
        <w:rPr>
          <w:rFonts w:ascii="Times New Roman" w:hAnsi="Times New Roman" w:cs="Times New Roman"/>
          <w:sz w:val="24"/>
          <w:szCs w:val="24"/>
          <w:lang w:val="fr-CH"/>
        </w:rPr>
        <w:t>mai 2019</w:t>
      </w:r>
      <w:r w:rsidRPr="00AD63DE">
        <w:rPr>
          <w:rFonts w:ascii="Times New Roman" w:hAnsi="Times New Roman" w:cs="Times New Roman"/>
          <w:sz w:val="24"/>
          <w:szCs w:val="24"/>
          <w:lang w:val="fr-CH"/>
        </w:rPr>
        <w:t xml:space="preserve">. </w:t>
      </w:r>
    </w:p>
    <w:p w14:paraId="111A0D59" w14:textId="09466E5B" w:rsidR="0016700A" w:rsidRPr="00AD63DE" w:rsidRDefault="003329C5" w:rsidP="00BE39EC">
      <w:pPr>
        <w:pStyle w:val="Heading1"/>
        <w:spacing w:line="276" w:lineRule="auto"/>
        <w:rPr>
          <w:rFonts w:ascii="Times New Roman" w:hAnsi="Times New Roman" w:cs="Times New Roman"/>
          <w:lang w:val="fr-CH"/>
        </w:rPr>
      </w:pPr>
      <w:bookmarkStart w:id="2" w:name="_Toc10013649"/>
      <w:r w:rsidRPr="00AD63DE">
        <w:rPr>
          <w:rFonts w:ascii="Times New Roman" w:hAnsi="Times New Roman" w:cs="Times New Roman"/>
          <w:lang w:val="fr-CH"/>
        </w:rPr>
        <w:t>Cadre constitutionnel et juridique de l’application du Pacte</w:t>
      </w:r>
      <w:r w:rsidR="0016700A" w:rsidRPr="00AD63DE">
        <w:rPr>
          <w:rFonts w:ascii="Times New Roman" w:hAnsi="Times New Roman" w:cs="Times New Roman"/>
          <w:lang w:val="fr-CH"/>
        </w:rPr>
        <w:t xml:space="preserve"> </w:t>
      </w:r>
      <w:r w:rsidR="004F1E56" w:rsidRPr="00AD63DE">
        <w:rPr>
          <w:rFonts w:ascii="Times New Roman" w:hAnsi="Times New Roman" w:cs="Times New Roman"/>
          <w:lang w:val="fr-CH"/>
        </w:rPr>
        <w:t>(</w:t>
      </w:r>
      <w:r w:rsidR="00D578D1" w:rsidRPr="00AD63DE">
        <w:rPr>
          <w:rFonts w:ascii="Times New Roman" w:hAnsi="Times New Roman" w:cs="Times New Roman"/>
          <w:lang w:val="fr-CH"/>
        </w:rPr>
        <w:t>Article 2</w:t>
      </w:r>
      <w:r w:rsidR="009B1265" w:rsidRPr="00AD63DE">
        <w:rPr>
          <w:rFonts w:ascii="Times New Roman" w:hAnsi="Times New Roman" w:cs="Times New Roman"/>
          <w:lang w:val="fr-CH"/>
        </w:rPr>
        <w:t> ; points numéro 1 et 2</w:t>
      </w:r>
      <w:r w:rsidR="004F1E56" w:rsidRPr="00AD63DE">
        <w:rPr>
          <w:rFonts w:ascii="Times New Roman" w:hAnsi="Times New Roman" w:cs="Times New Roman"/>
          <w:lang w:val="fr-CH"/>
        </w:rPr>
        <w:t>)</w:t>
      </w:r>
      <w:bookmarkEnd w:id="2"/>
    </w:p>
    <w:p w14:paraId="6ADB8094" w14:textId="07458D7B" w:rsidR="006E73AB" w:rsidRPr="00AD63DE" w:rsidRDefault="006E73AB" w:rsidP="006E73AB">
      <w:pPr>
        <w:pStyle w:val="Heading2"/>
        <w:rPr>
          <w:rFonts w:ascii="Times New Roman" w:hAnsi="Times New Roman" w:cs="Times New Roman"/>
          <w:lang w:val="fr-CH"/>
        </w:rPr>
      </w:pPr>
      <w:bookmarkStart w:id="3" w:name="_Toc10013650"/>
      <w:r w:rsidRPr="00AD63DE">
        <w:rPr>
          <w:rFonts w:ascii="Times New Roman" w:hAnsi="Times New Roman" w:cs="Times New Roman"/>
          <w:lang w:val="fr-CH"/>
        </w:rPr>
        <w:t>Cadre constitutionnel et juridique</w:t>
      </w:r>
      <w:bookmarkEnd w:id="3"/>
      <w:r w:rsidRPr="00AD63DE">
        <w:rPr>
          <w:rFonts w:ascii="Times New Roman" w:hAnsi="Times New Roman" w:cs="Times New Roman"/>
          <w:lang w:val="fr-CH"/>
        </w:rPr>
        <w:t xml:space="preserve"> </w:t>
      </w:r>
    </w:p>
    <w:p w14:paraId="1D1593F4" w14:textId="327D00D1" w:rsidR="007C4B01" w:rsidRPr="00AD63DE" w:rsidRDefault="006E73AB" w:rsidP="001E6EEF">
      <w:pPr>
        <w:jc w:val="both"/>
        <w:rPr>
          <w:rFonts w:ascii="Times New Roman" w:hAnsi="Times New Roman" w:cs="Times New Roman"/>
          <w:sz w:val="24"/>
          <w:szCs w:val="24"/>
          <w:lang w:val="fr-CH"/>
        </w:rPr>
      </w:pPr>
      <w:r w:rsidRPr="00AD63DE">
        <w:rPr>
          <w:rFonts w:ascii="Times New Roman" w:hAnsi="Times New Roman" w:cs="Times New Roman"/>
          <w:sz w:val="24"/>
          <w:szCs w:val="24"/>
          <w:lang w:val="fr-CH"/>
        </w:rPr>
        <w:t xml:space="preserve">Le système juridique mauritanien est de type </w:t>
      </w:r>
      <w:r w:rsidRPr="00AD63DE">
        <w:rPr>
          <w:rStyle w:val="highlight"/>
          <w:rFonts w:ascii="Times New Roman" w:hAnsi="Times New Roman" w:cs="Times New Roman"/>
          <w:sz w:val="24"/>
          <w:szCs w:val="24"/>
          <w:lang w:val="fr-CH"/>
        </w:rPr>
        <w:t>moniste</w:t>
      </w:r>
      <w:r w:rsidRPr="00AD63DE">
        <w:rPr>
          <w:rFonts w:ascii="Times New Roman" w:hAnsi="Times New Roman" w:cs="Times New Roman"/>
          <w:sz w:val="24"/>
          <w:szCs w:val="24"/>
          <w:lang w:val="fr-CH"/>
        </w:rPr>
        <w:t xml:space="preserve"> avec une primauté des traités internationaux sur les lois nationales. </w:t>
      </w:r>
      <w:r w:rsidR="007C4B01" w:rsidRPr="00AD63DE">
        <w:rPr>
          <w:rFonts w:ascii="Times New Roman" w:hAnsi="Times New Roman" w:cs="Times New Roman"/>
          <w:sz w:val="24"/>
          <w:szCs w:val="24"/>
          <w:lang w:val="fr-CH"/>
        </w:rPr>
        <w:t>Cependant, l’</w:t>
      </w:r>
      <w:r w:rsidR="00860EFD" w:rsidRPr="00AD63DE">
        <w:rPr>
          <w:rFonts w:ascii="Times New Roman" w:hAnsi="Times New Roman" w:cs="Times New Roman"/>
          <w:sz w:val="24"/>
          <w:szCs w:val="24"/>
          <w:lang w:val="fr-CH"/>
        </w:rPr>
        <w:t>État</w:t>
      </w:r>
      <w:r w:rsidR="007C4B01" w:rsidRPr="00AD63DE">
        <w:rPr>
          <w:rFonts w:ascii="Times New Roman" w:hAnsi="Times New Roman" w:cs="Times New Roman"/>
          <w:sz w:val="24"/>
          <w:szCs w:val="24"/>
          <w:lang w:val="fr-CH"/>
        </w:rPr>
        <w:t xml:space="preserve"> partie inverse régulièrement la hiérarchie des normes notamment dans le cadre de sa collaboration avec Haut-Commissariat des Nations uni</w:t>
      </w:r>
      <w:r w:rsidR="00E45D8F" w:rsidRPr="00AD63DE">
        <w:rPr>
          <w:rFonts w:ascii="Times New Roman" w:hAnsi="Times New Roman" w:cs="Times New Roman"/>
          <w:sz w:val="24"/>
          <w:szCs w:val="24"/>
          <w:lang w:val="fr-CH"/>
        </w:rPr>
        <w:t>es aux droits de l'homme (HCDH)</w:t>
      </w:r>
      <w:r w:rsidR="00897155" w:rsidRPr="00AD63DE">
        <w:rPr>
          <w:rFonts w:ascii="Times New Roman" w:hAnsi="Times New Roman" w:cs="Times New Roman"/>
          <w:sz w:val="24"/>
          <w:szCs w:val="24"/>
          <w:vertAlign w:val="superscript"/>
          <w:lang w:val="fr-CH"/>
        </w:rPr>
        <w:footnoteReference w:id="3"/>
      </w:r>
      <w:r w:rsidR="007C4B01" w:rsidRPr="00AD63DE">
        <w:rPr>
          <w:rFonts w:ascii="Times New Roman" w:hAnsi="Times New Roman" w:cs="Times New Roman"/>
          <w:sz w:val="24"/>
          <w:szCs w:val="24"/>
          <w:lang w:val="fr-CH"/>
        </w:rPr>
        <w:t xml:space="preserve">. </w:t>
      </w:r>
      <w:r w:rsidR="00897155" w:rsidRPr="00AD63DE">
        <w:rPr>
          <w:rFonts w:ascii="Times New Roman" w:hAnsi="Times New Roman" w:cs="Times New Roman"/>
          <w:sz w:val="24"/>
          <w:szCs w:val="24"/>
          <w:lang w:val="fr-CH"/>
        </w:rPr>
        <w:t>Dans la réponse de la Mauritanie à la liste des points, l’</w:t>
      </w:r>
      <w:r w:rsidR="004446EC" w:rsidRPr="00AD63DE">
        <w:rPr>
          <w:rFonts w:ascii="Times New Roman" w:hAnsi="Times New Roman" w:cs="Times New Roman"/>
          <w:sz w:val="24"/>
          <w:szCs w:val="24"/>
          <w:lang w:val="fr-CH"/>
        </w:rPr>
        <w:t>É</w:t>
      </w:r>
      <w:r w:rsidR="00897155" w:rsidRPr="00AD63DE">
        <w:rPr>
          <w:rFonts w:ascii="Times New Roman" w:hAnsi="Times New Roman" w:cs="Times New Roman"/>
          <w:sz w:val="24"/>
          <w:szCs w:val="24"/>
          <w:lang w:val="fr-CH"/>
        </w:rPr>
        <w:t xml:space="preserve">tat partie </w:t>
      </w:r>
      <w:r w:rsidR="007C4B01" w:rsidRPr="00AD63DE">
        <w:rPr>
          <w:rFonts w:ascii="Times New Roman" w:hAnsi="Times New Roman" w:cs="Times New Roman"/>
          <w:sz w:val="24"/>
          <w:szCs w:val="24"/>
          <w:lang w:val="fr-CH"/>
        </w:rPr>
        <w:t xml:space="preserve">défend la primauté de </w:t>
      </w:r>
      <w:r w:rsidR="007973B9" w:rsidRPr="00AD63DE">
        <w:rPr>
          <w:rFonts w:ascii="Times New Roman" w:hAnsi="Times New Roman" w:cs="Times New Roman"/>
          <w:sz w:val="24"/>
          <w:szCs w:val="24"/>
          <w:lang w:val="fr-CH"/>
        </w:rPr>
        <w:t>l</w:t>
      </w:r>
      <w:r w:rsidR="007C4B01" w:rsidRPr="00AD63DE">
        <w:rPr>
          <w:rFonts w:ascii="Times New Roman" w:hAnsi="Times New Roman" w:cs="Times New Roman"/>
          <w:sz w:val="24"/>
          <w:szCs w:val="24"/>
          <w:lang w:val="fr-CH"/>
        </w:rPr>
        <w:t>a Constitution</w:t>
      </w:r>
      <w:r w:rsidR="007973B9" w:rsidRPr="00AD63DE">
        <w:rPr>
          <w:rFonts w:ascii="Times New Roman" w:hAnsi="Times New Roman" w:cs="Times New Roman"/>
          <w:sz w:val="24"/>
          <w:szCs w:val="24"/>
          <w:lang w:val="fr-CH"/>
        </w:rPr>
        <w:t>,</w:t>
      </w:r>
      <w:r w:rsidR="007C4B01" w:rsidRPr="00AD63DE">
        <w:rPr>
          <w:rFonts w:ascii="Times New Roman" w:hAnsi="Times New Roman" w:cs="Times New Roman"/>
          <w:sz w:val="24"/>
          <w:szCs w:val="24"/>
          <w:lang w:val="fr-CH"/>
        </w:rPr>
        <w:t xml:space="preserve"> dont la Charia est l’unique source de loi</w:t>
      </w:r>
      <w:r w:rsidR="007973B9" w:rsidRPr="00AD63DE">
        <w:rPr>
          <w:rFonts w:ascii="Times New Roman" w:hAnsi="Times New Roman" w:cs="Times New Roman"/>
          <w:sz w:val="24"/>
          <w:szCs w:val="24"/>
          <w:lang w:val="fr-CH"/>
        </w:rPr>
        <w:t>,</w:t>
      </w:r>
      <w:r w:rsidR="007C4B01" w:rsidRPr="00AD63DE">
        <w:rPr>
          <w:rFonts w:ascii="Times New Roman" w:hAnsi="Times New Roman" w:cs="Times New Roman"/>
          <w:sz w:val="24"/>
          <w:szCs w:val="24"/>
          <w:lang w:val="fr-CH"/>
        </w:rPr>
        <w:t xml:space="preserve"> sur les instruments juridiques ratifiés</w:t>
      </w:r>
      <w:r w:rsidR="00897155" w:rsidRPr="00AD63DE">
        <w:rPr>
          <w:rStyle w:val="FootnoteReference"/>
          <w:rFonts w:ascii="Times New Roman" w:hAnsi="Times New Roman" w:cs="Times New Roman"/>
          <w:sz w:val="24"/>
          <w:szCs w:val="24"/>
          <w:lang w:val="fr-CH"/>
        </w:rPr>
        <w:footnoteReference w:id="4"/>
      </w:r>
      <w:r w:rsidR="007C4B01" w:rsidRPr="00AD63DE">
        <w:rPr>
          <w:rFonts w:ascii="Times New Roman" w:hAnsi="Times New Roman" w:cs="Times New Roman"/>
          <w:sz w:val="24"/>
          <w:szCs w:val="24"/>
          <w:lang w:val="fr-CH"/>
        </w:rPr>
        <w:t xml:space="preserve">. </w:t>
      </w:r>
    </w:p>
    <w:p w14:paraId="56AF2B39" w14:textId="42FA53D3" w:rsidR="001E6EEF" w:rsidRPr="00AD63DE" w:rsidRDefault="006E73AB" w:rsidP="001E6EEF">
      <w:pPr>
        <w:jc w:val="both"/>
        <w:rPr>
          <w:rFonts w:ascii="Times New Roman" w:hAnsi="Times New Roman" w:cs="Times New Roman"/>
          <w:sz w:val="24"/>
          <w:szCs w:val="24"/>
          <w:lang w:val="fr-CH"/>
        </w:rPr>
      </w:pPr>
      <w:r w:rsidRPr="00AD63DE">
        <w:rPr>
          <w:rFonts w:ascii="Times New Roman" w:hAnsi="Times New Roman" w:cs="Times New Roman"/>
          <w:sz w:val="24"/>
          <w:szCs w:val="24"/>
          <w:lang w:val="fr-CH"/>
        </w:rPr>
        <w:t>Les dispositions du Pacte sont théoriquement d’application directe</w:t>
      </w:r>
      <w:r w:rsidR="007C4B01" w:rsidRPr="00AD63DE">
        <w:rPr>
          <w:rFonts w:ascii="Times New Roman" w:hAnsi="Times New Roman" w:cs="Times New Roman"/>
          <w:sz w:val="24"/>
          <w:szCs w:val="24"/>
          <w:lang w:val="fr-CH"/>
        </w:rPr>
        <w:t xml:space="preserve"> au sein de l’</w:t>
      </w:r>
      <w:r w:rsidR="00860EFD" w:rsidRPr="00AD63DE">
        <w:rPr>
          <w:rFonts w:ascii="Times New Roman" w:hAnsi="Times New Roman" w:cs="Times New Roman"/>
          <w:sz w:val="24"/>
          <w:szCs w:val="24"/>
          <w:lang w:val="fr-CH"/>
        </w:rPr>
        <w:t>État</w:t>
      </w:r>
      <w:r w:rsidR="007C4B01" w:rsidRPr="00AD63DE">
        <w:rPr>
          <w:rFonts w:ascii="Times New Roman" w:hAnsi="Times New Roman" w:cs="Times New Roman"/>
          <w:sz w:val="24"/>
          <w:szCs w:val="24"/>
          <w:lang w:val="fr-CH"/>
        </w:rPr>
        <w:t xml:space="preserve"> partie</w:t>
      </w:r>
      <w:r w:rsidRPr="00AD63DE">
        <w:rPr>
          <w:rFonts w:ascii="Times New Roman" w:hAnsi="Times New Roman" w:cs="Times New Roman"/>
          <w:sz w:val="24"/>
          <w:szCs w:val="24"/>
          <w:lang w:val="fr-CH"/>
        </w:rPr>
        <w:t xml:space="preserve">. Elles peuvent être invoquées devant les tribunaux et prévalent sur la loi nationale. </w:t>
      </w:r>
      <w:r w:rsidR="00FA06B9" w:rsidRPr="00AD63DE">
        <w:rPr>
          <w:rFonts w:ascii="Times New Roman" w:hAnsi="Times New Roman" w:cs="Times New Roman"/>
          <w:sz w:val="24"/>
          <w:szCs w:val="24"/>
          <w:lang w:val="fr-CH"/>
        </w:rPr>
        <w:t>C</w:t>
      </w:r>
      <w:r w:rsidR="00EE317C" w:rsidRPr="00AD63DE">
        <w:rPr>
          <w:rFonts w:ascii="Times New Roman" w:hAnsi="Times New Roman" w:cs="Times New Roman"/>
          <w:sz w:val="24"/>
          <w:szCs w:val="24"/>
          <w:lang w:val="fr-CH"/>
        </w:rPr>
        <w:t>e</w:t>
      </w:r>
      <w:r w:rsidR="00FA06B9" w:rsidRPr="00AD63DE">
        <w:rPr>
          <w:rFonts w:ascii="Times New Roman" w:hAnsi="Times New Roman" w:cs="Times New Roman"/>
          <w:sz w:val="24"/>
          <w:szCs w:val="24"/>
          <w:lang w:val="fr-CH"/>
        </w:rPr>
        <w:t xml:space="preserve">pendant, les exemples dans la pratique sont rares, </w:t>
      </w:r>
      <w:r w:rsidR="00D578D1" w:rsidRPr="00AD63DE">
        <w:rPr>
          <w:rFonts w:ascii="Times New Roman" w:hAnsi="Times New Roman" w:cs="Times New Roman"/>
          <w:sz w:val="24"/>
          <w:szCs w:val="24"/>
          <w:lang w:val="fr-CH"/>
        </w:rPr>
        <w:t>voire</w:t>
      </w:r>
      <w:r w:rsidR="00FA06B9" w:rsidRPr="00AD63DE">
        <w:rPr>
          <w:rFonts w:ascii="Times New Roman" w:hAnsi="Times New Roman" w:cs="Times New Roman"/>
          <w:sz w:val="24"/>
          <w:szCs w:val="24"/>
          <w:lang w:val="fr-CH"/>
        </w:rPr>
        <w:t xml:space="preserve"> inexistant</w:t>
      </w:r>
      <w:r w:rsidR="00047B03" w:rsidRPr="00AD63DE">
        <w:rPr>
          <w:rFonts w:ascii="Times New Roman" w:hAnsi="Times New Roman" w:cs="Times New Roman"/>
          <w:sz w:val="24"/>
          <w:szCs w:val="24"/>
          <w:lang w:val="fr-CH"/>
        </w:rPr>
        <w:t>s.</w:t>
      </w:r>
      <w:r w:rsidR="007973B9" w:rsidRPr="00AD63DE">
        <w:rPr>
          <w:rFonts w:ascii="Times New Roman" w:hAnsi="Times New Roman" w:cs="Times New Roman"/>
          <w:sz w:val="24"/>
          <w:szCs w:val="24"/>
          <w:lang w:val="fr-CH"/>
        </w:rPr>
        <w:t xml:space="preserve"> L’</w:t>
      </w:r>
      <w:r w:rsidR="00860EFD" w:rsidRPr="00AD63DE">
        <w:rPr>
          <w:rFonts w:ascii="Times New Roman" w:hAnsi="Times New Roman" w:cs="Times New Roman"/>
          <w:sz w:val="24"/>
          <w:szCs w:val="24"/>
          <w:lang w:val="fr-CH"/>
        </w:rPr>
        <w:t>État</w:t>
      </w:r>
      <w:r w:rsidR="007973B9" w:rsidRPr="00AD63DE">
        <w:rPr>
          <w:rFonts w:ascii="Times New Roman" w:hAnsi="Times New Roman" w:cs="Times New Roman"/>
          <w:sz w:val="24"/>
          <w:szCs w:val="24"/>
          <w:lang w:val="fr-CH"/>
        </w:rPr>
        <w:t xml:space="preserve"> partie</w:t>
      </w:r>
      <w:r w:rsidR="00EE317C" w:rsidRPr="00AD63DE">
        <w:rPr>
          <w:rFonts w:ascii="Times New Roman" w:hAnsi="Times New Roman" w:cs="Times New Roman"/>
          <w:sz w:val="24"/>
          <w:szCs w:val="24"/>
          <w:lang w:val="fr-CH"/>
        </w:rPr>
        <w:t xml:space="preserve"> affirme avoir </w:t>
      </w:r>
      <w:r w:rsidR="00BA16DA" w:rsidRPr="00AD63DE">
        <w:rPr>
          <w:rFonts w:ascii="Times New Roman" w:hAnsi="Times New Roman" w:cs="Times New Roman"/>
          <w:sz w:val="24"/>
          <w:szCs w:val="24"/>
          <w:lang w:val="fr-CH"/>
        </w:rPr>
        <w:t>publié les principaux traités relatifs aux droits de l'homme dans le journal officiel en 2014 et avoir réalisé plusieurs formations afin de faire conna</w:t>
      </w:r>
      <w:r w:rsidR="00047B03" w:rsidRPr="00AD63DE">
        <w:rPr>
          <w:rFonts w:ascii="Times New Roman" w:hAnsi="Times New Roman" w:cs="Times New Roman"/>
          <w:sz w:val="24"/>
          <w:szCs w:val="24"/>
          <w:lang w:val="fr-CH"/>
        </w:rPr>
        <w:t>ît</w:t>
      </w:r>
      <w:r w:rsidR="00BA16DA" w:rsidRPr="00AD63DE">
        <w:rPr>
          <w:rFonts w:ascii="Times New Roman" w:hAnsi="Times New Roman" w:cs="Times New Roman"/>
          <w:sz w:val="24"/>
          <w:szCs w:val="24"/>
          <w:lang w:val="fr-CH"/>
        </w:rPr>
        <w:t>re ces instruments auprès des différents acteurs</w:t>
      </w:r>
      <w:r w:rsidR="00984B08" w:rsidRPr="00AD63DE">
        <w:rPr>
          <w:rFonts w:ascii="Times New Roman" w:hAnsi="Times New Roman" w:cs="Times New Roman"/>
          <w:sz w:val="24"/>
          <w:szCs w:val="24"/>
          <w:lang w:val="fr-CH"/>
        </w:rPr>
        <w:t xml:space="preserve"> sans en précise</w:t>
      </w:r>
      <w:r w:rsidR="00047B03" w:rsidRPr="00AD63DE">
        <w:rPr>
          <w:rFonts w:ascii="Times New Roman" w:hAnsi="Times New Roman" w:cs="Times New Roman"/>
          <w:sz w:val="24"/>
          <w:szCs w:val="24"/>
          <w:lang w:val="fr-CH"/>
        </w:rPr>
        <w:t>r n</w:t>
      </w:r>
      <w:r w:rsidR="00984B08" w:rsidRPr="00AD63DE">
        <w:rPr>
          <w:rFonts w:ascii="Times New Roman" w:hAnsi="Times New Roman" w:cs="Times New Roman"/>
          <w:sz w:val="24"/>
          <w:szCs w:val="24"/>
          <w:lang w:val="fr-CH"/>
        </w:rPr>
        <w:t>i le nombre</w:t>
      </w:r>
      <w:r w:rsidR="00047B03" w:rsidRPr="00AD63DE">
        <w:rPr>
          <w:rFonts w:ascii="Times New Roman" w:hAnsi="Times New Roman" w:cs="Times New Roman"/>
          <w:sz w:val="24"/>
          <w:szCs w:val="24"/>
          <w:lang w:val="fr-CH"/>
        </w:rPr>
        <w:t xml:space="preserve"> n</w:t>
      </w:r>
      <w:r w:rsidR="00984B08" w:rsidRPr="00AD63DE">
        <w:rPr>
          <w:rFonts w:ascii="Times New Roman" w:hAnsi="Times New Roman" w:cs="Times New Roman"/>
          <w:sz w:val="24"/>
          <w:szCs w:val="24"/>
          <w:lang w:val="fr-CH"/>
        </w:rPr>
        <w:t>i les dates</w:t>
      </w:r>
      <w:r w:rsidR="00BA16DA" w:rsidRPr="00AD63DE">
        <w:rPr>
          <w:rFonts w:ascii="Times New Roman" w:hAnsi="Times New Roman" w:cs="Times New Roman"/>
          <w:sz w:val="24"/>
          <w:szCs w:val="24"/>
          <w:lang w:val="fr-CH"/>
        </w:rPr>
        <w:t>.</w:t>
      </w:r>
      <w:r w:rsidR="00984B08" w:rsidRPr="00AD63DE">
        <w:rPr>
          <w:rFonts w:ascii="Times New Roman" w:hAnsi="Times New Roman" w:cs="Times New Roman"/>
          <w:sz w:val="24"/>
          <w:szCs w:val="24"/>
          <w:lang w:val="fr-CH"/>
        </w:rPr>
        <w:t xml:space="preserve"> Le rapport </w:t>
      </w:r>
      <w:r w:rsidR="007973B9" w:rsidRPr="00AD63DE">
        <w:rPr>
          <w:rFonts w:ascii="Times New Roman" w:hAnsi="Times New Roman" w:cs="Times New Roman"/>
          <w:sz w:val="24"/>
          <w:szCs w:val="24"/>
          <w:lang w:val="fr-CH"/>
        </w:rPr>
        <w:t xml:space="preserve">étatique </w:t>
      </w:r>
      <w:r w:rsidR="00984B08" w:rsidRPr="00AD63DE">
        <w:rPr>
          <w:rFonts w:ascii="Times New Roman" w:hAnsi="Times New Roman" w:cs="Times New Roman"/>
          <w:sz w:val="24"/>
          <w:szCs w:val="24"/>
          <w:lang w:val="fr-CH"/>
        </w:rPr>
        <w:t>ne mentionne aucune affaire dans laquelle les dispositions du Pacte auraient été invoquées devant les tribunaux</w:t>
      </w:r>
      <w:r w:rsidR="00FA06B9" w:rsidRPr="00AD63DE">
        <w:rPr>
          <w:rFonts w:ascii="Times New Roman" w:hAnsi="Times New Roman" w:cs="Times New Roman"/>
          <w:sz w:val="24"/>
          <w:szCs w:val="24"/>
          <w:lang w:val="fr-CH"/>
        </w:rPr>
        <w:t xml:space="preserve"> grâce </w:t>
      </w:r>
      <w:r w:rsidR="007973B9" w:rsidRPr="00AD63DE">
        <w:rPr>
          <w:rFonts w:ascii="Times New Roman" w:hAnsi="Times New Roman" w:cs="Times New Roman"/>
          <w:sz w:val="24"/>
          <w:szCs w:val="24"/>
          <w:lang w:val="fr-CH"/>
        </w:rPr>
        <w:t xml:space="preserve">à ces </w:t>
      </w:r>
      <w:r w:rsidR="00FA06B9" w:rsidRPr="00AD63DE">
        <w:rPr>
          <w:rFonts w:ascii="Times New Roman" w:hAnsi="Times New Roman" w:cs="Times New Roman"/>
          <w:sz w:val="24"/>
          <w:szCs w:val="24"/>
          <w:lang w:val="fr-CH"/>
        </w:rPr>
        <w:lastRenderedPageBreak/>
        <w:t>mesures de sensibilisation</w:t>
      </w:r>
      <w:r w:rsidR="00984B08" w:rsidRPr="00AD63DE">
        <w:rPr>
          <w:rFonts w:ascii="Times New Roman" w:hAnsi="Times New Roman" w:cs="Times New Roman"/>
          <w:sz w:val="24"/>
          <w:szCs w:val="24"/>
          <w:lang w:val="fr-CH"/>
        </w:rPr>
        <w:t>.</w:t>
      </w:r>
      <w:r w:rsidR="00FA06B9" w:rsidRPr="00AD63DE">
        <w:rPr>
          <w:rFonts w:ascii="Times New Roman" w:hAnsi="Times New Roman" w:cs="Times New Roman"/>
          <w:sz w:val="24"/>
          <w:szCs w:val="24"/>
          <w:lang w:val="fr-CH"/>
        </w:rPr>
        <w:t xml:space="preserve"> </w:t>
      </w:r>
      <w:r w:rsidR="00897155" w:rsidRPr="00AD63DE">
        <w:rPr>
          <w:rFonts w:ascii="Times New Roman" w:hAnsi="Times New Roman" w:cs="Times New Roman"/>
          <w:sz w:val="24"/>
          <w:szCs w:val="24"/>
          <w:lang w:val="fr-CH"/>
        </w:rPr>
        <w:t xml:space="preserve">Seule la réponse </w:t>
      </w:r>
      <w:r w:rsidR="00BC6975" w:rsidRPr="00AD63DE">
        <w:rPr>
          <w:rFonts w:ascii="Times New Roman" w:hAnsi="Times New Roman" w:cs="Times New Roman"/>
          <w:sz w:val="24"/>
          <w:szCs w:val="24"/>
          <w:lang w:val="fr-CH"/>
        </w:rPr>
        <w:t>à la liste des points fait référence à des affaires dans lesquelles les tribunaux auraient invoqué l’article 11 du Pacte</w:t>
      </w:r>
      <w:r w:rsidR="00BC6975" w:rsidRPr="00AD63DE">
        <w:rPr>
          <w:rStyle w:val="FootnoteReference"/>
          <w:rFonts w:ascii="Times New Roman" w:hAnsi="Times New Roman" w:cs="Times New Roman"/>
          <w:sz w:val="24"/>
          <w:szCs w:val="24"/>
          <w:lang w:val="fr-CH"/>
        </w:rPr>
        <w:footnoteReference w:id="5"/>
      </w:r>
      <w:r w:rsidR="00BC6975" w:rsidRPr="00AD63DE">
        <w:rPr>
          <w:rFonts w:ascii="Times New Roman" w:hAnsi="Times New Roman" w:cs="Times New Roman"/>
          <w:sz w:val="24"/>
          <w:szCs w:val="24"/>
          <w:lang w:val="fr-CH"/>
        </w:rPr>
        <w:t xml:space="preserve">. </w:t>
      </w:r>
    </w:p>
    <w:p w14:paraId="090EBFE1" w14:textId="5924CACF" w:rsidR="00D33C8D" w:rsidRPr="00AD63DE" w:rsidRDefault="00D33C8D" w:rsidP="001E6EEF">
      <w:pPr>
        <w:jc w:val="both"/>
        <w:rPr>
          <w:rFonts w:ascii="Times New Roman" w:hAnsi="Times New Roman" w:cs="Times New Roman"/>
          <w:sz w:val="24"/>
          <w:szCs w:val="24"/>
          <w:lang w:val="fr-CH"/>
        </w:rPr>
      </w:pPr>
      <w:r w:rsidRPr="00AD63DE">
        <w:rPr>
          <w:rFonts w:ascii="Times New Roman" w:hAnsi="Times New Roman" w:cs="Times New Roman"/>
          <w:sz w:val="24"/>
          <w:szCs w:val="24"/>
          <w:lang w:val="fr-CH"/>
        </w:rPr>
        <w:t>L’</w:t>
      </w:r>
      <w:r w:rsidR="00AA3730" w:rsidRPr="00AD63DE">
        <w:rPr>
          <w:rFonts w:ascii="Times New Roman" w:hAnsi="Times New Roman" w:cs="Times New Roman"/>
          <w:sz w:val="24"/>
          <w:szCs w:val="24"/>
          <w:lang w:val="fr-CH"/>
        </w:rPr>
        <w:t>État</w:t>
      </w:r>
      <w:r w:rsidRPr="00AD63DE">
        <w:rPr>
          <w:rFonts w:ascii="Times New Roman" w:hAnsi="Times New Roman" w:cs="Times New Roman"/>
          <w:sz w:val="24"/>
          <w:szCs w:val="24"/>
          <w:lang w:val="fr-CH"/>
        </w:rPr>
        <w:t xml:space="preserve"> partie affirme dans ses réponses à la liste des points que le Haut Conseil de la Fatwa et des Recours Gracieux «</w:t>
      </w:r>
      <w:r w:rsidR="008944B5" w:rsidRPr="00AD63DE">
        <w:rPr>
          <w:rFonts w:ascii="Times New Roman" w:hAnsi="Times New Roman" w:cs="Times New Roman"/>
          <w:sz w:val="24"/>
          <w:szCs w:val="24"/>
          <w:lang w:val="fr-CH"/>
        </w:rPr>
        <w:t xml:space="preserve"> </w:t>
      </w:r>
      <w:r w:rsidRPr="00AD63DE">
        <w:rPr>
          <w:rFonts w:ascii="Times New Roman" w:hAnsi="Times New Roman" w:cs="Times New Roman"/>
          <w:sz w:val="24"/>
          <w:szCs w:val="24"/>
          <w:lang w:val="fr-CH"/>
        </w:rPr>
        <w:t>étudie les plaintes qui lui sont soumises par les citoyens, et peut saisir directement les administrations et les secteurs concernés et contribue à la résolution des conflits entre les citoyens et les collectivités</w:t>
      </w:r>
      <w:r w:rsidR="005D165A" w:rsidRPr="00AD63DE">
        <w:rPr>
          <w:rFonts w:ascii="Times New Roman" w:hAnsi="Times New Roman" w:cs="Times New Roman"/>
          <w:sz w:val="24"/>
          <w:szCs w:val="24"/>
          <w:vertAlign w:val="superscript"/>
          <w:lang w:val="fr-CH"/>
        </w:rPr>
        <w:footnoteReference w:id="6"/>
      </w:r>
      <w:r w:rsidR="008944B5" w:rsidRPr="00AD63DE">
        <w:rPr>
          <w:rFonts w:ascii="Times New Roman" w:hAnsi="Times New Roman" w:cs="Times New Roman"/>
          <w:sz w:val="24"/>
          <w:szCs w:val="24"/>
          <w:lang w:val="fr-CH"/>
        </w:rPr>
        <w:t>. »</w:t>
      </w:r>
      <w:r w:rsidRPr="00AD63DE">
        <w:rPr>
          <w:rFonts w:ascii="Times New Roman" w:hAnsi="Times New Roman" w:cs="Times New Roman"/>
          <w:sz w:val="24"/>
          <w:szCs w:val="24"/>
          <w:lang w:val="fr-CH"/>
        </w:rPr>
        <w:t xml:space="preserve"> </w:t>
      </w:r>
    </w:p>
    <w:p w14:paraId="5F7904EE" w14:textId="7A4B3929" w:rsidR="00EC7CDC" w:rsidRPr="00AD63DE" w:rsidRDefault="00D33C8D" w:rsidP="001E6EEF">
      <w:pPr>
        <w:jc w:val="both"/>
        <w:rPr>
          <w:rFonts w:ascii="Times New Roman" w:hAnsi="Times New Roman" w:cs="Times New Roman"/>
          <w:sz w:val="24"/>
          <w:szCs w:val="24"/>
          <w:lang w:val="fr-CH"/>
        </w:rPr>
      </w:pPr>
      <w:r w:rsidRPr="00AD63DE">
        <w:rPr>
          <w:rFonts w:ascii="Times New Roman" w:hAnsi="Times New Roman" w:cs="Times New Roman"/>
          <w:sz w:val="24"/>
          <w:szCs w:val="24"/>
          <w:lang w:val="fr-CH"/>
        </w:rPr>
        <w:t>Le Haut Conseil est une institution créée en 2012</w:t>
      </w:r>
      <w:r w:rsidR="004836D1" w:rsidRPr="00AD63DE">
        <w:rPr>
          <w:rFonts w:ascii="Times New Roman" w:hAnsi="Times New Roman" w:cs="Times New Roman"/>
          <w:sz w:val="24"/>
          <w:szCs w:val="24"/>
          <w:lang w:val="fr-CH"/>
        </w:rPr>
        <w:t xml:space="preserve"> par le décret n°2012-134</w:t>
      </w:r>
      <w:r w:rsidR="00EC7CDC" w:rsidRPr="00AD63DE">
        <w:rPr>
          <w:rFonts w:ascii="Times New Roman" w:hAnsi="Times New Roman" w:cs="Times New Roman"/>
          <w:sz w:val="24"/>
          <w:szCs w:val="24"/>
          <w:lang w:val="fr-CH"/>
        </w:rPr>
        <w:t>. Il s’agit de la</w:t>
      </w:r>
      <w:r w:rsidR="004F5D28" w:rsidRPr="00AD63DE">
        <w:rPr>
          <w:rFonts w:ascii="Times New Roman" w:hAnsi="Times New Roman" w:cs="Times New Roman"/>
          <w:sz w:val="24"/>
          <w:szCs w:val="24"/>
          <w:lang w:val="fr-CH"/>
        </w:rPr>
        <w:t xml:space="preserve"> seule autorité de régulation du lancement des fatwas et de résolution des différends connexes entre les citoyens et entre ces derniers et les organismes publics</w:t>
      </w:r>
      <w:r w:rsidR="00EC7CDC" w:rsidRPr="00AD63DE">
        <w:rPr>
          <w:rFonts w:ascii="Times New Roman" w:hAnsi="Times New Roman" w:cs="Times New Roman"/>
          <w:sz w:val="24"/>
          <w:szCs w:val="24"/>
          <w:lang w:val="fr-CH"/>
        </w:rPr>
        <w:t xml:space="preserve">. L’institution manque néanmoins d’indépendance dans la mesure où ses membres </w:t>
      </w:r>
      <w:r w:rsidR="005D165A" w:rsidRPr="00AD63DE">
        <w:rPr>
          <w:rFonts w:ascii="Times New Roman" w:hAnsi="Times New Roman" w:cs="Times New Roman"/>
          <w:sz w:val="24"/>
          <w:szCs w:val="24"/>
          <w:lang w:val="fr-CH"/>
        </w:rPr>
        <w:t>sont tous nommés</w:t>
      </w:r>
      <w:r w:rsidRPr="00AD63DE">
        <w:rPr>
          <w:rFonts w:ascii="Times New Roman" w:hAnsi="Times New Roman" w:cs="Times New Roman"/>
          <w:sz w:val="24"/>
          <w:szCs w:val="24"/>
          <w:lang w:val="fr-CH"/>
        </w:rPr>
        <w:t xml:space="preserve"> par décret présidentiel</w:t>
      </w:r>
      <w:r w:rsidRPr="00AD63DE">
        <w:rPr>
          <w:rStyle w:val="FootnoteReference"/>
          <w:rFonts w:ascii="Times New Roman" w:hAnsi="Times New Roman" w:cs="Times New Roman"/>
          <w:sz w:val="24"/>
          <w:szCs w:val="24"/>
          <w:lang w:val="fr-CH"/>
        </w:rPr>
        <w:footnoteReference w:id="7"/>
      </w:r>
      <w:r w:rsidRPr="00AD63DE">
        <w:rPr>
          <w:rFonts w:ascii="Times New Roman" w:hAnsi="Times New Roman" w:cs="Times New Roman"/>
          <w:sz w:val="24"/>
          <w:szCs w:val="24"/>
          <w:lang w:val="fr-CH"/>
        </w:rPr>
        <w:t>.</w:t>
      </w:r>
      <w:r w:rsidR="00EC7CDC" w:rsidRPr="00AD63DE">
        <w:rPr>
          <w:rFonts w:ascii="Times New Roman" w:hAnsi="Times New Roman" w:cs="Times New Roman"/>
          <w:sz w:val="24"/>
          <w:szCs w:val="24"/>
          <w:lang w:val="fr-CH"/>
        </w:rPr>
        <w:t xml:space="preserve"> L’</w:t>
      </w:r>
      <w:r w:rsidR="004446EC" w:rsidRPr="00AD63DE">
        <w:rPr>
          <w:rFonts w:ascii="Times New Roman" w:hAnsi="Times New Roman" w:cs="Times New Roman"/>
          <w:sz w:val="24"/>
          <w:szCs w:val="24"/>
          <w:lang w:val="fr-CH"/>
        </w:rPr>
        <w:t>É</w:t>
      </w:r>
      <w:r w:rsidR="00EC7CDC" w:rsidRPr="00AD63DE">
        <w:rPr>
          <w:rFonts w:ascii="Times New Roman" w:hAnsi="Times New Roman" w:cs="Times New Roman"/>
          <w:sz w:val="24"/>
          <w:szCs w:val="24"/>
          <w:lang w:val="fr-CH"/>
        </w:rPr>
        <w:t>tat part</w:t>
      </w:r>
      <w:r w:rsidR="004836D1" w:rsidRPr="00AD63DE">
        <w:rPr>
          <w:rFonts w:ascii="Times New Roman" w:hAnsi="Times New Roman" w:cs="Times New Roman"/>
          <w:sz w:val="24"/>
          <w:szCs w:val="24"/>
          <w:lang w:val="fr-CH"/>
        </w:rPr>
        <w:t>i</w:t>
      </w:r>
      <w:r w:rsidR="00EC7CDC" w:rsidRPr="00AD63DE">
        <w:rPr>
          <w:rFonts w:ascii="Times New Roman" w:hAnsi="Times New Roman" w:cs="Times New Roman"/>
          <w:sz w:val="24"/>
          <w:szCs w:val="24"/>
          <w:lang w:val="fr-CH"/>
        </w:rPr>
        <w:t>e ne précise pas si les justiciables mauritaniens</w:t>
      </w:r>
      <w:r w:rsidR="00602578" w:rsidRPr="00AD63DE">
        <w:rPr>
          <w:rFonts w:ascii="Times New Roman" w:hAnsi="Times New Roman" w:cs="Times New Roman"/>
          <w:sz w:val="24"/>
          <w:szCs w:val="24"/>
          <w:lang w:val="fr-CH"/>
        </w:rPr>
        <w:t>, en cas de violation,</w:t>
      </w:r>
      <w:r w:rsidR="00EC7CDC" w:rsidRPr="00AD63DE">
        <w:rPr>
          <w:rFonts w:ascii="Times New Roman" w:hAnsi="Times New Roman" w:cs="Times New Roman"/>
          <w:sz w:val="24"/>
          <w:szCs w:val="24"/>
          <w:lang w:val="fr-CH"/>
        </w:rPr>
        <w:t xml:space="preserve"> </w:t>
      </w:r>
      <w:r w:rsidR="004836D1" w:rsidRPr="00AD63DE">
        <w:rPr>
          <w:rFonts w:ascii="Times New Roman" w:hAnsi="Times New Roman" w:cs="Times New Roman"/>
          <w:sz w:val="24"/>
          <w:szCs w:val="24"/>
          <w:lang w:val="fr-CH"/>
        </w:rPr>
        <w:t xml:space="preserve">peuvent invoquer l’ensemble des dispositions du Pacte devant le Haut Conseil. </w:t>
      </w:r>
      <w:r w:rsidR="00602578" w:rsidRPr="00AD63DE">
        <w:rPr>
          <w:rFonts w:ascii="Times New Roman" w:hAnsi="Times New Roman" w:cs="Times New Roman"/>
          <w:sz w:val="24"/>
          <w:szCs w:val="24"/>
          <w:lang w:val="fr-CH"/>
        </w:rPr>
        <w:t xml:space="preserve">Cette même institution avait notamment appelé les autorités à donner au blogueur Mohamed </w:t>
      </w:r>
      <w:proofErr w:type="spellStart"/>
      <w:r w:rsidR="00602578" w:rsidRPr="00AD63DE">
        <w:rPr>
          <w:rFonts w:ascii="Times New Roman" w:hAnsi="Times New Roman" w:cs="Times New Roman"/>
          <w:sz w:val="24"/>
          <w:szCs w:val="24"/>
          <w:lang w:val="fr-CH"/>
        </w:rPr>
        <w:t>Ould</w:t>
      </w:r>
      <w:proofErr w:type="spellEnd"/>
      <w:r w:rsidR="00602578" w:rsidRPr="00AD63DE">
        <w:rPr>
          <w:rFonts w:ascii="Times New Roman" w:hAnsi="Times New Roman" w:cs="Times New Roman"/>
          <w:sz w:val="24"/>
          <w:szCs w:val="24"/>
          <w:lang w:val="fr-CH"/>
        </w:rPr>
        <w:t xml:space="preserve"> </w:t>
      </w:r>
      <w:proofErr w:type="spellStart"/>
      <w:r w:rsidR="00602578" w:rsidRPr="00AD63DE">
        <w:rPr>
          <w:rFonts w:ascii="Times New Roman" w:hAnsi="Times New Roman" w:cs="Times New Roman"/>
          <w:sz w:val="24"/>
          <w:szCs w:val="24"/>
          <w:lang w:val="fr-CH"/>
        </w:rPr>
        <w:t>Mkheitir</w:t>
      </w:r>
      <w:proofErr w:type="spellEnd"/>
      <w:r w:rsidR="00602578" w:rsidRPr="00AD63DE">
        <w:rPr>
          <w:rFonts w:ascii="Times New Roman" w:hAnsi="Times New Roman" w:cs="Times New Roman"/>
          <w:sz w:val="24"/>
          <w:szCs w:val="24"/>
          <w:lang w:val="fr-CH"/>
        </w:rPr>
        <w:t>, la «</w:t>
      </w:r>
      <w:r w:rsidR="008944B5" w:rsidRPr="00AD63DE">
        <w:rPr>
          <w:rFonts w:ascii="Times New Roman" w:hAnsi="Times New Roman" w:cs="Times New Roman"/>
          <w:sz w:val="24"/>
          <w:szCs w:val="24"/>
          <w:lang w:val="fr-CH"/>
        </w:rPr>
        <w:t xml:space="preserve"> </w:t>
      </w:r>
      <w:r w:rsidR="00602578" w:rsidRPr="00AD63DE">
        <w:rPr>
          <w:rFonts w:ascii="Times New Roman" w:hAnsi="Times New Roman" w:cs="Times New Roman"/>
          <w:sz w:val="24"/>
          <w:szCs w:val="24"/>
          <w:lang w:val="fr-CH"/>
        </w:rPr>
        <w:t>punition qui s’impose</w:t>
      </w:r>
      <w:r w:rsidR="008944B5" w:rsidRPr="00AD63DE">
        <w:rPr>
          <w:rFonts w:ascii="Times New Roman" w:hAnsi="Times New Roman" w:cs="Times New Roman"/>
          <w:sz w:val="24"/>
          <w:szCs w:val="24"/>
          <w:lang w:val="fr-CH"/>
        </w:rPr>
        <w:t xml:space="preserve"> </w:t>
      </w:r>
      <w:r w:rsidR="00602578" w:rsidRPr="00AD63DE">
        <w:rPr>
          <w:rFonts w:ascii="Times New Roman" w:hAnsi="Times New Roman" w:cs="Times New Roman"/>
          <w:sz w:val="24"/>
          <w:szCs w:val="24"/>
          <w:lang w:val="fr-CH"/>
        </w:rPr>
        <w:t>»</w:t>
      </w:r>
      <w:r w:rsidR="005D165A" w:rsidRPr="00AD63DE">
        <w:rPr>
          <w:rFonts w:ascii="Times New Roman" w:hAnsi="Times New Roman" w:cs="Times New Roman"/>
          <w:sz w:val="24"/>
          <w:szCs w:val="24"/>
          <w:lang w:val="fr-CH"/>
        </w:rPr>
        <w:t xml:space="preserve"> (voir section 4 </w:t>
      </w:r>
      <w:r w:rsidR="005D165A" w:rsidRPr="00AD63DE">
        <w:rPr>
          <w:rFonts w:ascii="Times New Roman" w:hAnsi="Times New Roman" w:cs="Times New Roman"/>
          <w:i/>
          <w:iCs/>
          <w:sz w:val="24"/>
          <w:szCs w:val="24"/>
          <w:lang w:val="fr-CH"/>
        </w:rPr>
        <w:t>infra</w:t>
      </w:r>
      <w:r w:rsidR="005D165A" w:rsidRPr="00AD63DE">
        <w:rPr>
          <w:rFonts w:ascii="Times New Roman" w:hAnsi="Times New Roman" w:cs="Times New Roman"/>
          <w:sz w:val="24"/>
          <w:szCs w:val="24"/>
          <w:lang w:val="fr-CH"/>
        </w:rPr>
        <w:t> : droit à la vie</w:t>
      </w:r>
      <w:r w:rsidR="00602578" w:rsidRPr="00AD63DE">
        <w:rPr>
          <w:rFonts w:ascii="Times New Roman" w:hAnsi="Times New Roman" w:cs="Times New Roman"/>
          <w:sz w:val="24"/>
          <w:szCs w:val="24"/>
          <w:lang w:val="fr-CH"/>
        </w:rPr>
        <w:t>)</w:t>
      </w:r>
      <w:r w:rsidR="00602578" w:rsidRPr="00AD63DE">
        <w:rPr>
          <w:rStyle w:val="FootnoteReference"/>
          <w:rFonts w:ascii="Times New Roman" w:hAnsi="Times New Roman" w:cs="Times New Roman"/>
          <w:sz w:val="24"/>
          <w:szCs w:val="24"/>
          <w:lang w:val="fr-CH"/>
        </w:rPr>
        <w:footnoteReference w:id="8"/>
      </w:r>
      <w:r w:rsidR="00602578" w:rsidRPr="00AD63DE">
        <w:rPr>
          <w:rFonts w:ascii="Times New Roman" w:hAnsi="Times New Roman" w:cs="Times New Roman"/>
          <w:sz w:val="24"/>
          <w:szCs w:val="24"/>
          <w:lang w:val="fr-CH"/>
        </w:rPr>
        <w:t>.</w:t>
      </w:r>
    </w:p>
    <w:p w14:paraId="2F7ECEDF" w14:textId="0762A9F6" w:rsidR="0037620F" w:rsidRPr="00AD63DE" w:rsidRDefault="003329C5" w:rsidP="00BE39EC">
      <w:pPr>
        <w:pStyle w:val="Heading2"/>
        <w:spacing w:line="276" w:lineRule="auto"/>
        <w:rPr>
          <w:rFonts w:ascii="Times New Roman" w:hAnsi="Times New Roman" w:cs="Times New Roman"/>
          <w:lang w:val="fr-CH"/>
        </w:rPr>
      </w:pPr>
      <w:bookmarkStart w:id="4" w:name="_Toc10013651"/>
      <w:r w:rsidRPr="00AD63DE">
        <w:rPr>
          <w:rFonts w:ascii="Times New Roman" w:hAnsi="Times New Roman" w:cs="Times New Roman"/>
          <w:lang w:val="fr-CH"/>
        </w:rPr>
        <w:t>Rétrogradation de la Commission nationale des droits de l’homme</w:t>
      </w:r>
      <w:bookmarkEnd w:id="4"/>
      <w:r w:rsidR="004F1E56" w:rsidRPr="00AD63DE">
        <w:rPr>
          <w:rFonts w:ascii="Times New Roman" w:hAnsi="Times New Roman" w:cs="Times New Roman"/>
          <w:lang w:val="fr-CH"/>
        </w:rPr>
        <w:t xml:space="preserve"> </w:t>
      </w:r>
    </w:p>
    <w:p w14:paraId="2ED31C0D" w14:textId="1B7B4D8A" w:rsidR="00193149" w:rsidRPr="00AD63DE" w:rsidRDefault="009A5ACE" w:rsidP="004504EC">
      <w:pPr>
        <w:jc w:val="both"/>
        <w:rPr>
          <w:rFonts w:ascii="Times New Roman" w:hAnsi="Times New Roman" w:cs="Times New Roman"/>
          <w:sz w:val="24"/>
          <w:szCs w:val="24"/>
          <w:lang w:val="fr-CH"/>
        </w:rPr>
      </w:pPr>
      <w:r w:rsidRPr="00AD63DE">
        <w:rPr>
          <w:rFonts w:ascii="Times New Roman" w:hAnsi="Times New Roman" w:cs="Times New Roman"/>
          <w:sz w:val="24"/>
          <w:szCs w:val="24"/>
          <w:lang w:val="fr-CH"/>
        </w:rPr>
        <w:t>Dans son rapport, l’</w:t>
      </w:r>
      <w:r w:rsidR="00860EFD" w:rsidRPr="00AD63DE">
        <w:rPr>
          <w:rFonts w:ascii="Times New Roman" w:hAnsi="Times New Roman" w:cs="Times New Roman"/>
          <w:sz w:val="24"/>
          <w:szCs w:val="24"/>
          <w:lang w:val="fr-CH"/>
        </w:rPr>
        <w:t>État</w:t>
      </w:r>
      <w:r w:rsidRPr="00AD63DE">
        <w:rPr>
          <w:rFonts w:ascii="Times New Roman" w:hAnsi="Times New Roman" w:cs="Times New Roman"/>
          <w:sz w:val="24"/>
          <w:szCs w:val="24"/>
          <w:lang w:val="fr-CH"/>
        </w:rPr>
        <w:t xml:space="preserve"> partie affirme que la Commission nationale des droits de l’homme</w:t>
      </w:r>
      <w:r w:rsidR="00146C4D" w:rsidRPr="00AD63DE">
        <w:rPr>
          <w:rFonts w:ascii="Times New Roman" w:hAnsi="Times New Roman" w:cs="Times New Roman"/>
          <w:sz w:val="24"/>
          <w:szCs w:val="24"/>
          <w:lang w:val="fr-CH"/>
        </w:rPr>
        <w:t xml:space="preserve"> (CNDH)</w:t>
      </w:r>
      <w:r w:rsidR="007973B9" w:rsidRPr="00AD63DE">
        <w:rPr>
          <w:rFonts w:ascii="Times New Roman" w:hAnsi="Times New Roman" w:cs="Times New Roman"/>
          <w:sz w:val="24"/>
          <w:szCs w:val="24"/>
          <w:lang w:val="fr-CH"/>
        </w:rPr>
        <w:t xml:space="preserve"> a été accréditée au s</w:t>
      </w:r>
      <w:r w:rsidRPr="00AD63DE">
        <w:rPr>
          <w:rFonts w:ascii="Times New Roman" w:hAnsi="Times New Roman" w:cs="Times New Roman"/>
          <w:sz w:val="24"/>
          <w:szCs w:val="24"/>
          <w:lang w:val="fr-CH"/>
        </w:rPr>
        <w:t>tatut A des institutions nationales des droits de l’homme</w:t>
      </w:r>
      <w:r w:rsidRPr="00AD63DE">
        <w:rPr>
          <w:rStyle w:val="FootnoteReference"/>
          <w:rFonts w:ascii="Times New Roman" w:hAnsi="Times New Roman" w:cs="Times New Roman"/>
          <w:sz w:val="24"/>
          <w:szCs w:val="24"/>
          <w:lang w:val="fr-CH"/>
        </w:rPr>
        <w:footnoteReference w:id="9"/>
      </w:r>
      <w:r w:rsidRPr="00AD63DE">
        <w:rPr>
          <w:rFonts w:ascii="Times New Roman" w:hAnsi="Times New Roman" w:cs="Times New Roman"/>
          <w:sz w:val="24"/>
          <w:szCs w:val="24"/>
          <w:lang w:val="fr-CH"/>
        </w:rPr>
        <w:t xml:space="preserve">. </w:t>
      </w:r>
      <w:r w:rsidR="004504EC" w:rsidRPr="00AD63DE">
        <w:rPr>
          <w:rFonts w:ascii="Times New Roman" w:hAnsi="Times New Roman" w:cs="Times New Roman"/>
          <w:sz w:val="24"/>
          <w:szCs w:val="24"/>
          <w:lang w:val="fr-CH"/>
        </w:rPr>
        <w:t xml:space="preserve">Le Sous-comité d’accréditation </w:t>
      </w:r>
      <w:r w:rsidR="00146C4D" w:rsidRPr="00AD63DE">
        <w:rPr>
          <w:rFonts w:ascii="Times New Roman" w:hAnsi="Times New Roman" w:cs="Times New Roman"/>
          <w:sz w:val="24"/>
          <w:szCs w:val="24"/>
          <w:lang w:val="fr-CH"/>
        </w:rPr>
        <w:t xml:space="preserve">(SCA) </w:t>
      </w:r>
      <w:r w:rsidR="004504EC" w:rsidRPr="00AD63DE">
        <w:rPr>
          <w:rFonts w:ascii="Times New Roman" w:hAnsi="Times New Roman" w:cs="Times New Roman"/>
          <w:sz w:val="24"/>
          <w:szCs w:val="24"/>
          <w:lang w:val="fr-CH"/>
        </w:rPr>
        <w:t>de l’Alliance globale des institutions nationales des droits de l’hom</w:t>
      </w:r>
      <w:r w:rsidR="00474176" w:rsidRPr="00AD63DE">
        <w:rPr>
          <w:rFonts w:ascii="Times New Roman" w:hAnsi="Times New Roman" w:cs="Times New Roman"/>
          <w:sz w:val="24"/>
          <w:szCs w:val="24"/>
          <w:lang w:val="fr-CH"/>
        </w:rPr>
        <w:t xml:space="preserve">me a </w:t>
      </w:r>
      <w:r w:rsidR="001B0592" w:rsidRPr="00AD63DE">
        <w:rPr>
          <w:rFonts w:ascii="Times New Roman" w:hAnsi="Times New Roman" w:cs="Times New Roman"/>
          <w:sz w:val="24"/>
          <w:szCs w:val="24"/>
          <w:lang w:val="fr-CH"/>
        </w:rPr>
        <w:t xml:space="preserve">pourtant </w:t>
      </w:r>
      <w:r w:rsidR="00474176" w:rsidRPr="00AD63DE">
        <w:rPr>
          <w:rFonts w:ascii="Times New Roman" w:hAnsi="Times New Roman" w:cs="Times New Roman"/>
          <w:sz w:val="24"/>
          <w:szCs w:val="24"/>
          <w:lang w:val="fr-CH"/>
        </w:rPr>
        <w:t xml:space="preserve">recommandé </w:t>
      </w:r>
      <w:r w:rsidR="005D165A" w:rsidRPr="00AD63DE">
        <w:rPr>
          <w:rFonts w:ascii="Times New Roman" w:hAnsi="Times New Roman" w:cs="Times New Roman"/>
          <w:sz w:val="24"/>
          <w:szCs w:val="24"/>
          <w:lang w:val="fr-CH"/>
        </w:rPr>
        <w:t>en octobre</w:t>
      </w:r>
      <w:r w:rsidR="00474176" w:rsidRPr="00AD63DE">
        <w:rPr>
          <w:rFonts w:ascii="Times New Roman" w:hAnsi="Times New Roman" w:cs="Times New Roman"/>
          <w:sz w:val="24"/>
          <w:szCs w:val="24"/>
          <w:lang w:val="fr-CH"/>
        </w:rPr>
        <w:t xml:space="preserve"> 2018</w:t>
      </w:r>
      <w:r w:rsidR="004504EC" w:rsidRPr="00AD63DE">
        <w:rPr>
          <w:rFonts w:ascii="Times New Roman" w:hAnsi="Times New Roman" w:cs="Times New Roman"/>
          <w:sz w:val="24"/>
          <w:szCs w:val="24"/>
          <w:lang w:val="fr-CH"/>
        </w:rPr>
        <w:t xml:space="preserve"> de rétrograder la Commission au statut B</w:t>
      </w:r>
      <w:r w:rsidR="004504EC" w:rsidRPr="00AD63DE">
        <w:rPr>
          <w:rStyle w:val="FootnoteReference"/>
          <w:rFonts w:ascii="Times New Roman" w:hAnsi="Times New Roman" w:cs="Times New Roman"/>
          <w:sz w:val="24"/>
          <w:szCs w:val="24"/>
          <w:lang w:val="fr-CH"/>
        </w:rPr>
        <w:footnoteReference w:id="10"/>
      </w:r>
      <w:r w:rsidR="00474176" w:rsidRPr="00AD63DE">
        <w:rPr>
          <w:rFonts w:ascii="Times New Roman" w:hAnsi="Times New Roman" w:cs="Times New Roman"/>
          <w:sz w:val="24"/>
          <w:szCs w:val="24"/>
          <w:lang w:val="fr-CH"/>
        </w:rPr>
        <w:t>, constatant l’absence de progrès réalisé depuis l’adoption d’un précédent rapport en novembre 2017.</w:t>
      </w:r>
      <w:r w:rsidR="00193149" w:rsidRPr="00AD63DE">
        <w:rPr>
          <w:rFonts w:ascii="Times New Roman" w:hAnsi="Times New Roman" w:cs="Times New Roman"/>
          <w:sz w:val="24"/>
          <w:szCs w:val="24"/>
          <w:lang w:val="fr-CH"/>
        </w:rPr>
        <w:t xml:space="preserve"> </w:t>
      </w:r>
      <w:r w:rsidR="00267C5D" w:rsidRPr="00AD63DE">
        <w:rPr>
          <w:rFonts w:ascii="Times New Roman" w:hAnsi="Times New Roman" w:cs="Times New Roman"/>
          <w:sz w:val="24"/>
          <w:szCs w:val="24"/>
          <w:lang w:val="fr-CH"/>
        </w:rPr>
        <w:t xml:space="preserve">Le SCA a invoqué le manque de transparence du processus de sélection des membres de la CNDH ainsi que son manque d’indépendance vis-à-vis du pouvoir exécutif. </w:t>
      </w:r>
    </w:p>
    <w:p w14:paraId="73E7ECCC" w14:textId="0EC49FB7" w:rsidR="00213F02" w:rsidRPr="00AD63DE" w:rsidRDefault="00213F02" w:rsidP="004D3F63">
      <w:pPr>
        <w:jc w:val="both"/>
        <w:rPr>
          <w:rFonts w:ascii="Times New Roman" w:hAnsi="Times New Roman" w:cs="Times New Roman"/>
          <w:sz w:val="24"/>
          <w:szCs w:val="24"/>
          <w:lang w:val="fr-CH"/>
        </w:rPr>
      </w:pPr>
      <w:r w:rsidRPr="00AD63DE">
        <w:rPr>
          <w:rFonts w:ascii="Times New Roman" w:hAnsi="Times New Roman" w:cs="Times New Roman"/>
          <w:sz w:val="24"/>
          <w:szCs w:val="24"/>
          <w:lang w:val="fr-CH"/>
        </w:rPr>
        <w:t xml:space="preserve">Le 5 juillet 2017, les autorités mauritaniennes </w:t>
      </w:r>
      <w:r w:rsidR="00B31227" w:rsidRPr="00AD63DE">
        <w:rPr>
          <w:rFonts w:ascii="Times New Roman" w:hAnsi="Times New Roman" w:cs="Times New Roman"/>
          <w:sz w:val="24"/>
          <w:szCs w:val="24"/>
          <w:lang w:val="fr-CH"/>
        </w:rPr>
        <w:t>avaient</w:t>
      </w:r>
      <w:r w:rsidRPr="00AD63DE">
        <w:rPr>
          <w:rFonts w:ascii="Times New Roman" w:hAnsi="Times New Roman" w:cs="Times New Roman"/>
          <w:sz w:val="24"/>
          <w:szCs w:val="24"/>
          <w:lang w:val="fr-CH"/>
        </w:rPr>
        <w:t xml:space="preserve"> adopté la loi n°2017-016 fixant la composition, l’organisation, et le fonctionnement de la CNDH remplaçant la loi n°2010-031 </w:t>
      </w:r>
      <w:r w:rsidR="00B31227" w:rsidRPr="00AD63DE">
        <w:rPr>
          <w:rFonts w:ascii="Times New Roman" w:hAnsi="Times New Roman" w:cs="Times New Roman"/>
          <w:sz w:val="24"/>
          <w:szCs w:val="24"/>
          <w:lang w:val="fr-CH"/>
        </w:rPr>
        <w:t>suite aux co</w:t>
      </w:r>
      <w:r w:rsidR="005D165A" w:rsidRPr="00AD63DE">
        <w:rPr>
          <w:rFonts w:ascii="Times New Roman" w:hAnsi="Times New Roman" w:cs="Times New Roman"/>
          <w:sz w:val="24"/>
          <w:szCs w:val="24"/>
          <w:lang w:val="fr-CH"/>
        </w:rPr>
        <w:t>nclusions du SCA dans un</w:t>
      </w:r>
      <w:r w:rsidR="009D4A62" w:rsidRPr="00AD63DE">
        <w:rPr>
          <w:rFonts w:ascii="Times New Roman" w:hAnsi="Times New Roman" w:cs="Times New Roman"/>
          <w:sz w:val="24"/>
          <w:szCs w:val="24"/>
          <w:lang w:val="fr-CH"/>
        </w:rPr>
        <w:t xml:space="preserve"> rapport</w:t>
      </w:r>
      <w:r w:rsidR="005D165A" w:rsidRPr="00AD63DE">
        <w:rPr>
          <w:rFonts w:ascii="Times New Roman" w:hAnsi="Times New Roman" w:cs="Times New Roman"/>
          <w:sz w:val="24"/>
          <w:szCs w:val="24"/>
          <w:lang w:val="fr-CH"/>
        </w:rPr>
        <w:t xml:space="preserve"> antérieur</w:t>
      </w:r>
      <w:r w:rsidR="009D4A62" w:rsidRPr="00AD63DE">
        <w:rPr>
          <w:rFonts w:ascii="Times New Roman" w:hAnsi="Times New Roman" w:cs="Times New Roman"/>
          <w:sz w:val="24"/>
          <w:szCs w:val="24"/>
          <w:lang w:val="fr-CH"/>
        </w:rPr>
        <w:t xml:space="preserve"> daté de</w:t>
      </w:r>
      <w:r w:rsidR="00B31227" w:rsidRPr="00AD63DE">
        <w:rPr>
          <w:rFonts w:ascii="Times New Roman" w:hAnsi="Times New Roman" w:cs="Times New Roman"/>
          <w:sz w:val="24"/>
          <w:szCs w:val="24"/>
          <w:lang w:val="fr-CH"/>
        </w:rPr>
        <w:t xml:space="preserve"> novembre 2016 décrivant le processus de sélection et de désignation comme n’étant pas suffisamment « ample et transparent ». </w:t>
      </w:r>
    </w:p>
    <w:p w14:paraId="2374324A" w14:textId="50172331" w:rsidR="00193149" w:rsidRPr="00AD63DE" w:rsidRDefault="00B31227" w:rsidP="004D3F63">
      <w:pPr>
        <w:jc w:val="both"/>
        <w:rPr>
          <w:rFonts w:ascii="Times New Roman" w:hAnsi="Times New Roman" w:cs="Times New Roman"/>
          <w:sz w:val="24"/>
          <w:szCs w:val="24"/>
          <w:lang w:val="fr-CH"/>
        </w:rPr>
      </w:pPr>
      <w:r w:rsidRPr="00AD63DE">
        <w:rPr>
          <w:rFonts w:ascii="Times New Roman" w:hAnsi="Times New Roman" w:cs="Times New Roman"/>
          <w:sz w:val="24"/>
          <w:szCs w:val="24"/>
          <w:lang w:val="fr-CH"/>
        </w:rPr>
        <w:t>D</w:t>
      </w:r>
      <w:r w:rsidR="001B0592" w:rsidRPr="00AD63DE">
        <w:rPr>
          <w:rFonts w:ascii="Times New Roman" w:hAnsi="Times New Roman" w:cs="Times New Roman"/>
          <w:sz w:val="24"/>
          <w:szCs w:val="24"/>
          <w:lang w:val="fr-CH"/>
        </w:rPr>
        <w:t>ans son rapport de novembre 2017</w:t>
      </w:r>
      <w:r w:rsidRPr="00AD63DE">
        <w:rPr>
          <w:rFonts w:ascii="Times New Roman" w:hAnsi="Times New Roman" w:cs="Times New Roman"/>
          <w:sz w:val="24"/>
          <w:szCs w:val="24"/>
          <w:lang w:val="fr-CH"/>
        </w:rPr>
        <w:t>, l</w:t>
      </w:r>
      <w:r w:rsidR="00381622" w:rsidRPr="00AD63DE">
        <w:rPr>
          <w:rFonts w:ascii="Times New Roman" w:hAnsi="Times New Roman" w:cs="Times New Roman"/>
          <w:sz w:val="24"/>
          <w:szCs w:val="24"/>
          <w:lang w:val="fr-CH"/>
        </w:rPr>
        <w:t xml:space="preserve">e SCA a estimé </w:t>
      </w:r>
      <w:r w:rsidR="004D3F63" w:rsidRPr="00AD63DE">
        <w:rPr>
          <w:rFonts w:ascii="Times New Roman" w:hAnsi="Times New Roman" w:cs="Times New Roman"/>
          <w:sz w:val="24"/>
          <w:szCs w:val="24"/>
          <w:lang w:val="fr-CH"/>
        </w:rPr>
        <w:t xml:space="preserve">que </w:t>
      </w:r>
      <w:r w:rsidR="00381622" w:rsidRPr="00AD63DE">
        <w:rPr>
          <w:rFonts w:ascii="Times New Roman" w:hAnsi="Times New Roman" w:cs="Times New Roman"/>
          <w:sz w:val="24"/>
          <w:szCs w:val="24"/>
          <w:lang w:val="fr-CH"/>
        </w:rPr>
        <w:t>« </w:t>
      </w:r>
      <w:r w:rsidR="004D3F63" w:rsidRPr="00AD63DE">
        <w:rPr>
          <w:rFonts w:ascii="Times New Roman" w:hAnsi="Times New Roman" w:cs="Times New Roman"/>
          <w:sz w:val="24"/>
          <w:szCs w:val="24"/>
          <w:lang w:val="fr-CH"/>
        </w:rPr>
        <w:t xml:space="preserve">les </w:t>
      </w:r>
      <w:r w:rsidR="00381622" w:rsidRPr="00AD63DE">
        <w:rPr>
          <w:rFonts w:ascii="Times New Roman" w:hAnsi="Times New Roman" w:cs="Times New Roman"/>
          <w:sz w:val="24"/>
          <w:szCs w:val="24"/>
          <w:lang w:val="fr-CH"/>
        </w:rPr>
        <w:t xml:space="preserve">nouvelles dispositions de la </w:t>
      </w:r>
      <w:r w:rsidR="004D3F63" w:rsidRPr="00AD63DE">
        <w:rPr>
          <w:rFonts w:ascii="Times New Roman" w:hAnsi="Times New Roman" w:cs="Times New Roman"/>
          <w:sz w:val="24"/>
          <w:szCs w:val="24"/>
          <w:lang w:val="fr-CH"/>
        </w:rPr>
        <w:t>loi répond</w:t>
      </w:r>
      <w:r w:rsidR="005D165A" w:rsidRPr="00AD63DE">
        <w:rPr>
          <w:rFonts w:ascii="Times New Roman" w:hAnsi="Times New Roman" w:cs="Times New Roman"/>
          <w:sz w:val="24"/>
          <w:szCs w:val="24"/>
          <w:lang w:val="fr-CH"/>
        </w:rPr>
        <w:t>ai</w:t>
      </w:r>
      <w:r w:rsidR="004D3F63" w:rsidRPr="00AD63DE">
        <w:rPr>
          <w:rFonts w:ascii="Times New Roman" w:hAnsi="Times New Roman" w:cs="Times New Roman"/>
          <w:sz w:val="24"/>
          <w:szCs w:val="24"/>
          <w:lang w:val="fr-CH"/>
        </w:rPr>
        <w:t>ent</w:t>
      </w:r>
      <w:r w:rsidR="00381622" w:rsidRPr="00AD63DE">
        <w:rPr>
          <w:rFonts w:ascii="Times New Roman" w:hAnsi="Times New Roman" w:cs="Times New Roman"/>
          <w:sz w:val="24"/>
          <w:szCs w:val="24"/>
          <w:lang w:val="fr-CH"/>
        </w:rPr>
        <w:t xml:space="preserve"> bien à une partie </w:t>
      </w:r>
      <w:r w:rsidR="004D3F63" w:rsidRPr="00AD63DE">
        <w:rPr>
          <w:rFonts w:ascii="Times New Roman" w:hAnsi="Times New Roman" w:cs="Times New Roman"/>
          <w:sz w:val="24"/>
          <w:szCs w:val="24"/>
          <w:lang w:val="fr-CH"/>
        </w:rPr>
        <w:t>des préoccupations soulevées en novembre 2016, mais qu’elles ne suffis</w:t>
      </w:r>
      <w:r w:rsidR="005D165A" w:rsidRPr="00AD63DE">
        <w:rPr>
          <w:rFonts w:ascii="Times New Roman" w:hAnsi="Times New Roman" w:cs="Times New Roman"/>
          <w:sz w:val="24"/>
          <w:szCs w:val="24"/>
          <w:lang w:val="fr-CH"/>
        </w:rPr>
        <w:t>ai</w:t>
      </w:r>
      <w:r w:rsidR="004D3F63" w:rsidRPr="00AD63DE">
        <w:rPr>
          <w:rFonts w:ascii="Times New Roman" w:hAnsi="Times New Roman" w:cs="Times New Roman"/>
          <w:sz w:val="24"/>
          <w:szCs w:val="24"/>
          <w:lang w:val="fr-CH"/>
        </w:rPr>
        <w:t>ent</w:t>
      </w:r>
      <w:r w:rsidR="00381622" w:rsidRPr="00AD63DE">
        <w:rPr>
          <w:rFonts w:ascii="Times New Roman" w:hAnsi="Times New Roman" w:cs="Times New Roman"/>
          <w:sz w:val="24"/>
          <w:szCs w:val="24"/>
          <w:lang w:val="fr-CH"/>
        </w:rPr>
        <w:t xml:space="preserve"> </w:t>
      </w:r>
      <w:r w:rsidR="004D3F63" w:rsidRPr="00AD63DE">
        <w:rPr>
          <w:rFonts w:ascii="Times New Roman" w:hAnsi="Times New Roman" w:cs="Times New Roman"/>
          <w:sz w:val="24"/>
          <w:szCs w:val="24"/>
          <w:lang w:val="fr-CH"/>
        </w:rPr>
        <w:t xml:space="preserve">pas à répondre </w:t>
      </w:r>
      <w:r w:rsidR="00381622" w:rsidRPr="00AD63DE">
        <w:rPr>
          <w:rFonts w:ascii="Times New Roman" w:hAnsi="Times New Roman" w:cs="Times New Roman"/>
          <w:sz w:val="24"/>
          <w:szCs w:val="24"/>
          <w:lang w:val="fr-CH"/>
        </w:rPr>
        <w:t xml:space="preserve">au fond des préoccupations </w:t>
      </w:r>
      <w:r w:rsidR="004D3F63" w:rsidRPr="00AD63DE">
        <w:rPr>
          <w:rFonts w:ascii="Times New Roman" w:hAnsi="Times New Roman" w:cs="Times New Roman"/>
          <w:sz w:val="24"/>
          <w:szCs w:val="24"/>
          <w:lang w:val="fr-CH"/>
        </w:rPr>
        <w:t>précéd</w:t>
      </w:r>
      <w:r w:rsidR="00381622" w:rsidRPr="00AD63DE">
        <w:rPr>
          <w:rFonts w:ascii="Times New Roman" w:hAnsi="Times New Roman" w:cs="Times New Roman"/>
          <w:sz w:val="24"/>
          <w:szCs w:val="24"/>
          <w:lang w:val="fr-CH"/>
        </w:rPr>
        <w:t xml:space="preserve">emment mentionnées, à propos de l'indépendance du processus </w:t>
      </w:r>
      <w:r w:rsidR="004D3F63" w:rsidRPr="00AD63DE">
        <w:rPr>
          <w:rFonts w:ascii="Times New Roman" w:hAnsi="Times New Roman" w:cs="Times New Roman"/>
          <w:sz w:val="24"/>
          <w:szCs w:val="24"/>
          <w:lang w:val="fr-CH"/>
        </w:rPr>
        <w:t>de sélection et de nomination »</w:t>
      </w:r>
      <w:r w:rsidR="00381622" w:rsidRPr="00AD63DE">
        <w:rPr>
          <w:rStyle w:val="FootnoteReference"/>
          <w:rFonts w:ascii="Times New Roman" w:hAnsi="Times New Roman" w:cs="Times New Roman"/>
          <w:sz w:val="24"/>
          <w:szCs w:val="24"/>
          <w:lang w:val="fr-CH"/>
        </w:rPr>
        <w:footnoteReference w:id="11"/>
      </w:r>
      <w:r w:rsidR="00381622" w:rsidRPr="00AD63DE">
        <w:rPr>
          <w:rFonts w:ascii="Times New Roman" w:hAnsi="Times New Roman" w:cs="Times New Roman"/>
          <w:sz w:val="24"/>
          <w:szCs w:val="24"/>
          <w:lang w:val="fr-CH"/>
        </w:rPr>
        <w:t xml:space="preserve">. </w:t>
      </w:r>
      <w:r w:rsidR="00424A94" w:rsidRPr="00AD63DE">
        <w:rPr>
          <w:rFonts w:ascii="Times New Roman" w:hAnsi="Times New Roman" w:cs="Times New Roman"/>
          <w:sz w:val="24"/>
          <w:szCs w:val="24"/>
          <w:lang w:val="fr-CH"/>
        </w:rPr>
        <w:t xml:space="preserve">Dans son rapport de 2018, le SCA </w:t>
      </w:r>
      <w:r w:rsidR="009374CC" w:rsidRPr="00AD63DE">
        <w:rPr>
          <w:rFonts w:ascii="Times New Roman" w:hAnsi="Times New Roman" w:cs="Times New Roman"/>
          <w:sz w:val="24"/>
          <w:szCs w:val="24"/>
          <w:lang w:val="fr-CH"/>
        </w:rPr>
        <w:t xml:space="preserve">ajoute </w:t>
      </w:r>
      <w:r w:rsidR="00424A94" w:rsidRPr="00AD63DE">
        <w:rPr>
          <w:rFonts w:ascii="Times New Roman" w:hAnsi="Times New Roman" w:cs="Times New Roman"/>
          <w:sz w:val="24"/>
          <w:szCs w:val="24"/>
          <w:lang w:val="fr-CH"/>
        </w:rPr>
        <w:t>que « la CNDH n’a pas répondu de manière adéquate au fond de ses préoccupations concernant l’indépendance réelle ou</w:t>
      </w:r>
      <w:r w:rsidR="00C0318D" w:rsidRPr="00AD63DE">
        <w:rPr>
          <w:rFonts w:ascii="Times New Roman" w:hAnsi="Times New Roman" w:cs="Times New Roman"/>
          <w:sz w:val="24"/>
          <w:szCs w:val="24"/>
          <w:lang w:val="fr-CH"/>
        </w:rPr>
        <w:t xml:space="preserve"> </w:t>
      </w:r>
      <w:r w:rsidR="00424A94" w:rsidRPr="00AD63DE">
        <w:rPr>
          <w:rFonts w:ascii="Times New Roman" w:hAnsi="Times New Roman" w:cs="Times New Roman"/>
          <w:sz w:val="24"/>
          <w:szCs w:val="24"/>
          <w:lang w:val="fr-CH"/>
        </w:rPr>
        <w:t>perçue des candidats choisis par les différentes entités »</w:t>
      </w:r>
      <w:r w:rsidR="00424A94" w:rsidRPr="00AD63DE">
        <w:rPr>
          <w:rStyle w:val="FootnoteReference"/>
          <w:rFonts w:ascii="Times New Roman" w:hAnsi="Times New Roman" w:cs="Times New Roman"/>
          <w:sz w:val="24"/>
          <w:szCs w:val="24"/>
          <w:lang w:val="fr-CH"/>
        </w:rPr>
        <w:footnoteReference w:id="12"/>
      </w:r>
      <w:r w:rsidR="00424A94" w:rsidRPr="00AD63DE">
        <w:rPr>
          <w:rFonts w:ascii="Times New Roman" w:hAnsi="Times New Roman" w:cs="Times New Roman"/>
          <w:sz w:val="24"/>
          <w:szCs w:val="24"/>
          <w:lang w:val="fr-CH"/>
        </w:rPr>
        <w:t>.</w:t>
      </w:r>
    </w:p>
    <w:p w14:paraId="07F6165B" w14:textId="77777777" w:rsidR="00D63C22" w:rsidRPr="00AD63DE" w:rsidRDefault="00B31227" w:rsidP="004D3F63">
      <w:pPr>
        <w:jc w:val="both"/>
        <w:rPr>
          <w:rFonts w:ascii="Times New Roman" w:hAnsi="Times New Roman" w:cs="Times New Roman"/>
          <w:sz w:val="24"/>
          <w:szCs w:val="24"/>
          <w:lang w:val="fr-CH"/>
        </w:rPr>
      </w:pPr>
      <w:r w:rsidRPr="00AD63DE">
        <w:rPr>
          <w:rFonts w:ascii="Times New Roman" w:hAnsi="Times New Roman" w:cs="Times New Roman"/>
          <w:sz w:val="24"/>
          <w:szCs w:val="24"/>
          <w:lang w:val="fr-CH"/>
        </w:rPr>
        <w:t xml:space="preserve">En outre, le SCA </w:t>
      </w:r>
      <w:r w:rsidR="00397A96" w:rsidRPr="00AD63DE">
        <w:rPr>
          <w:rFonts w:ascii="Times New Roman" w:hAnsi="Times New Roman" w:cs="Times New Roman"/>
          <w:sz w:val="24"/>
          <w:szCs w:val="24"/>
          <w:lang w:val="fr-CH"/>
        </w:rPr>
        <w:t>a relevé avec préoccupation une « réticence à s'impliquer effectivement dans les affaires concernant de graves violations des droits de l’homme, qui vont depuis des allégations de torture jusqu’aux conditions de détention, aux détentions arbitraires ou à la liberté d'expression »</w:t>
      </w:r>
      <w:r w:rsidR="00397A96" w:rsidRPr="00AD63DE">
        <w:rPr>
          <w:rStyle w:val="FootnoteReference"/>
          <w:rFonts w:ascii="Times New Roman" w:hAnsi="Times New Roman" w:cs="Times New Roman"/>
          <w:sz w:val="24"/>
          <w:szCs w:val="24"/>
          <w:lang w:val="fr-CH"/>
        </w:rPr>
        <w:footnoteReference w:id="13"/>
      </w:r>
      <w:r w:rsidR="00397A96" w:rsidRPr="00AD63DE">
        <w:rPr>
          <w:rFonts w:ascii="Times New Roman" w:hAnsi="Times New Roman" w:cs="Times New Roman"/>
          <w:sz w:val="24"/>
          <w:szCs w:val="24"/>
          <w:lang w:val="fr-CH"/>
        </w:rPr>
        <w:t>.</w:t>
      </w:r>
      <w:r w:rsidR="008D449D" w:rsidRPr="00AD63DE">
        <w:rPr>
          <w:rFonts w:ascii="Times New Roman" w:hAnsi="Times New Roman" w:cs="Times New Roman"/>
          <w:sz w:val="24"/>
          <w:szCs w:val="24"/>
          <w:lang w:val="fr-CH"/>
        </w:rPr>
        <w:t xml:space="preserve"> </w:t>
      </w:r>
    </w:p>
    <w:p w14:paraId="37557551" w14:textId="149E1F67" w:rsidR="00BB5014" w:rsidRPr="00AD63DE" w:rsidRDefault="00D63C22" w:rsidP="004D3F63">
      <w:pPr>
        <w:jc w:val="both"/>
        <w:rPr>
          <w:rFonts w:ascii="Times New Roman" w:hAnsi="Times New Roman" w:cs="Times New Roman"/>
          <w:sz w:val="24"/>
          <w:szCs w:val="24"/>
          <w:lang w:val="fr-CH"/>
        </w:rPr>
      </w:pPr>
      <w:r w:rsidRPr="00AD63DE">
        <w:rPr>
          <w:rFonts w:ascii="Times New Roman" w:hAnsi="Times New Roman" w:cs="Times New Roman"/>
          <w:sz w:val="24"/>
          <w:szCs w:val="24"/>
          <w:lang w:val="fr-CH"/>
        </w:rPr>
        <w:t xml:space="preserve">En effet, la CNDH souffre d’un déficit de confiance au sein de la société civile particulièrement au sein des organisations travaillant sur les questions dites « sensibles », telles que les droits des </w:t>
      </w:r>
      <w:r w:rsidR="006F56FD" w:rsidRPr="00AD63DE">
        <w:rPr>
          <w:rFonts w:ascii="Times New Roman" w:hAnsi="Times New Roman" w:cs="Times New Roman"/>
          <w:sz w:val="24"/>
          <w:szCs w:val="24"/>
          <w:lang w:val="fr-CH"/>
        </w:rPr>
        <w:t>Ha</w:t>
      </w:r>
      <w:r w:rsidRPr="00AD63DE">
        <w:rPr>
          <w:rFonts w:ascii="Times New Roman" w:hAnsi="Times New Roman" w:cs="Times New Roman"/>
          <w:sz w:val="24"/>
          <w:szCs w:val="24"/>
          <w:lang w:val="fr-CH"/>
        </w:rPr>
        <w:t xml:space="preserve">rratines, la torture et autres violations et crimes du passé. </w:t>
      </w:r>
    </w:p>
    <w:p w14:paraId="581D14D7" w14:textId="0D1793AF" w:rsidR="005C2020" w:rsidRPr="00AD63DE" w:rsidRDefault="005C2020" w:rsidP="004D3F63">
      <w:pPr>
        <w:jc w:val="both"/>
        <w:rPr>
          <w:rFonts w:ascii="Times New Roman" w:hAnsi="Times New Roman" w:cs="Times New Roman"/>
          <w:sz w:val="24"/>
          <w:szCs w:val="24"/>
          <w:lang w:val="fr-CH"/>
        </w:rPr>
      </w:pPr>
      <w:r w:rsidRPr="00AD63DE">
        <w:rPr>
          <w:rFonts w:ascii="Times New Roman" w:hAnsi="Times New Roman" w:cs="Times New Roman"/>
          <w:sz w:val="24"/>
          <w:szCs w:val="24"/>
          <w:lang w:val="fr-CH"/>
        </w:rPr>
        <w:t>La CNDH est habilité</w:t>
      </w:r>
      <w:r w:rsidR="0081474D" w:rsidRPr="00AD63DE">
        <w:rPr>
          <w:rFonts w:ascii="Times New Roman" w:hAnsi="Times New Roman" w:cs="Times New Roman"/>
          <w:sz w:val="24"/>
          <w:szCs w:val="24"/>
          <w:lang w:val="fr-CH"/>
        </w:rPr>
        <w:t>e</w:t>
      </w:r>
      <w:r w:rsidRPr="00AD63DE">
        <w:rPr>
          <w:rFonts w:ascii="Times New Roman" w:hAnsi="Times New Roman" w:cs="Times New Roman"/>
          <w:sz w:val="24"/>
          <w:szCs w:val="24"/>
          <w:lang w:val="fr-CH"/>
        </w:rPr>
        <w:t xml:space="preserve"> à recevoir des plaintes individuelles</w:t>
      </w:r>
      <w:r w:rsidR="0081474D" w:rsidRPr="00AD63DE">
        <w:rPr>
          <w:rFonts w:ascii="Times New Roman" w:hAnsi="Times New Roman" w:cs="Times New Roman"/>
          <w:sz w:val="24"/>
          <w:szCs w:val="24"/>
          <w:lang w:val="fr-CH"/>
        </w:rPr>
        <w:t xml:space="preserve">. </w:t>
      </w:r>
      <w:r w:rsidR="000B66D4" w:rsidRPr="00AD63DE">
        <w:rPr>
          <w:rFonts w:ascii="Times New Roman" w:hAnsi="Times New Roman" w:cs="Times New Roman"/>
          <w:sz w:val="24"/>
          <w:szCs w:val="24"/>
          <w:lang w:val="fr-CH"/>
        </w:rPr>
        <w:t>À</w:t>
      </w:r>
      <w:r w:rsidR="0081474D" w:rsidRPr="00AD63DE">
        <w:rPr>
          <w:rFonts w:ascii="Times New Roman" w:hAnsi="Times New Roman" w:cs="Times New Roman"/>
          <w:sz w:val="24"/>
          <w:szCs w:val="24"/>
          <w:lang w:val="fr-CH"/>
        </w:rPr>
        <w:t xml:space="preserve"> la question du Comité sur le nombre précis de plaintes déposées et enregistrées pour actes de torture</w:t>
      </w:r>
      <w:r w:rsidR="0081474D" w:rsidRPr="00AD63DE">
        <w:rPr>
          <w:rStyle w:val="FootnoteReference"/>
          <w:rFonts w:ascii="Times New Roman" w:hAnsi="Times New Roman" w:cs="Times New Roman"/>
          <w:sz w:val="24"/>
          <w:szCs w:val="24"/>
          <w:lang w:val="fr-CH"/>
        </w:rPr>
        <w:footnoteReference w:id="14"/>
      </w:r>
      <w:r w:rsidR="0081474D" w:rsidRPr="00AD63DE">
        <w:rPr>
          <w:rFonts w:ascii="Times New Roman" w:hAnsi="Times New Roman" w:cs="Times New Roman"/>
          <w:sz w:val="24"/>
          <w:szCs w:val="24"/>
          <w:lang w:val="fr-CH"/>
        </w:rPr>
        <w:t>, l’</w:t>
      </w:r>
      <w:r w:rsidR="00AA3730" w:rsidRPr="00AD63DE">
        <w:rPr>
          <w:rFonts w:ascii="Times New Roman" w:hAnsi="Times New Roman" w:cs="Times New Roman"/>
          <w:sz w:val="24"/>
          <w:szCs w:val="24"/>
          <w:lang w:val="fr-CH"/>
        </w:rPr>
        <w:t>État</w:t>
      </w:r>
      <w:r w:rsidR="0081474D" w:rsidRPr="00AD63DE">
        <w:rPr>
          <w:rFonts w:ascii="Times New Roman" w:hAnsi="Times New Roman" w:cs="Times New Roman"/>
          <w:sz w:val="24"/>
          <w:szCs w:val="24"/>
          <w:lang w:val="fr-CH"/>
        </w:rPr>
        <w:t xml:space="preserve"> partie </w:t>
      </w:r>
      <w:r w:rsidR="000B66D4" w:rsidRPr="00AD63DE">
        <w:rPr>
          <w:rFonts w:ascii="Times New Roman" w:hAnsi="Times New Roman" w:cs="Times New Roman"/>
          <w:sz w:val="24"/>
          <w:szCs w:val="24"/>
          <w:lang w:val="fr-CH"/>
        </w:rPr>
        <w:t>a r</w:t>
      </w:r>
      <w:r w:rsidR="0081474D" w:rsidRPr="00AD63DE">
        <w:rPr>
          <w:rFonts w:ascii="Times New Roman" w:hAnsi="Times New Roman" w:cs="Times New Roman"/>
          <w:sz w:val="24"/>
          <w:szCs w:val="24"/>
          <w:lang w:val="fr-CH"/>
        </w:rPr>
        <w:t>épondu que la CNDH avait « reçu et traité 695 plaintes relatives aux droits socioéconomiques et aux droits fonciers »</w:t>
      </w:r>
      <w:r w:rsidR="0081474D" w:rsidRPr="00AD63DE">
        <w:rPr>
          <w:rStyle w:val="FootnoteReference"/>
          <w:rFonts w:ascii="Times New Roman" w:hAnsi="Times New Roman" w:cs="Times New Roman"/>
          <w:sz w:val="24"/>
          <w:szCs w:val="24"/>
          <w:lang w:val="fr-CH"/>
        </w:rPr>
        <w:footnoteReference w:id="15"/>
      </w:r>
      <w:r w:rsidR="0081474D" w:rsidRPr="00AD63DE">
        <w:rPr>
          <w:rFonts w:ascii="Times New Roman" w:hAnsi="Times New Roman" w:cs="Times New Roman"/>
          <w:sz w:val="24"/>
          <w:szCs w:val="24"/>
          <w:lang w:val="fr-CH"/>
        </w:rPr>
        <w:t>. L’incapacité de la CNDH à traiter toutes</w:t>
      </w:r>
      <w:r w:rsidR="005D165A" w:rsidRPr="00AD63DE">
        <w:rPr>
          <w:rFonts w:ascii="Times New Roman" w:hAnsi="Times New Roman" w:cs="Times New Roman"/>
          <w:sz w:val="24"/>
          <w:szCs w:val="24"/>
          <w:lang w:val="fr-CH"/>
        </w:rPr>
        <w:t xml:space="preserve"> les violations des droits humains</w:t>
      </w:r>
      <w:r w:rsidR="0081474D" w:rsidRPr="00AD63DE">
        <w:rPr>
          <w:rFonts w:ascii="Times New Roman" w:hAnsi="Times New Roman" w:cs="Times New Roman"/>
          <w:sz w:val="24"/>
          <w:szCs w:val="24"/>
          <w:lang w:val="fr-CH"/>
        </w:rPr>
        <w:t xml:space="preserve"> sans discrimination </w:t>
      </w:r>
      <w:r w:rsidR="008944B5" w:rsidRPr="00AD63DE">
        <w:rPr>
          <w:rFonts w:ascii="Times New Roman" w:hAnsi="Times New Roman" w:cs="Times New Roman"/>
          <w:sz w:val="24"/>
          <w:szCs w:val="24"/>
          <w:lang w:val="fr-CH"/>
        </w:rPr>
        <w:t xml:space="preserve">démontre </w:t>
      </w:r>
      <w:r w:rsidR="0081474D" w:rsidRPr="00AD63DE">
        <w:rPr>
          <w:rFonts w:ascii="Times New Roman" w:hAnsi="Times New Roman" w:cs="Times New Roman"/>
          <w:sz w:val="24"/>
          <w:szCs w:val="24"/>
          <w:lang w:val="fr-CH"/>
        </w:rPr>
        <w:t>le manque d’autonomie et d’indépendance de l’institution.</w:t>
      </w:r>
    </w:p>
    <w:p w14:paraId="3BBA152D" w14:textId="1D3E2892" w:rsidR="009C3AF9" w:rsidRPr="00AD63DE" w:rsidRDefault="00D72F84" w:rsidP="004D3F63">
      <w:pPr>
        <w:jc w:val="both"/>
        <w:rPr>
          <w:rFonts w:ascii="Times New Roman" w:hAnsi="Times New Roman" w:cs="Times New Roman"/>
          <w:sz w:val="24"/>
          <w:szCs w:val="24"/>
          <w:lang w:val="fr-CH"/>
        </w:rPr>
      </w:pPr>
      <w:r w:rsidRPr="00AD63DE">
        <w:rPr>
          <w:rFonts w:ascii="Times New Roman" w:hAnsi="Times New Roman" w:cs="Times New Roman"/>
          <w:sz w:val="24"/>
          <w:szCs w:val="24"/>
          <w:lang w:val="fr-CH"/>
        </w:rPr>
        <w:t>En outre, le SCA a rappelé que « les mesures que la CNDH aurait ou n’aurait pas dû prendre et les déclarations qu’elle aurait ou n’aurait pas dû faire portent atteinte à la crédibilité de l’institution auprès des membres de la société civile, en particulier les organisations se montrant critiques</w:t>
      </w:r>
      <w:r w:rsidR="008944B5" w:rsidRPr="00AD63DE">
        <w:rPr>
          <w:rFonts w:ascii="Times New Roman" w:hAnsi="Times New Roman" w:cs="Times New Roman"/>
          <w:sz w:val="24"/>
          <w:szCs w:val="24"/>
          <w:lang w:val="fr-CH"/>
        </w:rPr>
        <w:t xml:space="preserve"> </w:t>
      </w:r>
      <w:r w:rsidRPr="00AD63DE">
        <w:rPr>
          <w:rFonts w:ascii="Times New Roman" w:hAnsi="Times New Roman" w:cs="Times New Roman"/>
          <w:sz w:val="24"/>
          <w:szCs w:val="24"/>
          <w:lang w:val="fr-CH"/>
        </w:rPr>
        <w:t>»</w:t>
      </w:r>
      <w:r w:rsidR="00EC5E8E" w:rsidRPr="00AD63DE">
        <w:rPr>
          <w:rStyle w:val="FootnoteReference"/>
          <w:rFonts w:ascii="Times New Roman" w:hAnsi="Times New Roman" w:cs="Times New Roman"/>
          <w:sz w:val="24"/>
          <w:szCs w:val="24"/>
          <w:lang w:val="fr-CH"/>
        </w:rPr>
        <w:footnoteReference w:id="16"/>
      </w:r>
      <w:r w:rsidRPr="00AD63DE">
        <w:rPr>
          <w:rFonts w:ascii="Times New Roman" w:hAnsi="Times New Roman" w:cs="Times New Roman"/>
          <w:sz w:val="24"/>
          <w:szCs w:val="24"/>
          <w:lang w:val="fr-CH"/>
        </w:rPr>
        <w:t>.</w:t>
      </w:r>
      <w:r w:rsidR="00BB5014" w:rsidRPr="00AD63DE">
        <w:rPr>
          <w:rFonts w:ascii="Times New Roman" w:hAnsi="Times New Roman" w:cs="Times New Roman"/>
          <w:sz w:val="24"/>
          <w:szCs w:val="24"/>
          <w:lang w:val="fr-CH"/>
        </w:rPr>
        <w:t xml:space="preserve"> </w:t>
      </w:r>
    </w:p>
    <w:p w14:paraId="6CCB4672" w14:textId="5F018C4B" w:rsidR="00AC3130" w:rsidRPr="00AD63DE" w:rsidRDefault="008D449D" w:rsidP="004D3F63">
      <w:pPr>
        <w:jc w:val="both"/>
        <w:rPr>
          <w:rFonts w:ascii="Times New Roman" w:hAnsi="Times New Roman" w:cs="Times New Roman"/>
          <w:sz w:val="24"/>
          <w:szCs w:val="24"/>
          <w:lang w:val="fr-CH"/>
        </w:rPr>
      </w:pPr>
      <w:r w:rsidRPr="00AD63DE">
        <w:rPr>
          <w:rFonts w:ascii="Times New Roman" w:hAnsi="Times New Roman" w:cs="Times New Roman"/>
          <w:sz w:val="24"/>
          <w:szCs w:val="24"/>
          <w:lang w:val="fr-CH"/>
        </w:rPr>
        <w:t xml:space="preserve">Non </w:t>
      </w:r>
      <w:r w:rsidR="009103CA" w:rsidRPr="00AD63DE">
        <w:rPr>
          <w:rFonts w:ascii="Times New Roman" w:hAnsi="Times New Roman" w:cs="Times New Roman"/>
          <w:sz w:val="24"/>
          <w:szCs w:val="24"/>
          <w:lang w:val="fr-CH"/>
        </w:rPr>
        <w:t>seulement</w:t>
      </w:r>
      <w:r w:rsidRPr="00AD63DE">
        <w:rPr>
          <w:rFonts w:ascii="Times New Roman" w:hAnsi="Times New Roman" w:cs="Times New Roman"/>
          <w:sz w:val="24"/>
          <w:szCs w:val="24"/>
          <w:lang w:val="fr-CH"/>
        </w:rPr>
        <w:t xml:space="preserve"> la CNDH s’abstient de prendre position dans des affaires</w:t>
      </w:r>
      <w:r w:rsidR="009103CA" w:rsidRPr="00AD63DE">
        <w:rPr>
          <w:rFonts w:ascii="Times New Roman" w:hAnsi="Times New Roman" w:cs="Times New Roman"/>
          <w:sz w:val="24"/>
          <w:szCs w:val="24"/>
          <w:lang w:val="fr-CH"/>
        </w:rPr>
        <w:t xml:space="preserve"> </w:t>
      </w:r>
      <w:r w:rsidR="009C3AF9" w:rsidRPr="00AD63DE">
        <w:rPr>
          <w:rFonts w:ascii="Times New Roman" w:hAnsi="Times New Roman" w:cs="Times New Roman"/>
          <w:sz w:val="24"/>
          <w:szCs w:val="24"/>
          <w:lang w:val="fr-CH"/>
        </w:rPr>
        <w:t>relevant de son mandat, mais elle tend à aligner ses prises de position avec celles du gouvernement de l’</w:t>
      </w:r>
      <w:r w:rsidR="00860EFD" w:rsidRPr="00AD63DE">
        <w:rPr>
          <w:rFonts w:ascii="Times New Roman" w:hAnsi="Times New Roman" w:cs="Times New Roman"/>
          <w:sz w:val="24"/>
          <w:szCs w:val="24"/>
          <w:lang w:val="fr-CH"/>
        </w:rPr>
        <w:t>État</w:t>
      </w:r>
      <w:r w:rsidR="009C3AF9" w:rsidRPr="00AD63DE">
        <w:rPr>
          <w:rFonts w:ascii="Times New Roman" w:hAnsi="Times New Roman" w:cs="Times New Roman"/>
          <w:sz w:val="24"/>
          <w:szCs w:val="24"/>
          <w:lang w:val="fr-CH"/>
        </w:rPr>
        <w:t xml:space="preserve"> partie.</w:t>
      </w:r>
      <w:r w:rsidR="00AC3130" w:rsidRPr="00AD63DE">
        <w:rPr>
          <w:rFonts w:ascii="Times New Roman" w:hAnsi="Times New Roman" w:cs="Times New Roman"/>
          <w:sz w:val="24"/>
          <w:szCs w:val="24"/>
          <w:lang w:val="fr-CH"/>
        </w:rPr>
        <w:t xml:space="preserve"> </w:t>
      </w:r>
      <w:r w:rsidR="00A5278D" w:rsidRPr="00AD63DE">
        <w:rPr>
          <w:rFonts w:ascii="Times New Roman" w:hAnsi="Times New Roman" w:cs="Times New Roman"/>
          <w:sz w:val="24"/>
          <w:szCs w:val="24"/>
          <w:lang w:val="fr-CH"/>
        </w:rPr>
        <w:t>À</w:t>
      </w:r>
      <w:r w:rsidR="006F56FD" w:rsidRPr="00AD63DE">
        <w:rPr>
          <w:rFonts w:ascii="Times New Roman" w:hAnsi="Times New Roman" w:cs="Times New Roman"/>
          <w:sz w:val="24"/>
          <w:szCs w:val="24"/>
          <w:lang w:val="fr-CH"/>
        </w:rPr>
        <w:t xml:space="preserve"> la su</w:t>
      </w:r>
      <w:r w:rsidR="00AC3130" w:rsidRPr="00AD63DE">
        <w:rPr>
          <w:rFonts w:ascii="Times New Roman" w:hAnsi="Times New Roman" w:cs="Times New Roman"/>
          <w:sz w:val="24"/>
          <w:szCs w:val="24"/>
          <w:lang w:val="fr-CH"/>
        </w:rPr>
        <w:t xml:space="preserve">ite </w:t>
      </w:r>
      <w:r w:rsidR="006F56FD" w:rsidRPr="00AD63DE">
        <w:rPr>
          <w:rFonts w:ascii="Times New Roman" w:hAnsi="Times New Roman" w:cs="Times New Roman"/>
          <w:sz w:val="24"/>
          <w:szCs w:val="24"/>
          <w:lang w:val="fr-CH"/>
        </w:rPr>
        <w:t xml:space="preserve">de </w:t>
      </w:r>
      <w:r w:rsidR="00AC3130" w:rsidRPr="00AD63DE">
        <w:rPr>
          <w:rFonts w:ascii="Times New Roman" w:hAnsi="Times New Roman" w:cs="Times New Roman"/>
          <w:sz w:val="24"/>
          <w:szCs w:val="24"/>
          <w:lang w:val="fr-CH"/>
        </w:rPr>
        <w:t>la fermeture de cinq cha</w:t>
      </w:r>
      <w:r w:rsidR="000B66D4" w:rsidRPr="00AD63DE">
        <w:rPr>
          <w:rFonts w:ascii="Times New Roman" w:hAnsi="Times New Roman" w:cs="Times New Roman"/>
          <w:sz w:val="24"/>
          <w:szCs w:val="24"/>
          <w:lang w:val="fr-CH"/>
        </w:rPr>
        <w:t>î</w:t>
      </w:r>
      <w:r w:rsidR="006F56FD" w:rsidRPr="00AD63DE">
        <w:rPr>
          <w:rFonts w:ascii="Times New Roman" w:hAnsi="Times New Roman" w:cs="Times New Roman"/>
          <w:sz w:val="24"/>
          <w:szCs w:val="24"/>
          <w:lang w:val="fr-CH"/>
        </w:rPr>
        <w:t>n</w:t>
      </w:r>
      <w:r w:rsidR="00AC3130" w:rsidRPr="00AD63DE">
        <w:rPr>
          <w:rFonts w:ascii="Times New Roman" w:hAnsi="Times New Roman" w:cs="Times New Roman"/>
          <w:sz w:val="24"/>
          <w:szCs w:val="24"/>
          <w:lang w:val="fr-CH"/>
        </w:rPr>
        <w:t>es de télévision en 2017, la CNDH a estimé dans une déclaration publique que les motifs de la fermeture étaient liés au non-respect des engagements financiers pris par ces cha</w:t>
      </w:r>
      <w:r w:rsidR="000B66D4" w:rsidRPr="00AD63DE">
        <w:rPr>
          <w:rFonts w:ascii="Times New Roman" w:hAnsi="Times New Roman" w:cs="Times New Roman"/>
          <w:sz w:val="24"/>
          <w:szCs w:val="24"/>
          <w:lang w:val="fr-CH"/>
        </w:rPr>
        <w:t>î</w:t>
      </w:r>
      <w:r w:rsidR="006F56FD" w:rsidRPr="00AD63DE">
        <w:rPr>
          <w:rFonts w:ascii="Times New Roman" w:hAnsi="Times New Roman" w:cs="Times New Roman"/>
          <w:sz w:val="24"/>
          <w:szCs w:val="24"/>
          <w:lang w:val="fr-CH"/>
        </w:rPr>
        <w:t>n</w:t>
      </w:r>
      <w:r w:rsidR="00AC3130" w:rsidRPr="00AD63DE">
        <w:rPr>
          <w:rFonts w:ascii="Times New Roman" w:hAnsi="Times New Roman" w:cs="Times New Roman"/>
          <w:sz w:val="24"/>
          <w:szCs w:val="24"/>
          <w:lang w:val="fr-CH"/>
        </w:rPr>
        <w:t>es en vers la société de diffusion de Mauritanie (SDM), l’autorité de régulation de la diffusion en Mauritanie</w:t>
      </w:r>
      <w:r w:rsidR="00311E82" w:rsidRPr="00AD63DE">
        <w:rPr>
          <w:rStyle w:val="FootnoteReference"/>
          <w:rFonts w:ascii="Times New Roman" w:hAnsi="Times New Roman" w:cs="Times New Roman"/>
          <w:sz w:val="24"/>
          <w:szCs w:val="24"/>
          <w:lang w:val="fr-CH"/>
        </w:rPr>
        <w:footnoteReference w:id="17"/>
      </w:r>
      <w:r w:rsidR="00AC3130" w:rsidRPr="00AD63DE">
        <w:rPr>
          <w:rFonts w:ascii="Times New Roman" w:hAnsi="Times New Roman" w:cs="Times New Roman"/>
          <w:sz w:val="24"/>
          <w:szCs w:val="24"/>
          <w:lang w:val="fr-CH"/>
        </w:rPr>
        <w:t>.</w:t>
      </w:r>
      <w:r w:rsidR="009D4A62" w:rsidRPr="00AD63DE">
        <w:rPr>
          <w:rFonts w:ascii="Times New Roman" w:hAnsi="Times New Roman" w:cs="Times New Roman"/>
          <w:sz w:val="24"/>
          <w:szCs w:val="24"/>
          <w:lang w:val="fr-CH"/>
        </w:rPr>
        <w:t xml:space="preserve"> L’ONG R</w:t>
      </w:r>
      <w:r w:rsidR="00AC3130" w:rsidRPr="00AD63DE">
        <w:rPr>
          <w:rFonts w:ascii="Times New Roman" w:hAnsi="Times New Roman" w:cs="Times New Roman"/>
          <w:sz w:val="24"/>
          <w:szCs w:val="24"/>
          <w:lang w:val="fr-CH"/>
        </w:rPr>
        <w:t>eporters sans frontière</w:t>
      </w:r>
      <w:r w:rsidR="000B66D4" w:rsidRPr="00AD63DE">
        <w:rPr>
          <w:rFonts w:ascii="Times New Roman" w:hAnsi="Times New Roman" w:cs="Times New Roman"/>
          <w:sz w:val="24"/>
          <w:szCs w:val="24"/>
          <w:lang w:val="fr-CH"/>
        </w:rPr>
        <w:t xml:space="preserve">s </w:t>
      </w:r>
      <w:r w:rsidR="00AC3130" w:rsidRPr="00AD63DE">
        <w:rPr>
          <w:rFonts w:ascii="Times New Roman" w:hAnsi="Times New Roman" w:cs="Times New Roman"/>
          <w:sz w:val="24"/>
          <w:szCs w:val="24"/>
          <w:lang w:val="fr-CH"/>
        </w:rPr>
        <w:t>parle de son c</w:t>
      </w:r>
      <w:r w:rsidR="006F56FD" w:rsidRPr="00AD63DE">
        <w:rPr>
          <w:rFonts w:ascii="Times New Roman" w:hAnsi="Times New Roman" w:cs="Times New Roman"/>
          <w:sz w:val="24"/>
          <w:szCs w:val="24"/>
          <w:lang w:val="fr-CH"/>
        </w:rPr>
        <w:t>ôt</w:t>
      </w:r>
      <w:r w:rsidR="00AC3130" w:rsidRPr="00AD63DE">
        <w:rPr>
          <w:rFonts w:ascii="Times New Roman" w:hAnsi="Times New Roman" w:cs="Times New Roman"/>
          <w:sz w:val="24"/>
          <w:szCs w:val="24"/>
          <w:lang w:val="fr-CH"/>
        </w:rPr>
        <w:t>é de pressions financières exercées par les autorités pour limiter les voix critiques</w:t>
      </w:r>
      <w:r w:rsidR="009374CC" w:rsidRPr="00AD63DE">
        <w:rPr>
          <w:rFonts w:ascii="Times New Roman" w:hAnsi="Times New Roman" w:cs="Times New Roman"/>
          <w:sz w:val="24"/>
          <w:szCs w:val="24"/>
          <w:lang w:val="fr-CH"/>
        </w:rPr>
        <w:t xml:space="preserve"> (Voir </w:t>
      </w:r>
      <w:r w:rsidR="005547AD" w:rsidRPr="00AD63DE">
        <w:rPr>
          <w:rFonts w:ascii="Times New Roman" w:hAnsi="Times New Roman" w:cs="Times New Roman"/>
          <w:sz w:val="24"/>
          <w:szCs w:val="24"/>
          <w:lang w:val="fr-CH"/>
        </w:rPr>
        <w:t xml:space="preserve">section 7.1 </w:t>
      </w:r>
      <w:r w:rsidR="009374CC" w:rsidRPr="00AD63DE">
        <w:rPr>
          <w:rFonts w:ascii="Times New Roman" w:hAnsi="Times New Roman" w:cs="Times New Roman"/>
          <w:i/>
          <w:sz w:val="24"/>
          <w:szCs w:val="24"/>
          <w:lang w:val="fr-CH"/>
        </w:rPr>
        <w:t>infra</w:t>
      </w:r>
      <w:r w:rsidR="009374CC" w:rsidRPr="00AD63DE">
        <w:rPr>
          <w:rFonts w:ascii="Times New Roman" w:hAnsi="Times New Roman" w:cs="Times New Roman"/>
          <w:sz w:val="24"/>
          <w:szCs w:val="24"/>
          <w:lang w:val="fr-CH"/>
        </w:rPr>
        <w:t xml:space="preserve"> : libertés d’opinion et </w:t>
      </w:r>
      <w:r w:rsidR="005547AD" w:rsidRPr="00AD63DE">
        <w:rPr>
          <w:rFonts w:ascii="Times New Roman" w:hAnsi="Times New Roman" w:cs="Times New Roman"/>
          <w:sz w:val="24"/>
          <w:szCs w:val="24"/>
          <w:lang w:val="fr-CH"/>
        </w:rPr>
        <w:t>d’expression)</w:t>
      </w:r>
      <w:r w:rsidR="00890917" w:rsidRPr="00AD63DE">
        <w:rPr>
          <w:rStyle w:val="FootnoteReference"/>
          <w:rFonts w:ascii="Times New Roman" w:hAnsi="Times New Roman" w:cs="Times New Roman"/>
          <w:sz w:val="24"/>
          <w:szCs w:val="24"/>
          <w:lang w:val="fr-CH"/>
        </w:rPr>
        <w:footnoteReference w:id="18"/>
      </w:r>
      <w:r w:rsidR="00AC3130" w:rsidRPr="00AD63DE">
        <w:rPr>
          <w:rFonts w:ascii="Times New Roman" w:hAnsi="Times New Roman" w:cs="Times New Roman"/>
          <w:sz w:val="24"/>
          <w:szCs w:val="24"/>
          <w:lang w:val="fr-CH"/>
        </w:rPr>
        <w:t>.</w:t>
      </w:r>
    </w:p>
    <w:p w14:paraId="18B23841" w14:textId="0FB937E7" w:rsidR="000A670F" w:rsidRPr="00AD63DE" w:rsidRDefault="009C3AF9" w:rsidP="004D3F63">
      <w:pPr>
        <w:jc w:val="both"/>
        <w:rPr>
          <w:rFonts w:ascii="Times New Roman" w:hAnsi="Times New Roman" w:cs="Times New Roman"/>
          <w:sz w:val="24"/>
          <w:szCs w:val="24"/>
          <w:lang w:val="fr-CH"/>
        </w:rPr>
      </w:pPr>
      <w:r w:rsidRPr="00AD63DE">
        <w:rPr>
          <w:rFonts w:ascii="Times New Roman" w:hAnsi="Times New Roman" w:cs="Times New Roman"/>
          <w:sz w:val="24"/>
          <w:szCs w:val="24"/>
          <w:lang w:val="fr-CH"/>
        </w:rPr>
        <w:t>En</w:t>
      </w:r>
      <w:r w:rsidR="007136A3" w:rsidRPr="00AD63DE">
        <w:rPr>
          <w:rFonts w:ascii="Times New Roman" w:hAnsi="Times New Roman" w:cs="Times New Roman"/>
          <w:sz w:val="24"/>
          <w:szCs w:val="24"/>
          <w:lang w:val="fr-CH"/>
        </w:rPr>
        <w:t xml:space="preserve"> outre</w:t>
      </w:r>
      <w:r w:rsidR="00312E5E" w:rsidRPr="00AD63DE">
        <w:rPr>
          <w:rFonts w:ascii="Times New Roman" w:hAnsi="Times New Roman" w:cs="Times New Roman"/>
          <w:sz w:val="24"/>
          <w:szCs w:val="24"/>
          <w:lang w:val="fr-CH"/>
        </w:rPr>
        <w:t>, la CN</w:t>
      </w:r>
      <w:r w:rsidRPr="00AD63DE">
        <w:rPr>
          <w:rFonts w:ascii="Times New Roman" w:hAnsi="Times New Roman" w:cs="Times New Roman"/>
          <w:sz w:val="24"/>
          <w:szCs w:val="24"/>
          <w:lang w:val="fr-CH"/>
        </w:rPr>
        <w:t xml:space="preserve">DH s’est </w:t>
      </w:r>
      <w:r w:rsidR="008D449D" w:rsidRPr="00AD63DE">
        <w:rPr>
          <w:rFonts w:ascii="Times New Roman" w:hAnsi="Times New Roman" w:cs="Times New Roman"/>
          <w:sz w:val="24"/>
          <w:szCs w:val="24"/>
          <w:lang w:val="fr-CH"/>
        </w:rPr>
        <w:t>prononcé</w:t>
      </w:r>
      <w:r w:rsidR="009103CA" w:rsidRPr="00AD63DE">
        <w:rPr>
          <w:rFonts w:ascii="Times New Roman" w:hAnsi="Times New Roman" w:cs="Times New Roman"/>
          <w:sz w:val="24"/>
          <w:szCs w:val="24"/>
          <w:lang w:val="fr-CH"/>
        </w:rPr>
        <w:t>e</w:t>
      </w:r>
      <w:r w:rsidR="008D449D" w:rsidRPr="00AD63DE">
        <w:rPr>
          <w:rFonts w:ascii="Times New Roman" w:hAnsi="Times New Roman" w:cs="Times New Roman"/>
          <w:sz w:val="24"/>
          <w:szCs w:val="24"/>
          <w:lang w:val="fr-CH"/>
        </w:rPr>
        <w:t xml:space="preserve"> en faveur de l’application de la peine de mort dans l’affaire de </w:t>
      </w:r>
      <w:r w:rsidR="009103CA" w:rsidRPr="00AD63DE">
        <w:rPr>
          <w:rFonts w:ascii="Times New Roman" w:hAnsi="Times New Roman" w:cs="Times New Roman"/>
          <w:sz w:val="24"/>
          <w:szCs w:val="24"/>
          <w:lang w:val="fr-CH"/>
        </w:rPr>
        <w:t xml:space="preserve">Mohamed Cheikh </w:t>
      </w:r>
      <w:proofErr w:type="spellStart"/>
      <w:r w:rsidR="009103CA" w:rsidRPr="00AD63DE">
        <w:rPr>
          <w:rFonts w:ascii="Times New Roman" w:hAnsi="Times New Roman" w:cs="Times New Roman"/>
          <w:sz w:val="24"/>
          <w:szCs w:val="24"/>
          <w:lang w:val="fr-CH"/>
        </w:rPr>
        <w:t>Ould</w:t>
      </w:r>
      <w:proofErr w:type="spellEnd"/>
      <w:r w:rsidR="009103CA" w:rsidRPr="00AD63DE">
        <w:rPr>
          <w:rFonts w:ascii="Times New Roman" w:hAnsi="Times New Roman" w:cs="Times New Roman"/>
          <w:sz w:val="24"/>
          <w:szCs w:val="24"/>
          <w:lang w:val="fr-CH"/>
        </w:rPr>
        <w:t xml:space="preserve"> </w:t>
      </w:r>
      <w:proofErr w:type="spellStart"/>
      <w:r w:rsidR="009103CA" w:rsidRPr="00AD63DE">
        <w:rPr>
          <w:rFonts w:ascii="Times New Roman" w:hAnsi="Times New Roman" w:cs="Times New Roman"/>
          <w:sz w:val="24"/>
          <w:szCs w:val="24"/>
          <w:lang w:val="fr-CH"/>
        </w:rPr>
        <w:t>Mkhaïtir</w:t>
      </w:r>
      <w:proofErr w:type="spellEnd"/>
      <w:r w:rsidR="009103CA" w:rsidRPr="00AD63DE">
        <w:rPr>
          <w:rFonts w:ascii="Times New Roman" w:hAnsi="Times New Roman" w:cs="Times New Roman"/>
          <w:sz w:val="24"/>
          <w:szCs w:val="24"/>
          <w:lang w:val="fr-CH"/>
        </w:rPr>
        <w:t xml:space="preserve"> accusé de « crime d’apostasie</w:t>
      </w:r>
      <w:r w:rsidR="005547AD" w:rsidRPr="00AD63DE">
        <w:rPr>
          <w:rFonts w:ascii="Times New Roman" w:hAnsi="Times New Roman" w:cs="Times New Roman"/>
          <w:sz w:val="24"/>
          <w:szCs w:val="24"/>
          <w:lang w:val="fr-CH"/>
        </w:rPr>
        <w:t xml:space="preserve"> contre l’islam et son prophète</w:t>
      </w:r>
      <w:r w:rsidR="009103CA" w:rsidRPr="00AD63DE">
        <w:rPr>
          <w:rFonts w:ascii="Times New Roman" w:hAnsi="Times New Roman" w:cs="Times New Roman"/>
          <w:sz w:val="24"/>
          <w:szCs w:val="24"/>
          <w:lang w:val="fr-CH"/>
        </w:rPr>
        <w:t xml:space="preserve"> </w:t>
      </w:r>
      <w:r w:rsidR="00483827" w:rsidRPr="00AD63DE">
        <w:rPr>
          <w:rFonts w:ascii="Times New Roman" w:hAnsi="Times New Roman" w:cs="Times New Roman"/>
          <w:sz w:val="24"/>
          <w:szCs w:val="24"/>
          <w:lang w:val="fr-CH"/>
        </w:rPr>
        <w:t>». En effet, l</w:t>
      </w:r>
      <w:r w:rsidR="00B42823" w:rsidRPr="00AD63DE">
        <w:rPr>
          <w:rFonts w:ascii="Times New Roman" w:hAnsi="Times New Roman" w:cs="Times New Roman"/>
          <w:sz w:val="24"/>
          <w:szCs w:val="24"/>
          <w:lang w:val="fr-CH"/>
        </w:rPr>
        <w:t>a Commission, à travers un communiqué de sa présidente,</w:t>
      </w:r>
      <w:r w:rsidR="00483827" w:rsidRPr="00AD63DE">
        <w:rPr>
          <w:rFonts w:ascii="Times New Roman" w:hAnsi="Times New Roman" w:cs="Times New Roman"/>
          <w:sz w:val="24"/>
          <w:szCs w:val="24"/>
          <w:lang w:val="fr-CH"/>
        </w:rPr>
        <w:t xml:space="preserve"> </w:t>
      </w:r>
      <w:proofErr w:type="spellStart"/>
      <w:r w:rsidR="002669AF" w:rsidRPr="00AD63DE">
        <w:rPr>
          <w:rFonts w:ascii="Times New Roman" w:hAnsi="Times New Roman" w:cs="Times New Roman"/>
          <w:sz w:val="24"/>
          <w:szCs w:val="24"/>
          <w:lang w:val="fr-CH"/>
        </w:rPr>
        <w:t>Irabiha</w:t>
      </w:r>
      <w:proofErr w:type="spellEnd"/>
      <w:r w:rsidR="002669AF" w:rsidRPr="00AD63DE">
        <w:rPr>
          <w:rFonts w:ascii="Times New Roman" w:hAnsi="Times New Roman" w:cs="Times New Roman"/>
          <w:sz w:val="24"/>
          <w:szCs w:val="24"/>
          <w:lang w:val="fr-CH"/>
        </w:rPr>
        <w:t xml:space="preserve"> Abdel </w:t>
      </w:r>
      <w:proofErr w:type="spellStart"/>
      <w:r w:rsidR="00B42823" w:rsidRPr="00AD63DE">
        <w:rPr>
          <w:rFonts w:ascii="Times New Roman" w:hAnsi="Times New Roman" w:cs="Times New Roman"/>
          <w:sz w:val="24"/>
          <w:szCs w:val="24"/>
          <w:lang w:val="fr-CH"/>
        </w:rPr>
        <w:t>Wedoud</w:t>
      </w:r>
      <w:proofErr w:type="spellEnd"/>
      <w:r w:rsidR="00B42823" w:rsidRPr="00AD63DE">
        <w:rPr>
          <w:rFonts w:ascii="Times New Roman" w:hAnsi="Times New Roman" w:cs="Times New Roman"/>
          <w:sz w:val="24"/>
          <w:szCs w:val="24"/>
          <w:lang w:val="fr-CH"/>
        </w:rPr>
        <w:t>, avait en effet affirmé que : « [b]</w:t>
      </w:r>
      <w:proofErr w:type="spellStart"/>
      <w:r w:rsidR="00B42823" w:rsidRPr="00AD63DE">
        <w:rPr>
          <w:rFonts w:ascii="Times New Roman" w:hAnsi="Times New Roman" w:cs="Times New Roman"/>
          <w:sz w:val="24"/>
          <w:szCs w:val="24"/>
          <w:lang w:val="fr-CH"/>
        </w:rPr>
        <w:t>lasphématoires</w:t>
      </w:r>
      <w:proofErr w:type="spellEnd"/>
      <w:r w:rsidR="00B42823" w:rsidRPr="00AD63DE">
        <w:rPr>
          <w:rFonts w:ascii="Times New Roman" w:hAnsi="Times New Roman" w:cs="Times New Roman"/>
          <w:sz w:val="24"/>
          <w:szCs w:val="24"/>
          <w:lang w:val="fr-CH"/>
        </w:rPr>
        <w:t>, vexatoires et provocateurs, ces écrits hérétiques ont été confirmés par leur auteur qui a persisté dans sa diatribe contre l'islam et son Prophète. Ce faisant, il entre dans le champ d’application de l’article 306 de l’</w:t>
      </w:r>
      <w:r w:rsidR="004C3691" w:rsidRPr="00AD63DE">
        <w:rPr>
          <w:rFonts w:ascii="Times New Roman" w:hAnsi="Times New Roman" w:cs="Times New Roman"/>
          <w:sz w:val="24"/>
          <w:szCs w:val="24"/>
          <w:lang w:val="fr-CH"/>
        </w:rPr>
        <w:t>Ordonnance</w:t>
      </w:r>
      <w:r w:rsidR="00B42823" w:rsidRPr="00AD63DE">
        <w:rPr>
          <w:rFonts w:ascii="Times New Roman" w:hAnsi="Times New Roman" w:cs="Times New Roman"/>
          <w:sz w:val="24"/>
          <w:szCs w:val="24"/>
          <w:lang w:val="fr-CH"/>
        </w:rPr>
        <w:t xml:space="preserve"> n°83-162 du 9 juillet 1983 portant institution d’un Code Pénal »</w:t>
      </w:r>
      <w:r w:rsidR="00483827" w:rsidRPr="00AD63DE">
        <w:rPr>
          <w:rStyle w:val="FootnoteReference"/>
          <w:rFonts w:ascii="Times New Roman" w:hAnsi="Times New Roman" w:cs="Times New Roman"/>
          <w:sz w:val="24"/>
          <w:szCs w:val="24"/>
          <w:lang w:val="fr-CH"/>
        </w:rPr>
        <w:footnoteReference w:id="19"/>
      </w:r>
      <w:r w:rsidR="00B42823" w:rsidRPr="00AD63DE">
        <w:rPr>
          <w:rFonts w:ascii="Times New Roman" w:hAnsi="Times New Roman" w:cs="Times New Roman"/>
          <w:sz w:val="24"/>
          <w:szCs w:val="24"/>
          <w:lang w:val="fr-CH"/>
        </w:rPr>
        <w:t>.</w:t>
      </w:r>
      <w:r w:rsidR="000A670F" w:rsidRPr="00AD63DE">
        <w:rPr>
          <w:rFonts w:ascii="Times New Roman" w:hAnsi="Times New Roman" w:cs="Times New Roman"/>
          <w:sz w:val="24"/>
          <w:szCs w:val="24"/>
          <w:lang w:val="fr-CH"/>
        </w:rPr>
        <w:t xml:space="preserve"> </w:t>
      </w:r>
    </w:p>
    <w:p w14:paraId="241C1A49" w14:textId="2A389E9A" w:rsidR="00B42823" w:rsidRPr="00AD63DE" w:rsidRDefault="000A670F" w:rsidP="004D3F63">
      <w:pPr>
        <w:jc w:val="both"/>
        <w:rPr>
          <w:rFonts w:ascii="Times New Roman" w:hAnsi="Times New Roman" w:cs="Times New Roman"/>
          <w:sz w:val="24"/>
          <w:szCs w:val="24"/>
          <w:lang w:val="fr-CH"/>
        </w:rPr>
      </w:pPr>
      <w:r w:rsidRPr="00AD63DE">
        <w:rPr>
          <w:rFonts w:ascii="Times New Roman" w:hAnsi="Times New Roman" w:cs="Times New Roman"/>
          <w:sz w:val="24"/>
          <w:szCs w:val="24"/>
          <w:lang w:val="fr-CH"/>
        </w:rPr>
        <w:t xml:space="preserve">La proximité entre Mme </w:t>
      </w:r>
      <w:proofErr w:type="spellStart"/>
      <w:r w:rsidRPr="00AD63DE">
        <w:rPr>
          <w:rFonts w:ascii="Times New Roman" w:hAnsi="Times New Roman" w:cs="Times New Roman"/>
          <w:sz w:val="24"/>
          <w:szCs w:val="24"/>
          <w:lang w:val="fr-CH"/>
        </w:rPr>
        <w:t>Wedoud</w:t>
      </w:r>
      <w:proofErr w:type="spellEnd"/>
      <w:r w:rsidRPr="00AD63DE">
        <w:rPr>
          <w:rFonts w:ascii="Times New Roman" w:hAnsi="Times New Roman" w:cs="Times New Roman"/>
          <w:sz w:val="24"/>
          <w:szCs w:val="24"/>
          <w:lang w:val="fr-CH"/>
        </w:rPr>
        <w:t xml:space="preserve"> et le président actuel, M. Mohamed </w:t>
      </w:r>
      <w:proofErr w:type="spellStart"/>
      <w:r w:rsidRPr="00AD63DE">
        <w:rPr>
          <w:rFonts w:ascii="Times New Roman" w:hAnsi="Times New Roman" w:cs="Times New Roman"/>
          <w:sz w:val="24"/>
          <w:szCs w:val="24"/>
          <w:lang w:val="fr-CH"/>
        </w:rPr>
        <w:t>Ould</w:t>
      </w:r>
      <w:proofErr w:type="spellEnd"/>
      <w:r w:rsidRPr="00AD63DE">
        <w:rPr>
          <w:rFonts w:ascii="Times New Roman" w:hAnsi="Times New Roman" w:cs="Times New Roman"/>
          <w:sz w:val="24"/>
          <w:szCs w:val="24"/>
          <w:lang w:val="fr-CH"/>
        </w:rPr>
        <w:t xml:space="preserve"> Abdel Aziz, nuit également à la neutralité de l’institution. Alors qu’elle n’était pas encore présidente de la CNDH, elle a publiquement salué le coup d’</w:t>
      </w:r>
      <w:r w:rsidR="006F56FD" w:rsidRPr="00AD63DE">
        <w:rPr>
          <w:rFonts w:ascii="Times New Roman" w:hAnsi="Times New Roman" w:cs="Times New Roman"/>
          <w:sz w:val="24"/>
          <w:szCs w:val="24"/>
          <w:lang w:val="fr-CH"/>
        </w:rPr>
        <w:t>É</w:t>
      </w:r>
      <w:r w:rsidRPr="00AD63DE">
        <w:rPr>
          <w:rFonts w:ascii="Times New Roman" w:hAnsi="Times New Roman" w:cs="Times New Roman"/>
          <w:sz w:val="24"/>
          <w:szCs w:val="24"/>
          <w:lang w:val="fr-CH"/>
        </w:rPr>
        <w:t xml:space="preserve">tat mené, entre autres, par Mohamed </w:t>
      </w:r>
      <w:proofErr w:type="spellStart"/>
      <w:r w:rsidRPr="00AD63DE">
        <w:rPr>
          <w:rFonts w:ascii="Times New Roman" w:hAnsi="Times New Roman" w:cs="Times New Roman"/>
          <w:sz w:val="24"/>
          <w:szCs w:val="24"/>
          <w:lang w:val="fr-CH"/>
        </w:rPr>
        <w:t>Ould</w:t>
      </w:r>
      <w:proofErr w:type="spellEnd"/>
      <w:r w:rsidRPr="00AD63DE">
        <w:rPr>
          <w:rFonts w:ascii="Times New Roman" w:hAnsi="Times New Roman" w:cs="Times New Roman"/>
          <w:sz w:val="24"/>
          <w:szCs w:val="24"/>
          <w:lang w:val="fr-CH"/>
        </w:rPr>
        <w:t xml:space="preserve"> Abdel Aziz à la suite duquel le président élu démocratiquement Sidi </w:t>
      </w:r>
      <w:proofErr w:type="spellStart"/>
      <w:r w:rsidRPr="00AD63DE">
        <w:rPr>
          <w:rFonts w:ascii="Times New Roman" w:hAnsi="Times New Roman" w:cs="Times New Roman"/>
          <w:sz w:val="24"/>
          <w:szCs w:val="24"/>
          <w:lang w:val="fr-CH"/>
        </w:rPr>
        <w:t>Ould</w:t>
      </w:r>
      <w:proofErr w:type="spellEnd"/>
      <w:r w:rsidRPr="00AD63DE">
        <w:rPr>
          <w:rFonts w:ascii="Times New Roman" w:hAnsi="Times New Roman" w:cs="Times New Roman"/>
          <w:sz w:val="24"/>
          <w:szCs w:val="24"/>
          <w:lang w:val="fr-CH"/>
        </w:rPr>
        <w:t xml:space="preserve"> Cheikh </w:t>
      </w:r>
      <w:proofErr w:type="spellStart"/>
      <w:r w:rsidRPr="00AD63DE">
        <w:rPr>
          <w:rFonts w:ascii="Times New Roman" w:hAnsi="Times New Roman" w:cs="Times New Roman"/>
          <w:sz w:val="24"/>
          <w:szCs w:val="24"/>
          <w:lang w:val="fr-CH"/>
        </w:rPr>
        <w:t>Abdallahi</w:t>
      </w:r>
      <w:proofErr w:type="spellEnd"/>
      <w:r w:rsidRPr="00AD63DE">
        <w:rPr>
          <w:rFonts w:ascii="Times New Roman" w:hAnsi="Times New Roman" w:cs="Times New Roman"/>
          <w:sz w:val="24"/>
          <w:szCs w:val="24"/>
          <w:lang w:val="fr-CH"/>
        </w:rPr>
        <w:t xml:space="preserve"> a été déposé</w:t>
      </w:r>
      <w:r w:rsidRPr="00AD63DE">
        <w:rPr>
          <w:rStyle w:val="FootnoteReference"/>
          <w:rFonts w:ascii="Times New Roman" w:hAnsi="Times New Roman" w:cs="Times New Roman"/>
          <w:sz w:val="24"/>
          <w:szCs w:val="24"/>
          <w:lang w:val="fr-CH"/>
        </w:rPr>
        <w:footnoteReference w:id="20"/>
      </w:r>
      <w:r w:rsidRPr="00AD63DE">
        <w:rPr>
          <w:rFonts w:ascii="Times New Roman" w:hAnsi="Times New Roman" w:cs="Times New Roman"/>
          <w:sz w:val="24"/>
          <w:szCs w:val="24"/>
          <w:lang w:val="fr-CH"/>
        </w:rPr>
        <w:t>.</w:t>
      </w:r>
    </w:p>
    <w:p w14:paraId="1B24BC25" w14:textId="31ED7B47" w:rsidR="00D72F84" w:rsidRPr="00AD63DE" w:rsidRDefault="00424A94" w:rsidP="000D0A55">
      <w:pPr>
        <w:jc w:val="both"/>
        <w:rPr>
          <w:rFonts w:ascii="Times New Roman" w:hAnsi="Times New Roman" w:cs="Times New Roman"/>
          <w:sz w:val="24"/>
          <w:szCs w:val="24"/>
          <w:lang w:val="fr-CH"/>
        </w:rPr>
      </w:pPr>
      <w:r w:rsidRPr="00AD63DE">
        <w:rPr>
          <w:rFonts w:ascii="Times New Roman" w:hAnsi="Times New Roman" w:cs="Times New Roman"/>
          <w:sz w:val="24"/>
          <w:szCs w:val="24"/>
          <w:lang w:val="fr-CH"/>
        </w:rPr>
        <w:t>Enfin, le SCA s’est déclaré préoccupé par l’écart entre la contribution de la CNDH à l’examen du deuxième rapport périodique de l’</w:t>
      </w:r>
      <w:r w:rsidR="00860EFD" w:rsidRPr="00AD63DE">
        <w:rPr>
          <w:rFonts w:ascii="Times New Roman" w:hAnsi="Times New Roman" w:cs="Times New Roman"/>
          <w:sz w:val="24"/>
          <w:szCs w:val="24"/>
          <w:lang w:val="fr-CH"/>
        </w:rPr>
        <w:t>État</w:t>
      </w:r>
      <w:r w:rsidR="00D63C22" w:rsidRPr="00AD63DE">
        <w:rPr>
          <w:rFonts w:ascii="Times New Roman" w:hAnsi="Times New Roman" w:cs="Times New Roman"/>
          <w:sz w:val="24"/>
          <w:szCs w:val="24"/>
          <w:lang w:val="fr-CH"/>
        </w:rPr>
        <w:t xml:space="preserve"> partie</w:t>
      </w:r>
      <w:r w:rsidR="005C14F9" w:rsidRPr="00AD63DE">
        <w:rPr>
          <w:rFonts w:ascii="Times New Roman" w:hAnsi="Times New Roman" w:cs="Times New Roman"/>
          <w:sz w:val="24"/>
          <w:szCs w:val="24"/>
          <w:lang w:val="fr-CH"/>
        </w:rPr>
        <w:t xml:space="preserve">, selon lequel il n’y aurait aucun </w:t>
      </w:r>
      <w:r w:rsidR="00D63C22" w:rsidRPr="00AD63DE">
        <w:rPr>
          <w:rFonts w:ascii="Times New Roman" w:hAnsi="Times New Roman" w:cs="Times New Roman"/>
          <w:sz w:val="24"/>
          <w:szCs w:val="24"/>
          <w:lang w:val="fr-CH"/>
        </w:rPr>
        <w:t xml:space="preserve">cas </w:t>
      </w:r>
      <w:r w:rsidRPr="00AD63DE">
        <w:rPr>
          <w:rFonts w:ascii="Times New Roman" w:hAnsi="Times New Roman" w:cs="Times New Roman"/>
          <w:sz w:val="24"/>
          <w:szCs w:val="24"/>
          <w:lang w:val="fr-CH"/>
        </w:rPr>
        <w:t>de détention arbitraire</w:t>
      </w:r>
      <w:r w:rsidR="00D63C22" w:rsidRPr="00AD63DE">
        <w:rPr>
          <w:rFonts w:ascii="Times New Roman" w:hAnsi="Times New Roman" w:cs="Times New Roman"/>
          <w:sz w:val="24"/>
          <w:szCs w:val="24"/>
          <w:lang w:val="fr-CH"/>
        </w:rPr>
        <w:t xml:space="preserve"> et les informations crédibles qu’il a reçues faisant état d’une telle pratique</w:t>
      </w:r>
      <w:r w:rsidR="005C14F9" w:rsidRPr="00AD63DE">
        <w:rPr>
          <w:rStyle w:val="FootnoteReference"/>
          <w:rFonts w:ascii="Times New Roman" w:hAnsi="Times New Roman" w:cs="Times New Roman"/>
          <w:sz w:val="24"/>
          <w:szCs w:val="24"/>
          <w:lang w:val="fr-CH"/>
        </w:rPr>
        <w:footnoteReference w:id="21"/>
      </w:r>
      <w:r w:rsidR="00D63C22" w:rsidRPr="00AD63DE">
        <w:rPr>
          <w:rFonts w:ascii="Times New Roman" w:hAnsi="Times New Roman" w:cs="Times New Roman"/>
          <w:sz w:val="24"/>
          <w:szCs w:val="24"/>
          <w:lang w:val="fr-CH"/>
        </w:rPr>
        <w:t>.</w:t>
      </w:r>
      <w:r w:rsidR="00D72F84" w:rsidRPr="00AD63DE">
        <w:rPr>
          <w:rFonts w:ascii="Times New Roman" w:hAnsi="Times New Roman" w:cs="Times New Roman"/>
          <w:sz w:val="24"/>
          <w:szCs w:val="24"/>
          <w:lang w:val="fr-CH"/>
        </w:rPr>
        <w:t xml:space="preserve"> </w:t>
      </w:r>
    </w:p>
    <w:p w14:paraId="737E80B6" w14:textId="01966C4D" w:rsidR="0062056B" w:rsidRPr="00AD63DE" w:rsidRDefault="001804A1" w:rsidP="000D0A55">
      <w:pPr>
        <w:jc w:val="both"/>
        <w:rPr>
          <w:rFonts w:ascii="Times New Roman" w:hAnsi="Times New Roman" w:cs="Times New Roman"/>
          <w:sz w:val="24"/>
          <w:szCs w:val="24"/>
          <w:lang w:val="fr-CH"/>
        </w:rPr>
      </w:pPr>
      <w:r w:rsidRPr="00AD63DE">
        <w:rPr>
          <w:rFonts w:ascii="Times New Roman" w:hAnsi="Times New Roman" w:cs="Times New Roman"/>
          <w:sz w:val="24"/>
          <w:szCs w:val="24"/>
          <w:lang w:val="fr-CH"/>
        </w:rPr>
        <w:t>En vertu de ce qui précède</w:t>
      </w:r>
      <w:r w:rsidR="00193149" w:rsidRPr="00AD63DE">
        <w:rPr>
          <w:rFonts w:ascii="Times New Roman" w:hAnsi="Times New Roman" w:cs="Times New Roman"/>
          <w:sz w:val="24"/>
          <w:szCs w:val="24"/>
          <w:lang w:val="fr-CH"/>
        </w:rPr>
        <w:t>,</w:t>
      </w:r>
      <w:r w:rsidR="001A710D" w:rsidRPr="00AD63DE">
        <w:rPr>
          <w:rFonts w:ascii="Times New Roman" w:hAnsi="Times New Roman" w:cs="Times New Roman"/>
          <w:sz w:val="24"/>
          <w:szCs w:val="24"/>
          <w:lang w:val="fr-CH"/>
        </w:rPr>
        <w:t xml:space="preserve"> le Bureau de l'Alliance Globale des institutions nationales des droits de l'homme a décidé d'approuver les recommandations du SCA faites en octobre 2018 relatives à la CNDH, à la fois en ce qui concerne le statut de l'accréditation et les recommandations</w:t>
      </w:r>
      <w:r w:rsidRPr="00AD63DE">
        <w:rPr>
          <w:rFonts w:ascii="Times New Roman" w:hAnsi="Times New Roman" w:cs="Times New Roman"/>
          <w:sz w:val="24"/>
          <w:szCs w:val="24"/>
          <w:lang w:val="fr-CH"/>
        </w:rPr>
        <w:t>.</w:t>
      </w:r>
    </w:p>
    <w:p w14:paraId="571CBDDA" w14:textId="70B31DE7" w:rsidR="009D4A62" w:rsidRPr="00AD63DE" w:rsidRDefault="009D4A62" w:rsidP="00E342C7">
      <w:pPr>
        <w:pStyle w:val="Heading2"/>
        <w:spacing w:line="276" w:lineRule="auto"/>
        <w:rPr>
          <w:rFonts w:ascii="Times New Roman" w:hAnsi="Times New Roman" w:cs="Times New Roman"/>
          <w:lang w:val="fr-CH"/>
        </w:rPr>
      </w:pPr>
      <w:bookmarkStart w:id="5" w:name="_Toc10013652"/>
      <w:r w:rsidRPr="00AD63DE">
        <w:rPr>
          <w:rFonts w:ascii="Times New Roman" w:hAnsi="Times New Roman" w:cs="Times New Roman"/>
          <w:lang w:val="fr-CH"/>
        </w:rPr>
        <w:t xml:space="preserve">Rôle joué par le Mécanisme national de </w:t>
      </w:r>
      <w:r w:rsidR="004F1E56" w:rsidRPr="00AD63DE">
        <w:rPr>
          <w:rFonts w:ascii="Times New Roman" w:hAnsi="Times New Roman" w:cs="Times New Roman"/>
          <w:lang w:val="fr-CH"/>
        </w:rPr>
        <w:t>prévention</w:t>
      </w:r>
      <w:bookmarkEnd w:id="5"/>
    </w:p>
    <w:p w14:paraId="04AC45DE" w14:textId="0A6D3A45" w:rsidR="004F1E56" w:rsidRPr="00AD63DE" w:rsidRDefault="004F1E56" w:rsidP="004F1E56">
      <w:pPr>
        <w:jc w:val="both"/>
        <w:rPr>
          <w:rFonts w:ascii="Times New Roman" w:hAnsi="Times New Roman" w:cs="Times New Roman"/>
          <w:sz w:val="24"/>
          <w:szCs w:val="24"/>
          <w:lang w:val="fr-CH"/>
        </w:rPr>
      </w:pPr>
      <w:r w:rsidRPr="00AD63DE">
        <w:rPr>
          <w:rFonts w:ascii="Times New Roman" w:hAnsi="Times New Roman" w:cs="Times New Roman"/>
          <w:sz w:val="24"/>
          <w:szCs w:val="24"/>
          <w:lang w:val="fr-CH"/>
        </w:rPr>
        <w:t>Suite à la ratification par l’</w:t>
      </w:r>
      <w:r w:rsidR="00860EFD" w:rsidRPr="00AD63DE">
        <w:rPr>
          <w:rFonts w:ascii="Times New Roman" w:hAnsi="Times New Roman" w:cs="Times New Roman"/>
          <w:sz w:val="24"/>
          <w:szCs w:val="24"/>
          <w:lang w:val="fr-CH"/>
        </w:rPr>
        <w:t>État</w:t>
      </w:r>
      <w:r w:rsidRPr="00AD63DE">
        <w:rPr>
          <w:rFonts w:ascii="Times New Roman" w:hAnsi="Times New Roman" w:cs="Times New Roman"/>
          <w:sz w:val="24"/>
          <w:szCs w:val="24"/>
          <w:lang w:val="fr-CH"/>
        </w:rPr>
        <w:t xml:space="preserve"> partie du Protocole facultatif à la Convention contre la torture et autres peines ou traitements cruels, inhumains ou dégradants (OPCAT), la Mauritanie a promulgué la loi n°2015</w:t>
      </w:r>
      <w:r w:rsidR="00C132A2" w:rsidRPr="00AD63DE">
        <w:rPr>
          <w:rFonts w:ascii="Times New Roman" w:hAnsi="Times New Roman" w:cs="Times New Roman"/>
          <w:sz w:val="24"/>
          <w:szCs w:val="24"/>
          <w:lang w:val="fr-CH"/>
        </w:rPr>
        <w:t>-034</w:t>
      </w:r>
      <w:r w:rsidRPr="00AD63DE">
        <w:rPr>
          <w:rFonts w:ascii="Times New Roman" w:hAnsi="Times New Roman" w:cs="Times New Roman"/>
          <w:sz w:val="24"/>
          <w:szCs w:val="24"/>
          <w:lang w:val="fr-CH"/>
        </w:rPr>
        <w:t xml:space="preserve"> instituant un Mécanisme national de prévention (MNP)</w:t>
      </w:r>
      <w:r w:rsidR="0021516A" w:rsidRPr="00AD63DE">
        <w:rPr>
          <w:rFonts w:ascii="Times New Roman" w:hAnsi="Times New Roman" w:cs="Times New Roman"/>
          <w:sz w:val="24"/>
          <w:szCs w:val="24"/>
          <w:lang w:val="fr-CH"/>
        </w:rPr>
        <w:t>. Celui</w:t>
      </w:r>
      <w:r w:rsidR="008E711F" w:rsidRPr="00AD63DE">
        <w:rPr>
          <w:rFonts w:ascii="Times New Roman" w:hAnsi="Times New Roman" w:cs="Times New Roman"/>
          <w:sz w:val="24"/>
          <w:szCs w:val="24"/>
          <w:lang w:val="fr-CH"/>
        </w:rPr>
        <w:t>-ci</w:t>
      </w:r>
      <w:r w:rsidR="0021516A" w:rsidRPr="00AD63DE">
        <w:rPr>
          <w:rFonts w:ascii="Times New Roman" w:hAnsi="Times New Roman" w:cs="Times New Roman"/>
          <w:sz w:val="24"/>
          <w:szCs w:val="24"/>
          <w:lang w:val="fr-CH"/>
        </w:rPr>
        <w:t xml:space="preserve"> est chargé « d’effectuer des visites régulières et inopinées dans tous les lieux de détention, de recevoir des plaintes et allégations de torture, de rendre des avis concernant le texte de projets de lois et de règlements relatifs à la prévention de la torture, de formuler des recommandations afin de prévenir la torture, de mener des campagnes de sensibilisation, d’organiser des programmes de formation, de réaliser et de publier des recherches, études et rapports relatifs à son domaine de compétence, et de coopérer avec la société civile et les institutions de lutte contre la</w:t>
      </w:r>
      <w:r w:rsidR="00CB6879" w:rsidRPr="00AD63DE">
        <w:rPr>
          <w:rFonts w:ascii="Times New Roman" w:hAnsi="Times New Roman" w:cs="Times New Roman"/>
          <w:sz w:val="24"/>
          <w:szCs w:val="24"/>
          <w:lang w:val="fr-CH"/>
        </w:rPr>
        <w:t xml:space="preserve"> torture»</w:t>
      </w:r>
      <w:r w:rsidR="00CB6879" w:rsidRPr="00AD63DE">
        <w:rPr>
          <w:rStyle w:val="FootnoteReference"/>
          <w:rFonts w:ascii="Times New Roman" w:hAnsi="Times New Roman" w:cs="Times New Roman"/>
          <w:sz w:val="24"/>
          <w:szCs w:val="24"/>
          <w:lang w:val="fr-CH"/>
        </w:rPr>
        <w:footnoteReference w:id="22"/>
      </w:r>
      <w:r w:rsidR="00CB6879" w:rsidRPr="00AD63DE">
        <w:rPr>
          <w:rFonts w:ascii="Times New Roman" w:hAnsi="Times New Roman" w:cs="Times New Roman"/>
          <w:sz w:val="24"/>
          <w:szCs w:val="24"/>
          <w:lang w:val="fr-CH"/>
        </w:rPr>
        <w:t>.</w:t>
      </w:r>
    </w:p>
    <w:p w14:paraId="0D9F4796" w14:textId="02C57C73" w:rsidR="00BC6975" w:rsidRPr="00AD63DE" w:rsidRDefault="0021516A" w:rsidP="004F1E56">
      <w:pPr>
        <w:jc w:val="both"/>
        <w:rPr>
          <w:rFonts w:ascii="Times New Roman" w:hAnsi="Times New Roman" w:cs="Times New Roman"/>
          <w:sz w:val="24"/>
          <w:szCs w:val="24"/>
          <w:lang w:val="fr-CH"/>
        </w:rPr>
      </w:pPr>
      <w:r w:rsidRPr="00AD63DE">
        <w:rPr>
          <w:rFonts w:ascii="Times New Roman" w:hAnsi="Times New Roman" w:cs="Times New Roman"/>
          <w:sz w:val="24"/>
          <w:szCs w:val="24"/>
          <w:lang w:val="fr-CH"/>
        </w:rPr>
        <w:t>Le Sous-Comité pour la prévention de la torture a effectué une visite en Mauritanie en octobre 2016 afin de « fournir des conse</w:t>
      </w:r>
      <w:r w:rsidR="000765B9" w:rsidRPr="00AD63DE">
        <w:rPr>
          <w:rFonts w:ascii="Times New Roman" w:hAnsi="Times New Roman" w:cs="Times New Roman"/>
          <w:sz w:val="24"/>
          <w:szCs w:val="24"/>
          <w:lang w:val="fr-CH"/>
        </w:rPr>
        <w:t>ils et une assistance technique</w:t>
      </w:r>
      <w:r w:rsidRPr="00AD63DE">
        <w:rPr>
          <w:rFonts w:ascii="Times New Roman" w:hAnsi="Times New Roman" w:cs="Times New Roman"/>
          <w:sz w:val="24"/>
          <w:szCs w:val="24"/>
          <w:lang w:val="fr-CH"/>
        </w:rPr>
        <w:t>»</w:t>
      </w:r>
      <w:r w:rsidR="000765B9" w:rsidRPr="00AD63DE">
        <w:rPr>
          <w:rFonts w:ascii="Times New Roman" w:hAnsi="Times New Roman" w:cs="Times New Roman"/>
          <w:sz w:val="24"/>
          <w:szCs w:val="24"/>
          <w:lang w:val="fr-CH"/>
        </w:rPr>
        <w:t xml:space="preserve"> au MNP</w:t>
      </w:r>
      <w:r w:rsidR="000765B9" w:rsidRPr="00AD63DE">
        <w:rPr>
          <w:rStyle w:val="FootnoteReference"/>
          <w:rFonts w:ascii="Times New Roman" w:hAnsi="Times New Roman" w:cs="Times New Roman"/>
          <w:sz w:val="24"/>
          <w:szCs w:val="24"/>
          <w:lang w:val="fr-CH"/>
        </w:rPr>
        <w:footnoteReference w:id="23"/>
      </w:r>
      <w:r w:rsidR="000765B9" w:rsidRPr="00AD63DE">
        <w:rPr>
          <w:rFonts w:ascii="Times New Roman" w:hAnsi="Times New Roman" w:cs="Times New Roman"/>
          <w:sz w:val="24"/>
          <w:szCs w:val="24"/>
          <w:lang w:val="fr-CH"/>
        </w:rPr>
        <w:t>.</w:t>
      </w:r>
      <w:r w:rsidRPr="00AD63DE">
        <w:rPr>
          <w:rFonts w:ascii="Times New Roman" w:hAnsi="Times New Roman" w:cs="Times New Roman"/>
          <w:sz w:val="24"/>
          <w:szCs w:val="24"/>
          <w:lang w:val="fr-CH"/>
        </w:rPr>
        <w:t> </w:t>
      </w:r>
      <w:r w:rsidR="000765B9" w:rsidRPr="00AD63DE">
        <w:rPr>
          <w:rFonts w:ascii="Times New Roman" w:hAnsi="Times New Roman" w:cs="Times New Roman"/>
          <w:sz w:val="24"/>
          <w:szCs w:val="24"/>
          <w:lang w:val="fr-CH"/>
        </w:rPr>
        <w:t>L’</w:t>
      </w:r>
      <w:r w:rsidR="00860EFD" w:rsidRPr="00AD63DE">
        <w:rPr>
          <w:rFonts w:ascii="Times New Roman" w:hAnsi="Times New Roman" w:cs="Times New Roman"/>
          <w:sz w:val="24"/>
          <w:szCs w:val="24"/>
          <w:lang w:val="fr-CH"/>
        </w:rPr>
        <w:t>État</w:t>
      </w:r>
      <w:r w:rsidR="000765B9" w:rsidRPr="00AD63DE">
        <w:rPr>
          <w:rFonts w:ascii="Times New Roman" w:hAnsi="Times New Roman" w:cs="Times New Roman"/>
          <w:sz w:val="24"/>
          <w:szCs w:val="24"/>
          <w:lang w:val="fr-CH"/>
        </w:rPr>
        <w:t xml:space="preserve"> partie a accepté que le rapport confidentiel établi par le Sous-Comité soit rendu public. </w:t>
      </w:r>
      <w:r w:rsidR="00323229" w:rsidRPr="00AD63DE">
        <w:rPr>
          <w:rFonts w:ascii="Times New Roman" w:hAnsi="Times New Roman" w:cs="Times New Roman"/>
          <w:sz w:val="24"/>
          <w:szCs w:val="24"/>
          <w:lang w:val="fr-CH"/>
        </w:rPr>
        <w:t xml:space="preserve">Dans son rapport, </w:t>
      </w:r>
      <w:r w:rsidR="005547AD" w:rsidRPr="00AD63DE">
        <w:rPr>
          <w:rFonts w:ascii="Times New Roman" w:hAnsi="Times New Roman" w:cs="Times New Roman"/>
          <w:sz w:val="24"/>
          <w:szCs w:val="24"/>
          <w:lang w:val="fr-CH"/>
        </w:rPr>
        <w:t xml:space="preserve">ce dernier </w:t>
      </w:r>
      <w:r w:rsidR="00323229" w:rsidRPr="00AD63DE">
        <w:rPr>
          <w:rFonts w:ascii="Times New Roman" w:hAnsi="Times New Roman" w:cs="Times New Roman"/>
          <w:sz w:val="24"/>
          <w:szCs w:val="24"/>
          <w:lang w:val="fr-CH"/>
        </w:rPr>
        <w:t xml:space="preserve">note certaines lacunes d’ordre normatif pouvant remettre en cause l’indépendance du MNP vis-à-vis du pouvoir exécutif. En effet, l’article 11 de la loi habilitante prévoit que le président du MNP est nommé par décret présidentiel. </w:t>
      </w:r>
      <w:r w:rsidR="00DB496C" w:rsidRPr="00AD63DE">
        <w:rPr>
          <w:rFonts w:ascii="Times New Roman" w:hAnsi="Times New Roman" w:cs="Times New Roman"/>
          <w:sz w:val="24"/>
          <w:szCs w:val="24"/>
          <w:lang w:val="fr-CH"/>
        </w:rPr>
        <w:t>Le secrétaire général de l’institution est quant à lui nommé par décret adopté en Conseil des ministres. Un tel processus de nomination porte préjudice à l’indépendance du Mécanisme</w:t>
      </w:r>
      <w:r w:rsidR="001804A1" w:rsidRPr="00AD63DE">
        <w:rPr>
          <w:rStyle w:val="FootnoteReference"/>
          <w:rFonts w:ascii="Times New Roman" w:hAnsi="Times New Roman" w:cs="Times New Roman"/>
          <w:sz w:val="24"/>
          <w:szCs w:val="24"/>
          <w:lang w:val="fr-CH"/>
        </w:rPr>
        <w:footnoteReference w:id="24"/>
      </w:r>
      <w:r w:rsidR="00DB496C" w:rsidRPr="00AD63DE">
        <w:rPr>
          <w:rFonts w:ascii="Times New Roman" w:hAnsi="Times New Roman" w:cs="Times New Roman"/>
          <w:sz w:val="24"/>
          <w:szCs w:val="24"/>
          <w:lang w:val="fr-CH"/>
        </w:rPr>
        <w:t>.</w:t>
      </w:r>
      <w:r w:rsidR="00D85DE4" w:rsidRPr="00AD63DE">
        <w:rPr>
          <w:rFonts w:ascii="Times New Roman" w:hAnsi="Times New Roman" w:cs="Times New Roman"/>
          <w:sz w:val="24"/>
          <w:szCs w:val="24"/>
          <w:lang w:val="fr-CH"/>
        </w:rPr>
        <w:t xml:space="preserve"> </w:t>
      </w:r>
    </w:p>
    <w:p w14:paraId="6000F7D0" w14:textId="6E6F4F2C" w:rsidR="0021516A" w:rsidRPr="00AD63DE" w:rsidRDefault="00D85DE4" w:rsidP="004F1E56">
      <w:pPr>
        <w:jc w:val="both"/>
        <w:rPr>
          <w:rFonts w:ascii="Times New Roman" w:hAnsi="Times New Roman" w:cs="Times New Roman"/>
          <w:sz w:val="24"/>
          <w:szCs w:val="24"/>
          <w:lang w:val="fr-CH"/>
        </w:rPr>
      </w:pPr>
      <w:r w:rsidRPr="00AD63DE">
        <w:rPr>
          <w:rFonts w:ascii="Times New Roman" w:hAnsi="Times New Roman" w:cs="Times New Roman"/>
          <w:sz w:val="24"/>
          <w:szCs w:val="24"/>
          <w:lang w:val="fr-CH"/>
        </w:rPr>
        <w:t>Par ailleurs, le Sous-Comité a également noté des incertitude</w:t>
      </w:r>
      <w:r w:rsidR="00BE3B2C" w:rsidRPr="00AD63DE">
        <w:rPr>
          <w:rFonts w:ascii="Times New Roman" w:hAnsi="Times New Roman" w:cs="Times New Roman"/>
          <w:sz w:val="24"/>
          <w:szCs w:val="24"/>
          <w:lang w:val="fr-CH"/>
        </w:rPr>
        <w:t>s</w:t>
      </w:r>
      <w:r w:rsidRPr="00AD63DE">
        <w:rPr>
          <w:rFonts w:ascii="Times New Roman" w:hAnsi="Times New Roman" w:cs="Times New Roman"/>
          <w:sz w:val="24"/>
          <w:szCs w:val="24"/>
          <w:lang w:val="fr-CH"/>
        </w:rPr>
        <w:t xml:space="preserve"> concernant les attributions de l’institution</w:t>
      </w:r>
      <w:r w:rsidR="008944B5" w:rsidRPr="00AD63DE">
        <w:rPr>
          <w:rFonts w:ascii="Times New Roman" w:hAnsi="Times New Roman" w:cs="Times New Roman"/>
          <w:sz w:val="24"/>
          <w:szCs w:val="24"/>
          <w:lang w:val="fr-CH"/>
        </w:rPr>
        <w:t>,</w:t>
      </w:r>
      <w:r w:rsidRPr="00AD63DE">
        <w:rPr>
          <w:rFonts w:ascii="Times New Roman" w:hAnsi="Times New Roman" w:cs="Times New Roman"/>
          <w:sz w:val="24"/>
          <w:szCs w:val="24"/>
          <w:lang w:val="fr-CH"/>
        </w:rPr>
        <w:t xml:space="preserve"> </w:t>
      </w:r>
      <w:r w:rsidR="00BE3B2C" w:rsidRPr="00AD63DE">
        <w:rPr>
          <w:rFonts w:ascii="Times New Roman" w:hAnsi="Times New Roman" w:cs="Times New Roman"/>
          <w:sz w:val="24"/>
          <w:szCs w:val="24"/>
          <w:lang w:val="fr-CH"/>
        </w:rPr>
        <w:t>en particulier « quant à la coordination de ses activités et prérogatives avec les autres partie prenantes »</w:t>
      </w:r>
      <w:r w:rsidR="005547AD" w:rsidRPr="00AD63DE">
        <w:rPr>
          <w:rStyle w:val="FootnoteReference"/>
          <w:rFonts w:ascii="Times New Roman" w:hAnsi="Times New Roman" w:cs="Times New Roman"/>
          <w:sz w:val="24"/>
          <w:szCs w:val="24"/>
          <w:lang w:val="fr-CH"/>
        </w:rPr>
        <w:footnoteReference w:id="25"/>
      </w:r>
      <w:r w:rsidR="005547AD" w:rsidRPr="00AD63DE">
        <w:rPr>
          <w:rFonts w:ascii="Times New Roman" w:hAnsi="Times New Roman" w:cs="Times New Roman"/>
          <w:sz w:val="24"/>
          <w:szCs w:val="24"/>
          <w:lang w:val="fr-CH"/>
        </w:rPr>
        <w:t>.</w:t>
      </w:r>
      <w:r w:rsidR="00BE3B2C" w:rsidRPr="00AD63DE">
        <w:rPr>
          <w:rFonts w:ascii="Times New Roman" w:hAnsi="Times New Roman" w:cs="Times New Roman"/>
          <w:sz w:val="24"/>
          <w:szCs w:val="24"/>
          <w:lang w:val="fr-CH"/>
        </w:rPr>
        <w:t xml:space="preserve"> En effet, le mécanisme de visite du MNP est comparable à celui prévu au titre de l’article 4 de la loi n</w:t>
      </w:r>
      <w:r w:rsidR="00C34C24" w:rsidRPr="00AD63DE">
        <w:rPr>
          <w:rFonts w:ascii="Times New Roman" w:hAnsi="Times New Roman" w:cs="Times New Roman"/>
          <w:sz w:val="24"/>
          <w:szCs w:val="24"/>
          <w:lang w:val="fr-CH"/>
        </w:rPr>
        <w:t>° 2017-016</w:t>
      </w:r>
      <w:r w:rsidR="008E711F" w:rsidRPr="00AD63DE">
        <w:rPr>
          <w:rFonts w:ascii="Times New Roman" w:hAnsi="Times New Roman" w:cs="Times New Roman"/>
          <w:lang w:val="fr-CH"/>
        </w:rPr>
        <w:t xml:space="preserve"> </w:t>
      </w:r>
      <w:r w:rsidR="008E711F" w:rsidRPr="00AD63DE">
        <w:rPr>
          <w:rFonts w:ascii="Times New Roman" w:hAnsi="Times New Roman" w:cs="Times New Roman"/>
          <w:sz w:val="24"/>
          <w:szCs w:val="24"/>
          <w:lang w:val="fr-CH"/>
        </w:rPr>
        <w:t>fixant la composition, l’organisation, et le fonctionnement de la CNDH</w:t>
      </w:r>
      <w:r w:rsidR="00C34C24" w:rsidRPr="00AD63DE">
        <w:rPr>
          <w:rFonts w:ascii="Times New Roman" w:hAnsi="Times New Roman" w:cs="Times New Roman"/>
          <w:sz w:val="24"/>
          <w:szCs w:val="24"/>
          <w:lang w:val="fr-CH"/>
        </w:rPr>
        <w:t>. La répartition des tâches entre ces deux organismes n’a toujours pas été clarifiée par l’</w:t>
      </w:r>
      <w:r w:rsidR="00860EFD" w:rsidRPr="00AD63DE">
        <w:rPr>
          <w:rFonts w:ascii="Times New Roman" w:hAnsi="Times New Roman" w:cs="Times New Roman"/>
          <w:sz w:val="24"/>
          <w:szCs w:val="24"/>
          <w:lang w:val="fr-CH"/>
        </w:rPr>
        <w:t>État</w:t>
      </w:r>
      <w:r w:rsidR="00C34C24" w:rsidRPr="00AD63DE">
        <w:rPr>
          <w:rFonts w:ascii="Times New Roman" w:hAnsi="Times New Roman" w:cs="Times New Roman"/>
          <w:sz w:val="24"/>
          <w:szCs w:val="24"/>
          <w:lang w:val="fr-CH"/>
        </w:rPr>
        <w:t xml:space="preserve"> partie. </w:t>
      </w:r>
      <w:r w:rsidR="006C0EF0" w:rsidRPr="00AD63DE">
        <w:rPr>
          <w:rFonts w:ascii="Times New Roman" w:hAnsi="Times New Roman" w:cs="Times New Roman"/>
          <w:sz w:val="24"/>
          <w:szCs w:val="24"/>
          <w:lang w:val="fr-CH"/>
        </w:rPr>
        <w:t>Si le MNP a été en mesure de réaliser sa première visite lors de la visite du Sous-Comité, laquelle a été suivie d’autres visites de</w:t>
      </w:r>
      <w:r w:rsidR="005547AD" w:rsidRPr="00AD63DE">
        <w:rPr>
          <w:rFonts w:ascii="Times New Roman" w:hAnsi="Times New Roman" w:cs="Times New Roman"/>
          <w:sz w:val="24"/>
          <w:szCs w:val="24"/>
          <w:lang w:val="fr-CH"/>
        </w:rPr>
        <w:t xml:space="preserve"> lieux privatifs de liberté, le S</w:t>
      </w:r>
      <w:r w:rsidR="006C0EF0" w:rsidRPr="00AD63DE">
        <w:rPr>
          <w:rFonts w:ascii="Times New Roman" w:hAnsi="Times New Roman" w:cs="Times New Roman"/>
          <w:sz w:val="24"/>
          <w:szCs w:val="24"/>
          <w:lang w:val="fr-CH"/>
        </w:rPr>
        <w:t>ous-Comité a recommandé à l’</w:t>
      </w:r>
      <w:r w:rsidR="00860EFD" w:rsidRPr="00AD63DE">
        <w:rPr>
          <w:rFonts w:ascii="Times New Roman" w:hAnsi="Times New Roman" w:cs="Times New Roman"/>
          <w:sz w:val="24"/>
          <w:szCs w:val="24"/>
          <w:lang w:val="fr-CH"/>
        </w:rPr>
        <w:t>État</w:t>
      </w:r>
      <w:r w:rsidR="006C0EF0" w:rsidRPr="00AD63DE">
        <w:rPr>
          <w:rFonts w:ascii="Times New Roman" w:hAnsi="Times New Roman" w:cs="Times New Roman"/>
          <w:sz w:val="24"/>
          <w:szCs w:val="24"/>
          <w:lang w:val="fr-CH"/>
        </w:rPr>
        <w:t xml:space="preserve"> partie d’entreprendre des visites inopinées et</w:t>
      </w:r>
      <w:r w:rsidR="006F56FD" w:rsidRPr="00AD63DE">
        <w:rPr>
          <w:rFonts w:ascii="Times New Roman" w:hAnsi="Times New Roman" w:cs="Times New Roman"/>
          <w:sz w:val="24"/>
          <w:szCs w:val="24"/>
          <w:lang w:val="fr-CH"/>
        </w:rPr>
        <w:t xml:space="preserve"> de </w:t>
      </w:r>
      <w:r w:rsidR="006C0EF0" w:rsidRPr="00AD63DE">
        <w:rPr>
          <w:rFonts w:ascii="Times New Roman" w:hAnsi="Times New Roman" w:cs="Times New Roman"/>
          <w:sz w:val="24"/>
          <w:szCs w:val="24"/>
          <w:lang w:val="fr-CH"/>
        </w:rPr>
        <w:t>maintenir confidentiel le programme de ses visites</w:t>
      </w:r>
      <w:r w:rsidR="00C72212" w:rsidRPr="00AD63DE">
        <w:rPr>
          <w:rStyle w:val="FootnoteReference"/>
          <w:rFonts w:ascii="Times New Roman" w:hAnsi="Times New Roman" w:cs="Times New Roman"/>
          <w:sz w:val="24"/>
          <w:szCs w:val="24"/>
          <w:lang w:val="fr-CH"/>
        </w:rPr>
        <w:footnoteReference w:id="26"/>
      </w:r>
      <w:r w:rsidR="006C0EF0" w:rsidRPr="00AD63DE">
        <w:rPr>
          <w:rFonts w:ascii="Times New Roman" w:hAnsi="Times New Roman" w:cs="Times New Roman"/>
          <w:sz w:val="24"/>
          <w:szCs w:val="24"/>
          <w:lang w:val="fr-CH"/>
        </w:rPr>
        <w:t>.</w:t>
      </w:r>
      <w:r w:rsidR="005547AD" w:rsidRPr="00AD63DE">
        <w:rPr>
          <w:rFonts w:ascii="Times New Roman" w:hAnsi="Times New Roman" w:cs="Times New Roman"/>
          <w:sz w:val="24"/>
          <w:szCs w:val="24"/>
          <w:lang w:val="fr-CH"/>
        </w:rPr>
        <w:t xml:space="preserve"> Le rapport de l’</w:t>
      </w:r>
      <w:r w:rsidR="00860EFD" w:rsidRPr="00AD63DE">
        <w:rPr>
          <w:rFonts w:ascii="Times New Roman" w:hAnsi="Times New Roman" w:cs="Times New Roman"/>
          <w:sz w:val="24"/>
          <w:szCs w:val="24"/>
          <w:lang w:val="fr-CH"/>
        </w:rPr>
        <w:t>État</w:t>
      </w:r>
      <w:r w:rsidR="005547AD" w:rsidRPr="00AD63DE">
        <w:rPr>
          <w:rFonts w:ascii="Times New Roman" w:hAnsi="Times New Roman" w:cs="Times New Roman"/>
          <w:sz w:val="24"/>
          <w:szCs w:val="24"/>
          <w:lang w:val="fr-CH"/>
        </w:rPr>
        <w:t xml:space="preserve"> partie ne précise pas le nombre de visites inopinées effectuées depuis sa création.</w:t>
      </w:r>
      <w:r w:rsidR="00BC6975" w:rsidRPr="00AD63DE">
        <w:rPr>
          <w:rFonts w:ascii="Times New Roman" w:hAnsi="Times New Roman" w:cs="Times New Roman"/>
          <w:sz w:val="24"/>
          <w:szCs w:val="24"/>
          <w:lang w:val="fr-CH"/>
        </w:rPr>
        <w:t xml:space="preserve"> </w:t>
      </w:r>
    </w:p>
    <w:p w14:paraId="0EE85A51" w14:textId="16DC1EBF" w:rsidR="00FB0A70" w:rsidRPr="00AD63DE" w:rsidRDefault="00FB0A70" w:rsidP="004F1E56">
      <w:pPr>
        <w:jc w:val="both"/>
        <w:rPr>
          <w:rFonts w:ascii="Times New Roman" w:hAnsi="Times New Roman" w:cs="Times New Roman"/>
          <w:sz w:val="24"/>
          <w:szCs w:val="24"/>
          <w:lang w:val="fr-CH"/>
        </w:rPr>
      </w:pPr>
      <w:r w:rsidRPr="00AD63DE">
        <w:rPr>
          <w:rFonts w:ascii="Times New Roman" w:hAnsi="Times New Roman" w:cs="Times New Roman"/>
          <w:sz w:val="24"/>
          <w:szCs w:val="24"/>
          <w:lang w:val="fr-CH"/>
        </w:rPr>
        <w:t xml:space="preserve">En vertu de l’article 3 </w:t>
      </w:r>
      <w:r w:rsidR="008944B5" w:rsidRPr="00AD63DE">
        <w:rPr>
          <w:rFonts w:ascii="Times New Roman" w:hAnsi="Times New Roman" w:cs="Times New Roman"/>
          <w:sz w:val="24"/>
          <w:szCs w:val="24"/>
          <w:lang w:val="fr-CH"/>
        </w:rPr>
        <w:t>de la loi n°</w:t>
      </w:r>
      <w:r w:rsidRPr="00AD63DE">
        <w:rPr>
          <w:rFonts w:ascii="Times New Roman" w:hAnsi="Times New Roman" w:cs="Times New Roman"/>
          <w:sz w:val="24"/>
          <w:szCs w:val="24"/>
          <w:lang w:val="fr-CH"/>
        </w:rPr>
        <w:t>2015-034, le MNP est habilité à recevoir des plaintes individuelles. L’</w:t>
      </w:r>
      <w:r w:rsidR="004446EC" w:rsidRPr="00AD63DE">
        <w:rPr>
          <w:rFonts w:ascii="Times New Roman" w:hAnsi="Times New Roman" w:cs="Times New Roman"/>
          <w:sz w:val="24"/>
          <w:szCs w:val="24"/>
          <w:lang w:val="fr-CH"/>
        </w:rPr>
        <w:t>É</w:t>
      </w:r>
      <w:r w:rsidRPr="00AD63DE">
        <w:rPr>
          <w:rFonts w:ascii="Times New Roman" w:hAnsi="Times New Roman" w:cs="Times New Roman"/>
          <w:sz w:val="24"/>
          <w:szCs w:val="24"/>
          <w:lang w:val="fr-CH"/>
        </w:rPr>
        <w:t>tat indique que des boîtes aux lettres ont été installées afin d’accueillir les correspondances qui lui sont adressées</w:t>
      </w:r>
      <w:r w:rsidRPr="00AD63DE">
        <w:rPr>
          <w:rStyle w:val="FootnoteReference"/>
          <w:rFonts w:ascii="Times New Roman" w:hAnsi="Times New Roman" w:cs="Times New Roman"/>
          <w:sz w:val="24"/>
          <w:szCs w:val="24"/>
          <w:lang w:val="fr-CH"/>
        </w:rPr>
        <w:footnoteReference w:id="27"/>
      </w:r>
      <w:r w:rsidRPr="00AD63DE">
        <w:rPr>
          <w:rFonts w:ascii="Times New Roman" w:hAnsi="Times New Roman" w:cs="Times New Roman"/>
          <w:sz w:val="24"/>
          <w:szCs w:val="24"/>
          <w:lang w:val="fr-CH"/>
        </w:rPr>
        <w:t>. L’</w:t>
      </w:r>
      <w:r w:rsidR="004446EC" w:rsidRPr="00AD63DE">
        <w:rPr>
          <w:rFonts w:ascii="Times New Roman" w:hAnsi="Times New Roman" w:cs="Times New Roman"/>
          <w:sz w:val="24"/>
          <w:szCs w:val="24"/>
          <w:lang w:val="fr-CH"/>
        </w:rPr>
        <w:t>É</w:t>
      </w:r>
      <w:r w:rsidRPr="00AD63DE">
        <w:rPr>
          <w:rFonts w:ascii="Times New Roman" w:hAnsi="Times New Roman" w:cs="Times New Roman"/>
          <w:sz w:val="24"/>
          <w:szCs w:val="24"/>
          <w:lang w:val="fr-CH"/>
        </w:rPr>
        <w:t xml:space="preserve">tat partie ne précise pas combien de plaintes ont été transmises au MNP à travers ce mécanisme. </w:t>
      </w:r>
    </w:p>
    <w:p w14:paraId="4DBF0F70" w14:textId="5975FB76" w:rsidR="00D518E6" w:rsidRPr="00AD63DE" w:rsidRDefault="00D518E6" w:rsidP="004F1E56">
      <w:pPr>
        <w:jc w:val="both"/>
        <w:rPr>
          <w:rFonts w:ascii="Times New Roman" w:hAnsi="Times New Roman" w:cs="Times New Roman"/>
          <w:sz w:val="24"/>
          <w:szCs w:val="24"/>
          <w:lang w:val="fr-CH"/>
        </w:rPr>
      </w:pPr>
      <w:r w:rsidRPr="00AD63DE">
        <w:rPr>
          <w:rFonts w:ascii="Times New Roman" w:hAnsi="Times New Roman" w:cs="Times New Roman"/>
          <w:sz w:val="24"/>
          <w:szCs w:val="24"/>
          <w:lang w:val="fr-CH"/>
        </w:rPr>
        <w:t>L’</w:t>
      </w:r>
      <w:r w:rsidR="004446EC" w:rsidRPr="00AD63DE">
        <w:rPr>
          <w:rFonts w:ascii="Times New Roman" w:hAnsi="Times New Roman" w:cs="Times New Roman"/>
          <w:sz w:val="24"/>
          <w:szCs w:val="24"/>
          <w:lang w:val="fr-CH"/>
        </w:rPr>
        <w:t>É</w:t>
      </w:r>
      <w:r w:rsidRPr="00AD63DE">
        <w:rPr>
          <w:rFonts w:ascii="Times New Roman" w:hAnsi="Times New Roman" w:cs="Times New Roman"/>
          <w:sz w:val="24"/>
          <w:szCs w:val="24"/>
          <w:lang w:val="fr-CH"/>
        </w:rPr>
        <w:t>tat partie affirme que le MNP a le droit d’accès à tous les lieux de privation de liberté. Or, l</w:t>
      </w:r>
      <w:r w:rsidR="00BC6975" w:rsidRPr="00AD63DE">
        <w:rPr>
          <w:rFonts w:ascii="Times New Roman" w:hAnsi="Times New Roman" w:cs="Times New Roman"/>
          <w:sz w:val="24"/>
          <w:szCs w:val="24"/>
          <w:lang w:val="fr-CH"/>
        </w:rPr>
        <w:t xml:space="preserve">e 10 juillet 2016, l’un des membres du MNP, M. Boubacar </w:t>
      </w:r>
      <w:proofErr w:type="spellStart"/>
      <w:r w:rsidR="00BC6975" w:rsidRPr="00AD63DE">
        <w:rPr>
          <w:rFonts w:ascii="Times New Roman" w:hAnsi="Times New Roman" w:cs="Times New Roman"/>
          <w:sz w:val="24"/>
          <w:szCs w:val="24"/>
          <w:lang w:val="fr-CH"/>
        </w:rPr>
        <w:t>Ould</w:t>
      </w:r>
      <w:proofErr w:type="spellEnd"/>
      <w:r w:rsidR="00BC6975" w:rsidRPr="00AD63DE">
        <w:rPr>
          <w:rFonts w:ascii="Times New Roman" w:hAnsi="Times New Roman" w:cs="Times New Roman"/>
          <w:sz w:val="24"/>
          <w:szCs w:val="24"/>
          <w:lang w:val="fr-CH"/>
        </w:rPr>
        <w:t xml:space="preserve"> Messaoud</w:t>
      </w:r>
      <w:r w:rsidR="00D84A7E" w:rsidRPr="00AD63DE">
        <w:rPr>
          <w:rFonts w:ascii="Times New Roman" w:hAnsi="Times New Roman" w:cs="Times New Roman"/>
          <w:sz w:val="24"/>
          <w:szCs w:val="24"/>
          <w:lang w:val="fr-CH"/>
        </w:rPr>
        <w:t>,</w:t>
      </w:r>
      <w:r w:rsidR="00BC6975" w:rsidRPr="00AD63DE">
        <w:rPr>
          <w:rFonts w:ascii="Times New Roman" w:hAnsi="Times New Roman" w:cs="Times New Roman"/>
          <w:sz w:val="24"/>
          <w:szCs w:val="24"/>
          <w:lang w:val="fr-CH"/>
        </w:rPr>
        <w:t xml:space="preserve"> </w:t>
      </w:r>
      <w:r w:rsidRPr="00AD63DE">
        <w:rPr>
          <w:rFonts w:ascii="Times New Roman" w:hAnsi="Times New Roman" w:cs="Times New Roman"/>
          <w:sz w:val="24"/>
          <w:szCs w:val="24"/>
          <w:lang w:val="fr-CH"/>
        </w:rPr>
        <w:t xml:space="preserve">s’est vu refuser une demande de visite </w:t>
      </w:r>
      <w:r w:rsidR="00307054" w:rsidRPr="00AD63DE">
        <w:rPr>
          <w:rFonts w:ascii="Times New Roman" w:hAnsi="Times New Roman" w:cs="Times New Roman"/>
          <w:sz w:val="24"/>
          <w:szCs w:val="24"/>
          <w:lang w:val="fr-CH"/>
        </w:rPr>
        <w:t>adressé</w:t>
      </w:r>
      <w:r w:rsidRPr="00AD63DE">
        <w:rPr>
          <w:rFonts w:ascii="Times New Roman" w:hAnsi="Times New Roman" w:cs="Times New Roman"/>
          <w:sz w:val="24"/>
          <w:szCs w:val="24"/>
          <w:lang w:val="fr-CH"/>
        </w:rPr>
        <w:t>e</w:t>
      </w:r>
      <w:r w:rsidR="00307054" w:rsidRPr="00AD63DE">
        <w:rPr>
          <w:rFonts w:ascii="Times New Roman" w:hAnsi="Times New Roman" w:cs="Times New Roman"/>
          <w:sz w:val="24"/>
          <w:szCs w:val="24"/>
          <w:lang w:val="fr-CH"/>
        </w:rPr>
        <w:t xml:space="preserve"> à la Direction régionale de la s</w:t>
      </w:r>
      <w:r w:rsidR="000B66D4" w:rsidRPr="00AD63DE">
        <w:rPr>
          <w:rFonts w:ascii="Times New Roman" w:hAnsi="Times New Roman" w:cs="Times New Roman"/>
          <w:sz w:val="24"/>
          <w:szCs w:val="24"/>
          <w:lang w:val="fr-CH"/>
        </w:rPr>
        <w:t>û</w:t>
      </w:r>
      <w:r w:rsidR="00307054" w:rsidRPr="00AD63DE">
        <w:rPr>
          <w:rFonts w:ascii="Times New Roman" w:hAnsi="Times New Roman" w:cs="Times New Roman"/>
          <w:sz w:val="24"/>
          <w:szCs w:val="24"/>
          <w:lang w:val="fr-CH"/>
        </w:rPr>
        <w:t>reté de Nouakchott Ouest et le commissariat de police Ksar I</w:t>
      </w:r>
      <w:r w:rsidRPr="00AD63DE">
        <w:rPr>
          <w:rFonts w:ascii="Times New Roman" w:hAnsi="Times New Roman" w:cs="Times New Roman"/>
          <w:sz w:val="24"/>
          <w:szCs w:val="24"/>
          <w:lang w:val="fr-CH"/>
        </w:rPr>
        <w:t xml:space="preserve">. Ce dernier voulait alors rencontrer </w:t>
      </w:r>
      <w:r w:rsidR="00307054" w:rsidRPr="00AD63DE">
        <w:rPr>
          <w:rFonts w:ascii="Times New Roman" w:hAnsi="Times New Roman" w:cs="Times New Roman"/>
          <w:sz w:val="24"/>
          <w:szCs w:val="24"/>
          <w:lang w:val="fr-CH"/>
        </w:rPr>
        <w:t>des activistes de l’IRA-Mauritanie qui avaient été arrêtés le 28 juin 2016 à la suite des évènements qui ont eu lieu lors de</w:t>
      </w:r>
      <w:r w:rsidR="00D84A7E" w:rsidRPr="00AD63DE">
        <w:rPr>
          <w:rFonts w:ascii="Times New Roman" w:hAnsi="Times New Roman" w:cs="Times New Roman"/>
          <w:sz w:val="24"/>
          <w:szCs w:val="24"/>
          <w:lang w:val="fr-CH"/>
        </w:rPr>
        <w:t xml:space="preserve"> l’opération d’expulsion de la </w:t>
      </w:r>
      <w:proofErr w:type="spellStart"/>
      <w:r w:rsidR="00D84A7E" w:rsidRPr="00AD63DE">
        <w:rPr>
          <w:rFonts w:ascii="Times New Roman" w:hAnsi="Times New Roman" w:cs="Times New Roman"/>
          <w:sz w:val="24"/>
          <w:szCs w:val="24"/>
          <w:lang w:val="fr-CH"/>
        </w:rPr>
        <w:t>G</w:t>
      </w:r>
      <w:r w:rsidR="00307054" w:rsidRPr="00AD63DE">
        <w:rPr>
          <w:rFonts w:ascii="Times New Roman" w:hAnsi="Times New Roman" w:cs="Times New Roman"/>
          <w:sz w:val="24"/>
          <w:szCs w:val="24"/>
          <w:lang w:val="fr-CH"/>
        </w:rPr>
        <w:t>azra</w:t>
      </w:r>
      <w:proofErr w:type="spellEnd"/>
      <w:r w:rsidR="00307054" w:rsidRPr="00AD63DE">
        <w:rPr>
          <w:rFonts w:ascii="Times New Roman" w:hAnsi="Times New Roman" w:cs="Times New Roman"/>
          <w:sz w:val="24"/>
          <w:szCs w:val="24"/>
          <w:lang w:val="fr-CH"/>
        </w:rPr>
        <w:t xml:space="preserve"> de </w:t>
      </w:r>
      <w:proofErr w:type="spellStart"/>
      <w:r w:rsidR="00307054" w:rsidRPr="00AD63DE">
        <w:rPr>
          <w:rFonts w:ascii="Times New Roman" w:hAnsi="Times New Roman" w:cs="Times New Roman"/>
          <w:sz w:val="24"/>
          <w:szCs w:val="24"/>
          <w:lang w:val="fr-CH"/>
        </w:rPr>
        <w:t>Bouamatou</w:t>
      </w:r>
      <w:proofErr w:type="spellEnd"/>
      <w:r w:rsidR="00307054" w:rsidRPr="00AD63DE">
        <w:rPr>
          <w:rFonts w:ascii="Times New Roman" w:hAnsi="Times New Roman" w:cs="Times New Roman"/>
          <w:sz w:val="24"/>
          <w:szCs w:val="24"/>
          <w:lang w:val="fr-CH"/>
        </w:rPr>
        <w:t xml:space="preserve"> le</w:t>
      </w:r>
      <w:r w:rsidR="00D84A7E" w:rsidRPr="00AD63DE">
        <w:rPr>
          <w:rFonts w:ascii="Times New Roman" w:hAnsi="Times New Roman" w:cs="Times New Roman"/>
          <w:sz w:val="24"/>
          <w:szCs w:val="24"/>
          <w:lang w:val="fr-CH"/>
        </w:rPr>
        <w:t xml:space="preserve"> </w:t>
      </w:r>
      <w:r w:rsidR="00307054" w:rsidRPr="00AD63DE">
        <w:rPr>
          <w:rFonts w:ascii="Times New Roman" w:hAnsi="Times New Roman" w:cs="Times New Roman"/>
          <w:sz w:val="24"/>
          <w:szCs w:val="24"/>
          <w:lang w:val="fr-CH"/>
        </w:rPr>
        <w:t>29 juin 2016</w:t>
      </w:r>
      <w:r w:rsidR="00307054" w:rsidRPr="00AD63DE">
        <w:rPr>
          <w:rStyle w:val="FootnoteReference"/>
          <w:rFonts w:ascii="Times New Roman" w:hAnsi="Times New Roman" w:cs="Times New Roman"/>
          <w:sz w:val="24"/>
          <w:szCs w:val="24"/>
          <w:lang w:val="fr-CH"/>
        </w:rPr>
        <w:footnoteReference w:id="28"/>
      </w:r>
      <w:r w:rsidR="00307054" w:rsidRPr="00AD63DE">
        <w:rPr>
          <w:rFonts w:ascii="Times New Roman" w:hAnsi="Times New Roman" w:cs="Times New Roman"/>
          <w:sz w:val="24"/>
          <w:szCs w:val="24"/>
          <w:lang w:val="fr-CH"/>
        </w:rPr>
        <w:t>.</w:t>
      </w:r>
      <w:r w:rsidR="00D84A7E" w:rsidRPr="00AD63DE">
        <w:rPr>
          <w:rFonts w:ascii="Times New Roman" w:hAnsi="Times New Roman" w:cs="Times New Roman"/>
          <w:sz w:val="24"/>
          <w:szCs w:val="24"/>
          <w:lang w:val="fr-CH"/>
        </w:rPr>
        <w:t xml:space="preserve"> Sa demande de visite a été rejetée bien que ce dernier se soit adressé au </w:t>
      </w:r>
      <w:r w:rsidR="000B66D4" w:rsidRPr="00AD63DE">
        <w:rPr>
          <w:rFonts w:ascii="Times New Roman" w:hAnsi="Times New Roman" w:cs="Times New Roman"/>
          <w:sz w:val="24"/>
          <w:szCs w:val="24"/>
          <w:lang w:val="fr-CH"/>
        </w:rPr>
        <w:t>pr</w:t>
      </w:r>
      <w:r w:rsidR="00D84A7E" w:rsidRPr="00AD63DE">
        <w:rPr>
          <w:rFonts w:ascii="Times New Roman" w:hAnsi="Times New Roman" w:cs="Times New Roman"/>
          <w:sz w:val="24"/>
          <w:szCs w:val="24"/>
          <w:lang w:val="fr-CH"/>
        </w:rPr>
        <w:t xml:space="preserve">ocureur de la </w:t>
      </w:r>
      <w:r w:rsidR="000B66D4" w:rsidRPr="00AD63DE">
        <w:rPr>
          <w:rFonts w:ascii="Times New Roman" w:hAnsi="Times New Roman" w:cs="Times New Roman"/>
          <w:sz w:val="24"/>
          <w:szCs w:val="24"/>
          <w:lang w:val="fr-CH"/>
        </w:rPr>
        <w:t>R</w:t>
      </w:r>
      <w:r w:rsidR="00D84A7E" w:rsidRPr="00AD63DE">
        <w:rPr>
          <w:rFonts w:ascii="Times New Roman" w:hAnsi="Times New Roman" w:cs="Times New Roman"/>
          <w:sz w:val="24"/>
          <w:szCs w:val="24"/>
          <w:lang w:val="fr-CH"/>
        </w:rPr>
        <w:t xml:space="preserve">épublique de Nouakchott Ouest ainsi qu’au procureur Général près la </w:t>
      </w:r>
      <w:r w:rsidR="000B66D4" w:rsidRPr="00AD63DE">
        <w:rPr>
          <w:rFonts w:ascii="Times New Roman" w:hAnsi="Times New Roman" w:cs="Times New Roman"/>
          <w:sz w:val="24"/>
          <w:szCs w:val="24"/>
          <w:lang w:val="fr-CH"/>
        </w:rPr>
        <w:t>C</w:t>
      </w:r>
      <w:r w:rsidR="00D84A7E" w:rsidRPr="00AD63DE">
        <w:rPr>
          <w:rFonts w:ascii="Times New Roman" w:hAnsi="Times New Roman" w:cs="Times New Roman"/>
          <w:sz w:val="24"/>
          <w:szCs w:val="24"/>
          <w:lang w:val="fr-CH"/>
        </w:rPr>
        <w:t xml:space="preserve">our suprême. </w:t>
      </w:r>
    </w:p>
    <w:p w14:paraId="725900EE" w14:textId="35C01035" w:rsidR="00BC6975" w:rsidRPr="00AD63DE" w:rsidRDefault="00D84A7E" w:rsidP="004F1E56">
      <w:pPr>
        <w:jc w:val="both"/>
        <w:rPr>
          <w:rFonts w:ascii="Times New Roman" w:hAnsi="Times New Roman" w:cs="Times New Roman"/>
          <w:sz w:val="24"/>
          <w:szCs w:val="24"/>
          <w:lang w:val="fr-CH"/>
        </w:rPr>
      </w:pPr>
      <w:r w:rsidRPr="00AD63DE">
        <w:rPr>
          <w:rFonts w:ascii="Times New Roman" w:hAnsi="Times New Roman" w:cs="Times New Roman"/>
          <w:sz w:val="24"/>
          <w:szCs w:val="24"/>
          <w:lang w:val="fr-CH"/>
        </w:rPr>
        <w:t>Dans une déclaration</w:t>
      </w:r>
      <w:r w:rsidRPr="00AD63DE">
        <w:rPr>
          <w:rStyle w:val="FootnoteReference"/>
          <w:rFonts w:ascii="Times New Roman" w:hAnsi="Times New Roman" w:cs="Times New Roman"/>
          <w:sz w:val="24"/>
          <w:szCs w:val="24"/>
          <w:lang w:val="fr-CH"/>
        </w:rPr>
        <w:footnoteReference w:id="29"/>
      </w:r>
      <w:r w:rsidRPr="00AD63DE">
        <w:rPr>
          <w:rFonts w:ascii="Times New Roman" w:hAnsi="Times New Roman" w:cs="Times New Roman"/>
          <w:sz w:val="24"/>
          <w:szCs w:val="24"/>
          <w:lang w:val="fr-CH"/>
        </w:rPr>
        <w:t xml:space="preserve">, M. Boubacar </w:t>
      </w:r>
      <w:proofErr w:type="spellStart"/>
      <w:r w:rsidRPr="00AD63DE">
        <w:rPr>
          <w:rFonts w:ascii="Times New Roman" w:hAnsi="Times New Roman" w:cs="Times New Roman"/>
          <w:sz w:val="24"/>
          <w:szCs w:val="24"/>
          <w:lang w:val="fr-CH"/>
        </w:rPr>
        <w:t>Ould</w:t>
      </w:r>
      <w:proofErr w:type="spellEnd"/>
      <w:r w:rsidRPr="00AD63DE">
        <w:rPr>
          <w:rFonts w:ascii="Times New Roman" w:hAnsi="Times New Roman" w:cs="Times New Roman"/>
          <w:sz w:val="24"/>
          <w:szCs w:val="24"/>
          <w:lang w:val="fr-CH"/>
        </w:rPr>
        <w:t xml:space="preserve"> Messaoud a dénoncé l’absence de respect de l’article 3 de la loi n°2015-034 qui l’autorise « à effectuer des visites régulières, programmées ou inopinées, sans aucun préavis et à tout moment dans tous les lieux où se trouvent ou pourraient se trouver des personnes privées de liberté ».</w:t>
      </w:r>
    </w:p>
    <w:p w14:paraId="67B7CA41" w14:textId="612F3FCB" w:rsidR="009D4A62" w:rsidRPr="00AD63DE" w:rsidRDefault="003726C5" w:rsidP="00987E46">
      <w:pPr>
        <w:pStyle w:val="Title"/>
        <w:rPr>
          <w:rFonts w:ascii="Times New Roman" w:hAnsi="Times New Roman" w:cs="Times New Roman"/>
          <w:b/>
          <w:bCs/>
          <w:lang w:val="fr-CH"/>
        </w:rPr>
      </w:pPr>
      <w:r w:rsidRPr="00AD63DE">
        <w:rPr>
          <w:rFonts w:ascii="Times New Roman" w:hAnsi="Times New Roman" w:cs="Times New Roman"/>
          <w:lang w:val="fr-CH"/>
        </w:rPr>
        <w:t>Recommendations</w:t>
      </w:r>
      <w:r w:rsidRPr="00AD63DE">
        <w:rPr>
          <w:rFonts w:ascii="Times New Roman" w:hAnsi="Times New Roman" w:cs="Times New Roman"/>
          <w:b/>
          <w:bCs/>
          <w:lang w:val="fr-CH"/>
        </w:rPr>
        <w:t>:</w:t>
      </w:r>
    </w:p>
    <w:p w14:paraId="5F267558" w14:textId="10FFA5A2" w:rsidR="006A0E56" w:rsidRPr="00AD63DE" w:rsidRDefault="006A0E56" w:rsidP="006A0E56">
      <w:pPr>
        <w:pStyle w:val="ListParagraph"/>
        <w:numPr>
          <w:ilvl w:val="0"/>
          <w:numId w:val="8"/>
        </w:numPr>
        <w:spacing w:line="276" w:lineRule="auto"/>
        <w:jc w:val="both"/>
        <w:rPr>
          <w:rFonts w:ascii="Times New Roman" w:hAnsi="Times New Roman" w:cs="Times New Roman"/>
          <w:color w:val="000000"/>
          <w:shd w:val="clear" w:color="auto" w:fill="FFFFFF"/>
          <w:lang w:val="fr-CH"/>
        </w:rPr>
      </w:pPr>
      <w:r w:rsidRPr="00AD63DE">
        <w:rPr>
          <w:rFonts w:ascii="Times New Roman" w:hAnsi="Times New Roman" w:cs="Times New Roman"/>
          <w:color w:val="000000"/>
          <w:shd w:val="clear" w:color="auto" w:fill="FFFFFF"/>
          <w:lang w:val="fr-CH"/>
        </w:rPr>
        <w:t>Remédier au manque de conformité de la CNDH avec les Principes de Paris relevée dans le rapport du SCA</w:t>
      </w:r>
      <w:r w:rsidR="00D26282" w:rsidRPr="00AD63DE">
        <w:rPr>
          <w:rFonts w:ascii="Times New Roman" w:hAnsi="Times New Roman" w:cs="Times New Roman"/>
          <w:color w:val="000000"/>
          <w:shd w:val="clear" w:color="auto" w:fill="FFFFFF"/>
          <w:lang w:val="fr-CH"/>
        </w:rPr>
        <w:t> ;</w:t>
      </w:r>
    </w:p>
    <w:p w14:paraId="10D70A64" w14:textId="44333BE7" w:rsidR="003726C5" w:rsidRPr="00AD63DE" w:rsidRDefault="007C033E" w:rsidP="006A0E56">
      <w:pPr>
        <w:pStyle w:val="ListParagraph"/>
        <w:numPr>
          <w:ilvl w:val="0"/>
          <w:numId w:val="8"/>
        </w:numPr>
        <w:spacing w:line="276" w:lineRule="auto"/>
        <w:jc w:val="both"/>
        <w:rPr>
          <w:rFonts w:ascii="Times New Roman" w:hAnsi="Times New Roman" w:cs="Times New Roman"/>
          <w:color w:val="000000"/>
          <w:shd w:val="clear" w:color="auto" w:fill="FFFFFF"/>
          <w:lang w:val="fr-CH"/>
        </w:rPr>
      </w:pPr>
      <w:r w:rsidRPr="00AD63DE">
        <w:rPr>
          <w:rFonts w:ascii="Times New Roman" w:hAnsi="Times New Roman" w:cs="Times New Roman"/>
          <w:color w:val="000000"/>
          <w:shd w:val="clear" w:color="auto" w:fill="FFFFFF"/>
          <w:lang w:val="fr-CH"/>
        </w:rPr>
        <w:t>M</w:t>
      </w:r>
      <w:r w:rsidR="006A0E56" w:rsidRPr="00AD63DE">
        <w:rPr>
          <w:rFonts w:ascii="Times New Roman" w:hAnsi="Times New Roman" w:cs="Times New Roman"/>
          <w:color w:val="000000"/>
          <w:shd w:val="clear" w:color="auto" w:fill="FFFFFF"/>
          <w:lang w:val="fr-CH"/>
        </w:rPr>
        <w:t xml:space="preserve">ettre en </w:t>
      </w:r>
      <w:r w:rsidR="00D26282" w:rsidRPr="00AD63DE">
        <w:rPr>
          <w:rFonts w:ascii="Times New Roman" w:hAnsi="Times New Roman" w:cs="Times New Roman"/>
          <w:color w:val="000000"/>
          <w:shd w:val="clear" w:color="auto" w:fill="FFFFFF"/>
          <w:lang w:val="fr-CH"/>
        </w:rPr>
        <w:t>œuvre</w:t>
      </w:r>
      <w:r w:rsidR="006A0E56" w:rsidRPr="00AD63DE">
        <w:rPr>
          <w:rFonts w:ascii="Times New Roman" w:hAnsi="Times New Roman" w:cs="Times New Roman"/>
          <w:color w:val="000000"/>
          <w:shd w:val="clear" w:color="auto" w:fill="FFFFFF"/>
          <w:lang w:val="fr-CH"/>
        </w:rPr>
        <w:t xml:space="preserve"> les </w:t>
      </w:r>
      <w:r w:rsidR="00D26282" w:rsidRPr="00AD63DE">
        <w:rPr>
          <w:rFonts w:ascii="Times New Roman" w:hAnsi="Times New Roman" w:cs="Times New Roman"/>
          <w:color w:val="000000"/>
          <w:shd w:val="clear" w:color="auto" w:fill="FFFFFF"/>
          <w:lang w:val="fr-CH"/>
        </w:rPr>
        <w:t>recommandations</w:t>
      </w:r>
      <w:r w:rsidR="006A0E56" w:rsidRPr="00AD63DE">
        <w:rPr>
          <w:rFonts w:ascii="Times New Roman" w:hAnsi="Times New Roman" w:cs="Times New Roman"/>
          <w:color w:val="000000"/>
          <w:shd w:val="clear" w:color="auto" w:fill="FFFFFF"/>
          <w:lang w:val="fr-CH"/>
        </w:rPr>
        <w:t xml:space="preserve"> </w:t>
      </w:r>
      <w:r w:rsidR="000B66D4" w:rsidRPr="00AD63DE">
        <w:rPr>
          <w:rFonts w:ascii="Times New Roman" w:hAnsi="Times New Roman" w:cs="Times New Roman"/>
          <w:color w:val="000000"/>
          <w:shd w:val="clear" w:color="auto" w:fill="FFFFFF"/>
          <w:lang w:val="fr-CH"/>
        </w:rPr>
        <w:t xml:space="preserve">du </w:t>
      </w:r>
      <w:r w:rsidR="00D26282" w:rsidRPr="00AD63DE">
        <w:rPr>
          <w:rFonts w:ascii="Times New Roman" w:hAnsi="Times New Roman" w:cs="Times New Roman"/>
          <w:color w:val="000000"/>
          <w:shd w:val="clear" w:color="auto" w:fill="FFFFFF"/>
          <w:lang w:val="fr-CH"/>
        </w:rPr>
        <w:t>Sous-Comité pour la prévention de la torture formu</w:t>
      </w:r>
      <w:r w:rsidR="00BB5014" w:rsidRPr="00AD63DE">
        <w:rPr>
          <w:rFonts w:ascii="Times New Roman" w:hAnsi="Times New Roman" w:cs="Times New Roman"/>
          <w:color w:val="000000"/>
          <w:shd w:val="clear" w:color="auto" w:fill="FFFFFF"/>
          <w:lang w:val="fr-CH"/>
        </w:rPr>
        <w:t>lées dans son rapport de visite.</w:t>
      </w:r>
    </w:p>
    <w:p w14:paraId="24B64B96" w14:textId="0D11100F" w:rsidR="0037620F" w:rsidRPr="00AD63DE" w:rsidRDefault="005C4EEB" w:rsidP="00BE39EC">
      <w:pPr>
        <w:pStyle w:val="Heading1"/>
        <w:spacing w:line="276" w:lineRule="auto"/>
        <w:rPr>
          <w:rFonts w:ascii="Times New Roman" w:hAnsi="Times New Roman" w:cs="Times New Roman"/>
          <w:lang w:val="fr-CH"/>
        </w:rPr>
      </w:pPr>
      <w:bookmarkStart w:id="6" w:name="_Toc10013653"/>
      <w:r w:rsidRPr="00AD63DE">
        <w:rPr>
          <w:rFonts w:ascii="Times New Roman" w:hAnsi="Times New Roman" w:cs="Times New Roman"/>
          <w:lang w:val="fr-CH"/>
        </w:rPr>
        <w:t>Lutte contre l’impunité</w:t>
      </w:r>
      <w:r w:rsidR="009B1265" w:rsidRPr="00AD63DE">
        <w:rPr>
          <w:rFonts w:ascii="Times New Roman" w:hAnsi="Times New Roman" w:cs="Times New Roman"/>
          <w:lang w:val="fr-CH"/>
        </w:rPr>
        <w:t xml:space="preserve"> (articles 2, 6, 7 et 14 ; </w:t>
      </w:r>
      <w:r w:rsidR="000D370F" w:rsidRPr="00AD63DE">
        <w:rPr>
          <w:rFonts w:ascii="Times New Roman" w:hAnsi="Times New Roman" w:cs="Times New Roman"/>
          <w:lang w:val="fr-CH"/>
        </w:rPr>
        <w:t>points numéros 3</w:t>
      </w:r>
      <w:r w:rsidR="009B1265" w:rsidRPr="00AD63DE">
        <w:rPr>
          <w:rFonts w:ascii="Times New Roman" w:hAnsi="Times New Roman" w:cs="Times New Roman"/>
          <w:lang w:val="fr-CH"/>
        </w:rPr>
        <w:t>)</w:t>
      </w:r>
      <w:bookmarkEnd w:id="6"/>
    </w:p>
    <w:p w14:paraId="007E883F" w14:textId="018690B1" w:rsidR="00F638A7" w:rsidRPr="00AD63DE" w:rsidRDefault="00DE7746">
      <w:pPr>
        <w:jc w:val="both"/>
        <w:rPr>
          <w:rFonts w:ascii="Times New Roman" w:hAnsi="Times New Roman" w:cs="Times New Roman"/>
          <w:sz w:val="24"/>
          <w:szCs w:val="24"/>
          <w:lang w:val="fr-CH"/>
        </w:rPr>
      </w:pPr>
      <w:r w:rsidRPr="00AD63DE">
        <w:rPr>
          <w:rFonts w:ascii="Times New Roman" w:hAnsi="Times New Roman" w:cs="Times New Roman"/>
          <w:sz w:val="24"/>
          <w:szCs w:val="24"/>
          <w:lang w:val="fr-CH"/>
        </w:rPr>
        <w:t xml:space="preserve">Du milieu des années 1980 au début des années 1990, </w:t>
      </w:r>
      <w:r w:rsidR="00B83EB0" w:rsidRPr="00AD63DE">
        <w:rPr>
          <w:rFonts w:ascii="Times New Roman" w:hAnsi="Times New Roman" w:cs="Times New Roman"/>
          <w:sz w:val="24"/>
          <w:szCs w:val="24"/>
          <w:lang w:val="fr-CH"/>
        </w:rPr>
        <w:t>le gouvernement</w:t>
      </w:r>
      <w:r w:rsidR="000B66D4" w:rsidRPr="00AD63DE">
        <w:rPr>
          <w:rFonts w:ascii="Times New Roman" w:hAnsi="Times New Roman" w:cs="Times New Roman"/>
          <w:sz w:val="24"/>
          <w:szCs w:val="24"/>
          <w:lang w:val="fr-CH"/>
        </w:rPr>
        <w:t xml:space="preserve">, </w:t>
      </w:r>
      <w:r w:rsidR="00EE5D95" w:rsidRPr="00AD63DE">
        <w:rPr>
          <w:rFonts w:ascii="Times New Roman" w:hAnsi="Times New Roman" w:cs="Times New Roman"/>
          <w:sz w:val="24"/>
          <w:szCs w:val="24"/>
          <w:lang w:val="fr-CH"/>
        </w:rPr>
        <w:t>alors dirigé par le</w:t>
      </w:r>
      <w:r w:rsidR="00F638A7" w:rsidRPr="00AD63DE">
        <w:rPr>
          <w:rFonts w:ascii="Times New Roman" w:hAnsi="Times New Roman" w:cs="Times New Roman"/>
          <w:sz w:val="24"/>
          <w:szCs w:val="24"/>
          <w:lang w:val="fr-CH"/>
        </w:rPr>
        <w:t xml:space="preserve"> colonel </w:t>
      </w:r>
      <w:proofErr w:type="spellStart"/>
      <w:r w:rsidR="00EE5D95" w:rsidRPr="00AD63DE">
        <w:rPr>
          <w:rFonts w:ascii="Times New Roman" w:hAnsi="Times New Roman" w:cs="Times New Roman"/>
          <w:sz w:val="24"/>
          <w:szCs w:val="24"/>
          <w:lang w:val="fr-CH"/>
        </w:rPr>
        <w:t>Maaouya</w:t>
      </w:r>
      <w:proofErr w:type="spellEnd"/>
      <w:r w:rsidR="00EE5D95" w:rsidRPr="00AD63DE">
        <w:rPr>
          <w:rFonts w:ascii="Times New Roman" w:hAnsi="Times New Roman" w:cs="Times New Roman"/>
          <w:sz w:val="24"/>
          <w:szCs w:val="24"/>
          <w:lang w:val="fr-CH"/>
        </w:rPr>
        <w:t xml:space="preserve"> </w:t>
      </w:r>
      <w:proofErr w:type="spellStart"/>
      <w:r w:rsidR="00EE5D95" w:rsidRPr="00AD63DE">
        <w:rPr>
          <w:rFonts w:ascii="Times New Roman" w:hAnsi="Times New Roman" w:cs="Times New Roman"/>
          <w:sz w:val="24"/>
          <w:szCs w:val="24"/>
          <w:lang w:val="fr-CH"/>
        </w:rPr>
        <w:t>ould</w:t>
      </w:r>
      <w:proofErr w:type="spellEnd"/>
      <w:r w:rsidR="00EE5D95" w:rsidRPr="00AD63DE">
        <w:rPr>
          <w:rFonts w:ascii="Times New Roman" w:hAnsi="Times New Roman" w:cs="Times New Roman"/>
          <w:sz w:val="24"/>
          <w:szCs w:val="24"/>
          <w:lang w:val="fr-CH"/>
        </w:rPr>
        <w:t xml:space="preserve"> </w:t>
      </w:r>
      <w:proofErr w:type="spellStart"/>
      <w:r w:rsidR="00EE5D95" w:rsidRPr="00AD63DE">
        <w:rPr>
          <w:rFonts w:ascii="Times New Roman" w:hAnsi="Times New Roman" w:cs="Times New Roman"/>
          <w:sz w:val="24"/>
          <w:szCs w:val="24"/>
          <w:lang w:val="fr-CH"/>
        </w:rPr>
        <w:t>Sid'Ahmed</w:t>
      </w:r>
      <w:proofErr w:type="spellEnd"/>
      <w:r w:rsidR="00EE5D95" w:rsidRPr="00AD63DE">
        <w:rPr>
          <w:rFonts w:ascii="Times New Roman" w:hAnsi="Times New Roman" w:cs="Times New Roman"/>
          <w:sz w:val="24"/>
          <w:szCs w:val="24"/>
          <w:lang w:val="fr-CH"/>
        </w:rPr>
        <w:t xml:space="preserve"> </w:t>
      </w:r>
      <w:proofErr w:type="spellStart"/>
      <w:r w:rsidR="000B66D4" w:rsidRPr="00AD63DE">
        <w:rPr>
          <w:rFonts w:ascii="Times New Roman" w:hAnsi="Times New Roman" w:cs="Times New Roman"/>
          <w:sz w:val="24"/>
          <w:szCs w:val="24"/>
          <w:lang w:val="fr-CH"/>
        </w:rPr>
        <w:t>T</w:t>
      </w:r>
      <w:r w:rsidR="00EE5D95" w:rsidRPr="00AD63DE">
        <w:rPr>
          <w:rFonts w:ascii="Times New Roman" w:hAnsi="Times New Roman" w:cs="Times New Roman"/>
          <w:sz w:val="24"/>
          <w:szCs w:val="24"/>
          <w:lang w:val="fr-CH"/>
        </w:rPr>
        <w:t>aya</w:t>
      </w:r>
      <w:proofErr w:type="spellEnd"/>
      <w:r w:rsidR="000B66D4" w:rsidRPr="00AD63DE">
        <w:rPr>
          <w:rFonts w:ascii="Times New Roman" w:hAnsi="Times New Roman" w:cs="Times New Roman"/>
          <w:sz w:val="24"/>
          <w:szCs w:val="24"/>
          <w:lang w:val="fr-CH"/>
        </w:rPr>
        <w:t xml:space="preserve">, </w:t>
      </w:r>
      <w:r w:rsidR="005547AD" w:rsidRPr="00AD63DE">
        <w:rPr>
          <w:rFonts w:ascii="Times New Roman" w:hAnsi="Times New Roman" w:cs="Times New Roman"/>
          <w:sz w:val="24"/>
          <w:szCs w:val="24"/>
          <w:lang w:val="fr-CH"/>
        </w:rPr>
        <w:t xml:space="preserve">a expulsé </w:t>
      </w:r>
      <w:r w:rsidR="008E711F" w:rsidRPr="00AD63DE">
        <w:rPr>
          <w:rFonts w:ascii="Times New Roman" w:hAnsi="Times New Roman" w:cs="Times New Roman"/>
          <w:sz w:val="24"/>
          <w:szCs w:val="24"/>
          <w:lang w:val="fr-CH"/>
        </w:rPr>
        <w:t xml:space="preserve">un nombre estimé à </w:t>
      </w:r>
      <w:r w:rsidR="00503614" w:rsidRPr="00AD63DE">
        <w:rPr>
          <w:rFonts w:ascii="Times New Roman" w:hAnsi="Times New Roman" w:cs="Times New Roman"/>
          <w:sz w:val="24"/>
          <w:szCs w:val="24"/>
          <w:lang w:val="fr-CH"/>
        </w:rPr>
        <w:t>60</w:t>
      </w:r>
      <w:r w:rsidR="008E711F" w:rsidRPr="00AD63DE">
        <w:rPr>
          <w:rFonts w:ascii="Times New Roman" w:hAnsi="Times New Roman" w:cs="Times New Roman"/>
          <w:sz w:val="24"/>
          <w:szCs w:val="24"/>
          <w:lang w:val="fr-CH"/>
        </w:rPr>
        <w:t xml:space="preserve"> </w:t>
      </w:r>
      <w:r w:rsidR="00503614" w:rsidRPr="00AD63DE">
        <w:rPr>
          <w:rFonts w:ascii="Times New Roman" w:hAnsi="Times New Roman" w:cs="Times New Roman"/>
          <w:sz w:val="24"/>
          <w:szCs w:val="24"/>
          <w:lang w:val="fr-CH"/>
        </w:rPr>
        <w:t xml:space="preserve">000 </w:t>
      </w:r>
      <w:r w:rsidR="006F56FD" w:rsidRPr="00AD63DE">
        <w:rPr>
          <w:rFonts w:ascii="Times New Roman" w:hAnsi="Times New Roman" w:cs="Times New Roman"/>
          <w:sz w:val="24"/>
          <w:szCs w:val="24"/>
          <w:lang w:val="fr-CH"/>
        </w:rPr>
        <w:t>Ma</w:t>
      </w:r>
      <w:r w:rsidR="00503614" w:rsidRPr="00AD63DE">
        <w:rPr>
          <w:rFonts w:ascii="Times New Roman" w:hAnsi="Times New Roman" w:cs="Times New Roman"/>
          <w:sz w:val="24"/>
          <w:szCs w:val="24"/>
          <w:lang w:val="fr-CH"/>
        </w:rPr>
        <w:t>uritaniens</w:t>
      </w:r>
      <w:r w:rsidR="00B83EB0" w:rsidRPr="00AD63DE">
        <w:rPr>
          <w:rFonts w:ascii="Times New Roman" w:hAnsi="Times New Roman" w:cs="Times New Roman"/>
          <w:sz w:val="24"/>
          <w:szCs w:val="24"/>
          <w:lang w:val="fr-CH"/>
        </w:rPr>
        <w:t xml:space="preserve"> issus des communautés </w:t>
      </w:r>
      <w:proofErr w:type="spellStart"/>
      <w:r w:rsidR="00B83EB0" w:rsidRPr="00AD63DE">
        <w:rPr>
          <w:rFonts w:ascii="Times New Roman" w:hAnsi="Times New Roman" w:cs="Times New Roman"/>
          <w:sz w:val="24"/>
          <w:szCs w:val="24"/>
          <w:lang w:val="fr-CH"/>
        </w:rPr>
        <w:t>Halpulaars</w:t>
      </w:r>
      <w:proofErr w:type="spellEnd"/>
      <w:r w:rsidR="00B83EB0" w:rsidRPr="00AD63DE">
        <w:rPr>
          <w:rFonts w:ascii="Times New Roman" w:hAnsi="Times New Roman" w:cs="Times New Roman"/>
          <w:sz w:val="24"/>
          <w:szCs w:val="24"/>
          <w:lang w:val="fr-CH"/>
        </w:rPr>
        <w:t>, de Soninkés et de Wolofs désignés sous le terme générique d’ « Afro-mauritaniens »</w:t>
      </w:r>
      <w:r w:rsidRPr="00AD63DE">
        <w:rPr>
          <w:rFonts w:ascii="Times New Roman" w:hAnsi="Times New Roman" w:cs="Times New Roman"/>
          <w:sz w:val="24"/>
          <w:szCs w:val="24"/>
          <w:lang w:val="fr-CH"/>
        </w:rPr>
        <w:t>, dans un contexte de tensions à la frontière entre la Mauritanie et le Sénégal</w:t>
      </w:r>
      <w:r w:rsidRPr="00AD63DE">
        <w:rPr>
          <w:rStyle w:val="FootnoteReference"/>
          <w:rFonts w:ascii="Times New Roman" w:hAnsi="Times New Roman" w:cs="Times New Roman"/>
          <w:sz w:val="24"/>
          <w:szCs w:val="24"/>
          <w:lang w:val="fr-CH"/>
        </w:rPr>
        <w:footnoteReference w:id="30"/>
      </w:r>
      <w:r w:rsidR="00503614" w:rsidRPr="00AD63DE">
        <w:rPr>
          <w:rFonts w:ascii="Times New Roman" w:hAnsi="Times New Roman" w:cs="Times New Roman"/>
          <w:sz w:val="24"/>
          <w:szCs w:val="24"/>
          <w:lang w:val="fr-CH"/>
        </w:rPr>
        <w:t xml:space="preserve">. </w:t>
      </w:r>
      <w:r w:rsidR="00B83EB0" w:rsidRPr="00AD63DE">
        <w:rPr>
          <w:rFonts w:ascii="Times New Roman" w:hAnsi="Times New Roman" w:cs="Times New Roman"/>
          <w:sz w:val="24"/>
          <w:szCs w:val="24"/>
          <w:lang w:val="fr-CH"/>
        </w:rPr>
        <w:t xml:space="preserve">Les expulsions ont été accompagnées </w:t>
      </w:r>
      <w:r w:rsidR="00F638A7" w:rsidRPr="00AD63DE">
        <w:rPr>
          <w:rFonts w:ascii="Times New Roman" w:hAnsi="Times New Roman" w:cs="Times New Roman"/>
          <w:sz w:val="24"/>
          <w:szCs w:val="24"/>
          <w:lang w:val="fr-CH"/>
        </w:rPr>
        <w:t>de graves violations des droits humains</w:t>
      </w:r>
      <w:r w:rsidR="00CC38DA" w:rsidRPr="00AD63DE">
        <w:rPr>
          <w:rFonts w:ascii="Times New Roman" w:hAnsi="Times New Roman" w:cs="Times New Roman"/>
          <w:sz w:val="24"/>
          <w:szCs w:val="24"/>
          <w:lang w:val="fr-CH"/>
        </w:rPr>
        <w:t>.</w:t>
      </w:r>
    </w:p>
    <w:p w14:paraId="113D88B2" w14:textId="5902A238" w:rsidR="00F638A7" w:rsidRPr="00AD63DE" w:rsidRDefault="00B83EB0" w:rsidP="00503614">
      <w:pPr>
        <w:jc w:val="both"/>
        <w:rPr>
          <w:rFonts w:ascii="Times New Roman" w:hAnsi="Times New Roman" w:cs="Times New Roman"/>
          <w:sz w:val="24"/>
          <w:szCs w:val="24"/>
          <w:lang w:val="fr-CH"/>
        </w:rPr>
      </w:pPr>
      <w:r w:rsidRPr="00AD63DE">
        <w:rPr>
          <w:rFonts w:ascii="Times New Roman" w:hAnsi="Times New Roman" w:cs="Times New Roman"/>
          <w:sz w:val="24"/>
          <w:szCs w:val="24"/>
          <w:lang w:val="fr-CH"/>
        </w:rPr>
        <w:t>Entre octobre 1990 et mi-janvier 1991, les</w:t>
      </w:r>
      <w:r w:rsidR="00F638A7" w:rsidRPr="00AD63DE">
        <w:rPr>
          <w:rFonts w:ascii="Times New Roman" w:hAnsi="Times New Roman" w:cs="Times New Roman"/>
          <w:sz w:val="24"/>
          <w:szCs w:val="24"/>
          <w:lang w:val="fr-CH"/>
        </w:rPr>
        <w:t xml:space="preserve"> autorités ont arrêté arbitrairement environ 3</w:t>
      </w:r>
      <w:r w:rsidR="008944B5" w:rsidRPr="00AD63DE">
        <w:rPr>
          <w:rFonts w:ascii="Times New Roman" w:hAnsi="Times New Roman" w:cs="Times New Roman"/>
          <w:sz w:val="24"/>
          <w:szCs w:val="24"/>
          <w:lang w:val="fr-CH"/>
        </w:rPr>
        <w:t xml:space="preserve"> </w:t>
      </w:r>
      <w:r w:rsidRPr="00AD63DE">
        <w:rPr>
          <w:rFonts w:ascii="Times New Roman" w:hAnsi="Times New Roman" w:cs="Times New Roman"/>
          <w:sz w:val="24"/>
          <w:szCs w:val="24"/>
          <w:lang w:val="fr-CH"/>
        </w:rPr>
        <w:t xml:space="preserve">000 </w:t>
      </w:r>
      <w:r w:rsidR="00F638A7" w:rsidRPr="00AD63DE">
        <w:rPr>
          <w:rFonts w:ascii="Times New Roman" w:hAnsi="Times New Roman" w:cs="Times New Roman"/>
          <w:sz w:val="24"/>
          <w:szCs w:val="24"/>
          <w:lang w:val="fr-CH"/>
        </w:rPr>
        <w:t>Afro</w:t>
      </w:r>
      <w:r w:rsidRPr="00AD63DE">
        <w:rPr>
          <w:rFonts w:ascii="Times New Roman" w:hAnsi="Times New Roman" w:cs="Times New Roman"/>
          <w:sz w:val="24"/>
          <w:szCs w:val="24"/>
          <w:lang w:val="fr-CH"/>
        </w:rPr>
        <w:t>-</w:t>
      </w:r>
      <w:r w:rsidR="006F56FD" w:rsidRPr="00AD63DE">
        <w:rPr>
          <w:rFonts w:ascii="Times New Roman" w:hAnsi="Times New Roman" w:cs="Times New Roman"/>
          <w:sz w:val="24"/>
          <w:szCs w:val="24"/>
          <w:lang w:val="fr-CH"/>
        </w:rPr>
        <w:t>Ma</w:t>
      </w:r>
      <w:r w:rsidRPr="00AD63DE">
        <w:rPr>
          <w:rFonts w:ascii="Times New Roman" w:hAnsi="Times New Roman" w:cs="Times New Roman"/>
          <w:sz w:val="24"/>
          <w:szCs w:val="24"/>
          <w:lang w:val="fr-CH"/>
        </w:rPr>
        <w:t>uritaniens</w:t>
      </w:r>
      <w:r w:rsidR="00F638A7" w:rsidRPr="00AD63DE">
        <w:rPr>
          <w:rFonts w:ascii="Times New Roman" w:hAnsi="Times New Roman" w:cs="Times New Roman"/>
          <w:sz w:val="24"/>
          <w:szCs w:val="24"/>
          <w:lang w:val="fr-CH"/>
        </w:rPr>
        <w:t xml:space="preserve"> dont la plupart étaient des militaires</w:t>
      </w:r>
      <w:r w:rsidRPr="00AD63DE">
        <w:rPr>
          <w:rFonts w:ascii="Times New Roman" w:hAnsi="Times New Roman" w:cs="Times New Roman"/>
          <w:sz w:val="24"/>
          <w:szCs w:val="24"/>
          <w:lang w:val="fr-CH"/>
        </w:rPr>
        <w:t>.</w:t>
      </w:r>
      <w:r w:rsidR="00F638A7" w:rsidRPr="00AD63DE">
        <w:rPr>
          <w:rFonts w:ascii="Times New Roman" w:hAnsi="Times New Roman" w:cs="Times New Roman"/>
          <w:sz w:val="24"/>
          <w:szCs w:val="24"/>
          <w:lang w:val="fr-CH"/>
        </w:rPr>
        <w:t xml:space="preserve"> Selon les estimations,</w:t>
      </w:r>
      <w:r w:rsidR="000B66D4" w:rsidRPr="00AD63DE">
        <w:rPr>
          <w:rFonts w:ascii="Times New Roman" w:hAnsi="Times New Roman" w:cs="Times New Roman"/>
          <w:sz w:val="24"/>
          <w:szCs w:val="24"/>
          <w:lang w:val="fr-CH"/>
        </w:rPr>
        <w:t xml:space="preserve"> entre </w:t>
      </w:r>
      <w:r w:rsidR="00F638A7" w:rsidRPr="00AD63DE">
        <w:rPr>
          <w:rFonts w:ascii="Times New Roman" w:hAnsi="Times New Roman" w:cs="Times New Roman"/>
          <w:sz w:val="24"/>
          <w:szCs w:val="24"/>
          <w:lang w:val="fr-CH"/>
        </w:rPr>
        <w:t>500 et 600 d’entre eux</w:t>
      </w:r>
      <w:r w:rsidR="006F56FD" w:rsidRPr="00AD63DE">
        <w:rPr>
          <w:rFonts w:ascii="Times New Roman" w:hAnsi="Times New Roman" w:cs="Times New Roman"/>
          <w:sz w:val="24"/>
          <w:szCs w:val="24"/>
          <w:lang w:val="fr-CH"/>
        </w:rPr>
        <w:t xml:space="preserve"> o</w:t>
      </w:r>
      <w:r w:rsidR="00F638A7" w:rsidRPr="00AD63DE">
        <w:rPr>
          <w:rFonts w:ascii="Times New Roman" w:hAnsi="Times New Roman" w:cs="Times New Roman"/>
          <w:sz w:val="24"/>
          <w:szCs w:val="24"/>
          <w:lang w:val="fr-CH"/>
        </w:rPr>
        <w:t>nt été victimes d’exécutions sommaires précédées de torture et de détention au secret</w:t>
      </w:r>
      <w:r w:rsidR="00EE5D95" w:rsidRPr="00AD63DE">
        <w:rPr>
          <w:rStyle w:val="FootnoteReference"/>
          <w:rFonts w:ascii="Times New Roman" w:hAnsi="Times New Roman" w:cs="Times New Roman"/>
          <w:sz w:val="24"/>
          <w:szCs w:val="24"/>
          <w:lang w:val="fr-CH"/>
        </w:rPr>
        <w:footnoteReference w:id="31"/>
      </w:r>
      <w:r w:rsidR="00F638A7" w:rsidRPr="00AD63DE">
        <w:rPr>
          <w:rFonts w:ascii="Times New Roman" w:hAnsi="Times New Roman" w:cs="Times New Roman"/>
          <w:sz w:val="24"/>
          <w:szCs w:val="24"/>
          <w:lang w:val="fr-CH"/>
        </w:rPr>
        <w:t>.</w:t>
      </w:r>
    </w:p>
    <w:p w14:paraId="1A86796D" w14:textId="3F3D4CD6" w:rsidR="00C132A2" w:rsidRPr="00AD63DE" w:rsidRDefault="00C04F4A">
      <w:pPr>
        <w:jc w:val="both"/>
        <w:rPr>
          <w:rFonts w:ascii="Times New Roman" w:hAnsi="Times New Roman" w:cs="Times New Roman"/>
          <w:sz w:val="24"/>
          <w:szCs w:val="24"/>
          <w:lang w:val="fr-CH"/>
        </w:rPr>
      </w:pPr>
      <w:r w:rsidRPr="00AD63DE">
        <w:rPr>
          <w:rFonts w:ascii="Times New Roman" w:hAnsi="Times New Roman" w:cs="Times New Roman"/>
          <w:sz w:val="24"/>
          <w:szCs w:val="24"/>
          <w:lang w:val="fr-CH"/>
        </w:rPr>
        <w:t xml:space="preserve">Afin de </w:t>
      </w:r>
      <w:r w:rsidR="008E711F" w:rsidRPr="00AD63DE">
        <w:rPr>
          <w:rFonts w:ascii="Times New Roman" w:hAnsi="Times New Roman" w:cs="Times New Roman"/>
          <w:sz w:val="24"/>
          <w:szCs w:val="24"/>
          <w:lang w:val="fr-CH"/>
        </w:rPr>
        <w:t xml:space="preserve">traiter </w:t>
      </w:r>
      <w:r w:rsidRPr="00AD63DE">
        <w:rPr>
          <w:rFonts w:ascii="Times New Roman" w:hAnsi="Times New Roman" w:cs="Times New Roman"/>
          <w:sz w:val="24"/>
          <w:szCs w:val="24"/>
          <w:lang w:val="fr-CH"/>
        </w:rPr>
        <w:t>ce</w:t>
      </w:r>
      <w:r w:rsidR="008E711F" w:rsidRPr="00AD63DE">
        <w:rPr>
          <w:rFonts w:ascii="Times New Roman" w:hAnsi="Times New Roman" w:cs="Times New Roman"/>
          <w:sz w:val="24"/>
          <w:szCs w:val="24"/>
          <w:lang w:val="fr-CH"/>
        </w:rPr>
        <w:t>s violations,</w:t>
      </w:r>
      <w:r w:rsidRPr="00AD63DE">
        <w:rPr>
          <w:rFonts w:ascii="Times New Roman" w:hAnsi="Times New Roman" w:cs="Times New Roman"/>
          <w:sz w:val="24"/>
          <w:szCs w:val="24"/>
          <w:lang w:val="fr-CH"/>
        </w:rPr>
        <w:t xml:space="preserve"> communément </w:t>
      </w:r>
      <w:r w:rsidR="008E711F" w:rsidRPr="00AD63DE">
        <w:rPr>
          <w:rFonts w:ascii="Times New Roman" w:hAnsi="Times New Roman" w:cs="Times New Roman"/>
          <w:sz w:val="24"/>
          <w:szCs w:val="24"/>
          <w:lang w:val="fr-CH"/>
        </w:rPr>
        <w:t xml:space="preserve">qualifiées </w:t>
      </w:r>
      <w:r w:rsidRPr="00AD63DE">
        <w:rPr>
          <w:rFonts w:ascii="Times New Roman" w:hAnsi="Times New Roman" w:cs="Times New Roman"/>
          <w:sz w:val="24"/>
          <w:szCs w:val="24"/>
          <w:lang w:val="fr-CH"/>
        </w:rPr>
        <w:t xml:space="preserve">en Mauritanie </w:t>
      </w:r>
      <w:r w:rsidR="008E711F" w:rsidRPr="00AD63DE">
        <w:rPr>
          <w:rFonts w:ascii="Times New Roman" w:hAnsi="Times New Roman" w:cs="Times New Roman"/>
          <w:sz w:val="24"/>
          <w:szCs w:val="24"/>
          <w:lang w:val="fr-CH"/>
        </w:rPr>
        <w:t xml:space="preserve">de </w:t>
      </w:r>
      <w:r w:rsidRPr="00AD63DE">
        <w:rPr>
          <w:rFonts w:ascii="Times New Roman" w:hAnsi="Times New Roman" w:cs="Times New Roman"/>
          <w:sz w:val="24"/>
          <w:szCs w:val="24"/>
          <w:lang w:val="fr-CH"/>
        </w:rPr>
        <w:t xml:space="preserve">« passif humanitaire », les autorités ont </w:t>
      </w:r>
      <w:r w:rsidR="00B83EB0" w:rsidRPr="00AD63DE">
        <w:rPr>
          <w:rFonts w:ascii="Times New Roman" w:hAnsi="Times New Roman" w:cs="Times New Roman"/>
          <w:sz w:val="24"/>
          <w:szCs w:val="24"/>
          <w:lang w:val="fr-CH"/>
        </w:rPr>
        <w:t xml:space="preserve">promulgué la loi </w:t>
      </w:r>
      <w:r w:rsidR="00C132A2" w:rsidRPr="00AD63DE">
        <w:rPr>
          <w:rFonts w:ascii="Times New Roman" w:hAnsi="Times New Roman" w:cs="Times New Roman"/>
          <w:sz w:val="24"/>
          <w:szCs w:val="24"/>
          <w:lang w:val="fr-CH"/>
        </w:rPr>
        <w:t>n°</w:t>
      </w:r>
      <w:r w:rsidRPr="00AD63DE">
        <w:rPr>
          <w:rFonts w:ascii="Times New Roman" w:hAnsi="Times New Roman" w:cs="Times New Roman"/>
          <w:sz w:val="24"/>
          <w:szCs w:val="24"/>
          <w:lang w:val="fr-CH"/>
        </w:rPr>
        <w:t>93</w:t>
      </w:r>
      <w:r w:rsidR="00C132A2" w:rsidRPr="00AD63DE">
        <w:rPr>
          <w:rFonts w:ascii="Times New Roman" w:hAnsi="Times New Roman" w:cs="Times New Roman"/>
          <w:sz w:val="24"/>
          <w:szCs w:val="24"/>
          <w:lang w:val="fr-CH"/>
        </w:rPr>
        <w:t>-23</w:t>
      </w:r>
      <w:r w:rsidR="006F56FD" w:rsidRPr="00AD63DE">
        <w:rPr>
          <w:rFonts w:ascii="Times New Roman" w:hAnsi="Times New Roman" w:cs="Times New Roman"/>
          <w:sz w:val="24"/>
          <w:szCs w:val="24"/>
          <w:lang w:val="fr-CH"/>
        </w:rPr>
        <w:t xml:space="preserve">. Celle-ci </w:t>
      </w:r>
      <w:r w:rsidR="000A4B02" w:rsidRPr="00AD63DE">
        <w:rPr>
          <w:rFonts w:ascii="Times New Roman" w:hAnsi="Times New Roman" w:cs="Times New Roman"/>
          <w:sz w:val="24"/>
          <w:szCs w:val="24"/>
          <w:lang w:val="fr-CH"/>
        </w:rPr>
        <w:t>accorde l’amnistie aux membres des forces de sécurit</w:t>
      </w:r>
      <w:r w:rsidR="003325C2" w:rsidRPr="00AD63DE">
        <w:rPr>
          <w:rFonts w:ascii="Times New Roman" w:hAnsi="Times New Roman" w:cs="Times New Roman"/>
          <w:sz w:val="24"/>
          <w:szCs w:val="24"/>
          <w:lang w:val="fr-CH"/>
        </w:rPr>
        <w:t>é pour toutes les infractions qu</w:t>
      </w:r>
      <w:r w:rsidR="000A4B02" w:rsidRPr="00AD63DE">
        <w:rPr>
          <w:rFonts w:ascii="Times New Roman" w:hAnsi="Times New Roman" w:cs="Times New Roman"/>
          <w:sz w:val="24"/>
          <w:szCs w:val="24"/>
          <w:lang w:val="fr-CH"/>
        </w:rPr>
        <w:t xml:space="preserve">’ils auraient pu commettre </w:t>
      </w:r>
      <w:r w:rsidR="002669AF" w:rsidRPr="00AD63DE">
        <w:rPr>
          <w:rFonts w:ascii="Times New Roman" w:hAnsi="Times New Roman" w:cs="Times New Roman"/>
          <w:sz w:val="24"/>
          <w:szCs w:val="24"/>
          <w:lang w:val="fr-CH"/>
        </w:rPr>
        <w:t>dans le cadre de l</w:t>
      </w:r>
      <w:r w:rsidR="00083C6E" w:rsidRPr="00AD63DE">
        <w:rPr>
          <w:rFonts w:ascii="Times New Roman" w:hAnsi="Times New Roman" w:cs="Times New Roman"/>
          <w:sz w:val="24"/>
          <w:szCs w:val="24"/>
          <w:lang w:val="fr-CH"/>
        </w:rPr>
        <w:t xml:space="preserve">’exercice de leur fonction </w:t>
      </w:r>
      <w:r w:rsidR="003325C2" w:rsidRPr="00AD63DE">
        <w:rPr>
          <w:rFonts w:ascii="Times New Roman" w:hAnsi="Times New Roman" w:cs="Times New Roman"/>
          <w:sz w:val="24"/>
          <w:szCs w:val="24"/>
          <w:lang w:val="fr-CH"/>
        </w:rPr>
        <w:t>durant la période allant du 1</w:t>
      </w:r>
      <w:r w:rsidR="003325C2" w:rsidRPr="00AD63DE">
        <w:rPr>
          <w:rFonts w:ascii="Times New Roman" w:hAnsi="Times New Roman" w:cs="Times New Roman"/>
          <w:sz w:val="24"/>
          <w:szCs w:val="24"/>
          <w:vertAlign w:val="superscript"/>
          <w:lang w:val="fr-CH"/>
        </w:rPr>
        <w:t>er</w:t>
      </w:r>
      <w:r w:rsidR="003325C2" w:rsidRPr="00AD63DE">
        <w:rPr>
          <w:rFonts w:ascii="Times New Roman" w:hAnsi="Times New Roman" w:cs="Times New Roman"/>
          <w:sz w:val="24"/>
          <w:szCs w:val="24"/>
          <w:lang w:val="fr-CH"/>
        </w:rPr>
        <w:t xml:space="preserve"> janvier 1989 </w:t>
      </w:r>
      <w:r w:rsidR="00083C6E" w:rsidRPr="00AD63DE">
        <w:rPr>
          <w:rFonts w:ascii="Times New Roman" w:hAnsi="Times New Roman" w:cs="Times New Roman"/>
          <w:sz w:val="24"/>
          <w:szCs w:val="24"/>
          <w:lang w:val="fr-CH"/>
        </w:rPr>
        <w:t xml:space="preserve">au </w:t>
      </w:r>
      <w:r w:rsidR="003325C2" w:rsidRPr="00AD63DE">
        <w:rPr>
          <w:rFonts w:ascii="Times New Roman" w:hAnsi="Times New Roman" w:cs="Times New Roman"/>
          <w:sz w:val="24"/>
          <w:szCs w:val="24"/>
          <w:lang w:val="fr-CH"/>
        </w:rPr>
        <w:t>18 avril 1992</w:t>
      </w:r>
      <w:r w:rsidR="003325C2" w:rsidRPr="00AD63DE">
        <w:rPr>
          <w:rStyle w:val="FootnoteReference"/>
          <w:rFonts w:ascii="Times New Roman" w:hAnsi="Times New Roman" w:cs="Times New Roman"/>
          <w:sz w:val="24"/>
          <w:szCs w:val="24"/>
          <w:lang w:val="fr-CH"/>
        </w:rPr>
        <w:footnoteReference w:id="32"/>
      </w:r>
      <w:r w:rsidR="003325C2" w:rsidRPr="00AD63DE">
        <w:rPr>
          <w:rFonts w:ascii="Times New Roman" w:hAnsi="Times New Roman" w:cs="Times New Roman"/>
          <w:sz w:val="24"/>
          <w:szCs w:val="24"/>
          <w:lang w:val="fr-CH"/>
        </w:rPr>
        <w:t xml:space="preserve">. </w:t>
      </w:r>
    </w:p>
    <w:p w14:paraId="00B1C3CD" w14:textId="2BF31E4C" w:rsidR="00C72212" w:rsidRPr="00AD63DE" w:rsidRDefault="00C132A2" w:rsidP="00503614">
      <w:pPr>
        <w:jc w:val="both"/>
        <w:rPr>
          <w:rFonts w:ascii="Times New Roman" w:hAnsi="Times New Roman" w:cs="Times New Roman"/>
          <w:sz w:val="24"/>
          <w:szCs w:val="24"/>
          <w:lang w:val="fr-CH"/>
        </w:rPr>
      </w:pPr>
      <w:r w:rsidRPr="00AD63DE">
        <w:rPr>
          <w:rFonts w:ascii="Times New Roman" w:hAnsi="Times New Roman" w:cs="Times New Roman"/>
          <w:sz w:val="24"/>
          <w:szCs w:val="24"/>
          <w:lang w:val="fr-CH"/>
        </w:rPr>
        <w:t>De manière générale, l</w:t>
      </w:r>
      <w:r w:rsidR="00FD2C4A" w:rsidRPr="00AD63DE">
        <w:rPr>
          <w:rFonts w:ascii="Times New Roman" w:hAnsi="Times New Roman" w:cs="Times New Roman"/>
          <w:sz w:val="24"/>
          <w:szCs w:val="24"/>
          <w:lang w:val="fr-CH"/>
        </w:rPr>
        <w:t>e Comité des droits de l’</w:t>
      </w:r>
      <w:r w:rsidR="00B06461" w:rsidRPr="00AD63DE">
        <w:rPr>
          <w:rFonts w:ascii="Times New Roman" w:hAnsi="Times New Roman" w:cs="Times New Roman"/>
          <w:sz w:val="24"/>
          <w:szCs w:val="24"/>
          <w:lang w:val="fr-CH"/>
        </w:rPr>
        <w:t>H</w:t>
      </w:r>
      <w:r w:rsidR="00FD2C4A" w:rsidRPr="00AD63DE">
        <w:rPr>
          <w:rFonts w:ascii="Times New Roman" w:hAnsi="Times New Roman" w:cs="Times New Roman"/>
          <w:sz w:val="24"/>
          <w:szCs w:val="24"/>
          <w:lang w:val="fr-CH"/>
        </w:rPr>
        <w:t>omme a estimé que les lois d’amnistie étaient « généralement incompatible</w:t>
      </w:r>
      <w:r w:rsidR="006F56FD" w:rsidRPr="00AD63DE">
        <w:rPr>
          <w:rFonts w:ascii="Times New Roman" w:hAnsi="Times New Roman" w:cs="Times New Roman"/>
          <w:sz w:val="24"/>
          <w:szCs w:val="24"/>
          <w:lang w:val="fr-CH"/>
        </w:rPr>
        <w:t xml:space="preserve">s </w:t>
      </w:r>
      <w:r w:rsidR="00FD2C4A" w:rsidRPr="00AD63DE">
        <w:rPr>
          <w:rFonts w:ascii="Times New Roman" w:hAnsi="Times New Roman" w:cs="Times New Roman"/>
          <w:sz w:val="24"/>
          <w:szCs w:val="24"/>
          <w:lang w:val="fr-CH"/>
        </w:rPr>
        <w:t>avec le devoir qu’ont les États d’enquêter sur de tels actes, de garantir la protection contre de tels actes dans leur juridiction et de veiller à ce qu’ils ne se reproduisent pas à l’avenir. Les États ne peuvent priver les particuliers du droit à un recours utile y compris le droit à une indemnisation et à la réadaptation la plus complète possible »</w:t>
      </w:r>
      <w:r w:rsidR="00FD2C4A" w:rsidRPr="00AD63DE">
        <w:rPr>
          <w:rStyle w:val="FootnoteReference"/>
          <w:rFonts w:ascii="Times New Roman" w:hAnsi="Times New Roman" w:cs="Times New Roman"/>
          <w:sz w:val="24"/>
          <w:szCs w:val="24"/>
          <w:lang w:val="fr-CH"/>
        </w:rPr>
        <w:footnoteReference w:id="33"/>
      </w:r>
      <w:r w:rsidR="00FD2C4A" w:rsidRPr="00AD63DE">
        <w:rPr>
          <w:rFonts w:ascii="Times New Roman" w:hAnsi="Times New Roman" w:cs="Times New Roman"/>
          <w:sz w:val="24"/>
          <w:szCs w:val="24"/>
          <w:lang w:val="fr-CH"/>
        </w:rPr>
        <w:t>.</w:t>
      </w:r>
    </w:p>
    <w:p w14:paraId="1EAC05A3" w14:textId="58A00555" w:rsidR="00DE7746" w:rsidRPr="00AD63DE" w:rsidRDefault="00DE7746" w:rsidP="00503614">
      <w:pPr>
        <w:jc w:val="both"/>
        <w:rPr>
          <w:rFonts w:ascii="Times New Roman" w:hAnsi="Times New Roman" w:cs="Times New Roman"/>
          <w:sz w:val="24"/>
          <w:szCs w:val="24"/>
          <w:lang w:val="fr-CH"/>
        </w:rPr>
      </w:pPr>
      <w:r w:rsidRPr="00AD63DE">
        <w:rPr>
          <w:rFonts w:ascii="Times New Roman" w:hAnsi="Times New Roman" w:cs="Times New Roman"/>
          <w:sz w:val="24"/>
          <w:szCs w:val="24"/>
          <w:lang w:val="fr-CH"/>
        </w:rPr>
        <w:t>En l’espèce, la loi n°93-23 inscrit dans le cadre législatif de l’État partie une impossibilité légale d’introduire un recours effec</w:t>
      </w:r>
      <w:r w:rsidR="009E40F9" w:rsidRPr="00AD63DE">
        <w:rPr>
          <w:rFonts w:ascii="Times New Roman" w:hAnsi="Times New Roman" w:cs="Times New Roman"/>
          <w:sz w:val="24"/>
          <w:szCs w:val="24"/>
          <w:lang w:val="fr-CH"/>
        </w:rPr>
        <w:t>tif en violation du paragraphe 3</w:t>
      </w:r>
      <w:r w:rsidRPr="00AD63DE">
        <w:rPr>
          <w:rFonts w:ascii="Times New Roman" w:hAnsi="Times New Roman" w:cs="Times New Roman"/>
          <w:sz w:val="24"/>
          <w:szCs w:val="24"/>
          <w:lang w:val="fr-CH"/>
        </w:rPr>
        <w:t xml:space="preserve"> de l’article 2 du Pacte lu co</w:t>
      </w:r>
      <w:r w:rsidR="009E40F9" w:rsidRPr="00AD63DE">
        <w:rPr>
          <w:rFonts w:ascii="Times New Roman" w:hAnsi="Times New Roman" w:cs="Times New Roman"/>
          <w:sz w:val="24"/>
          <w:szCs w:val="24"/>
          <w:lang w:val="fr-CH"/>
        </w:rPr>
        <w:t>njointement avec le paragraphe 2</w:t>
      </w:r>
      <w:r w:rsidRPr="00AD63DE">
        <w:rPr>
          <w:rFonts w:ascii="Times New Roman" w:hAnsi="Times New Roman" w:cs="Times New Roman"/>
          <w:sz w:val="24"/>
          <w:szCs w:val="24"/>
          <w:lang w:val="fr-CH"/>
        </w:rPr>
        <w:t xml:space="preserve"> de l’article 2.</w:t>
      </w:r>
      <w:r w:rsidR="00083C6E" w:rsidRPr="00AD63DE">
        <w:rPr>
          <w:rFonts w:ascii="Times New Roman" w:hAnsi="Times New Roman" w:cs="Times New Roman"/>
          <w:sz w:val="24"/>
          <w:szCs w:val="24"/>
          <w:lang w:val="fr-CH"/>
        </w:rPr>
        <w:t xml:space="preserve"> En effet, l’article 2 de la loi n° 93-23 stipule que « toute plainte, tout procès-verbal et tout document d’enquête relatifs à cette période […] sera classée sans suite. »</w:t>
      </w:r>
    </w:p>
    <w:p w14:paraId="43FFFB98" w14:textId="73041AB0" w:rsidR="00BB72C3" w:rsidRPr="00AD63DE" w:rsidRDefault="009E40F9">
      <w:pPr>
        <w:jc w:val="both"/>
        <w:rPr>
          <w:rFonts w:ascii="Times New Roman" w:hAnsi="Times New Roman" w:cs="Times New Roman"/>
          <w:sz w:val="24"/>
          <w:szCs w:val="24"/>
          <w:lang w:val="fr-CH"/>
        </w:rPr>
      </w:pPr>
      <w:r w:rsidRPr="00AD63DE">
        <w:rPr>
          <w:rFonts w:ascii="Times New Roman" w:hAnsi="Times New Roman" w:cs="Times New Roman"/>
          <w:sz w:val="24"/>
          <w:szCs w:val="24"/>
          <w:lang w:val="fr-CH"/>
        </w:rPr>
        <w:t>Le deuxième rapport périodique indique d’</w:t>
      </w:r>
      <w:r w:rsidR="0013052A" w:rsidRPr="00AD63DE">
        <w:rPr>
          <w:rFonts w:ascii="Times New Roman" w:hAnsi="Times New Roman" w:cs="Times New Roman"/>
          <w:sz w:val="24"/>
          <w:szCs w:val="24"/>
          <w:lang w:val="fr-CH"/>
        </w:rPr>
        <w:t>une commission nationale de recensement des agents et fonctionnaire</w:t>
      </w:r>
      <w:r w:rsidR="000B66D4" w:rsidRPr="00AD63DE">
        <w:rPr>
          <w:rFonts w:ascii="Times New Roman" w:hAnsi="Times New Roman" w:cs="Times New Roman"/>
          <w:sz w:val="24"/>
          <w:szCs w:val="24"/>
          <w:lang w:val="fr-CH"/>
        </w:rPr>
        <w:t xml:space="preserve">s </w:t>
      </w:r>
      <w:r w:rsidR="0013052A" w:rsidRPr="00AD63DE">
        <w:rPr>
          <w:rFonts w:ascii="Times New Roman" w:hAnsi="Times New Roman" w:cs="Times New Roman"/>
          <w:sz w:val="24"/>
          <w:szCs w:val="24"/>
          <w:lang w:val="fr-CH"/>
        </w:rPr>
        <w:t>victimes des évènements de 1989</w:t>
      </w:r>
      <w:r w:rsidRPr="00AD63DE">
        <w:rPr>
          <w:rFonts w:ascii="Times New Roman" w:hAnsi="Times New Roman" w:cs="Times New Roman"/>
          <w:sz w:val="24"/>
          <w:szCs w:val="24"/>
          <w:lang w:val="fr-CH"/>
        </w:rPr>
        <w:t xml:space="preserve"> a été mise en place</w:t>
      </w:r>
      <w:r w:rsidR="0013052A" w:rsidRPr="00AD63DE">
        <w:rPr>
          <w:rFonts w:ascii="Times New Roman" w:hAnsi="Times New Roman" w:cs="Times New Roman"/>
          <w:sz w:val="24"/>
          <w:szCs w:val="24"/>
          <w:lang w:val="fr-CH"/>
        </w:rPr>
        <w:t>. L’</w:t>
      </w:r>
      <w:r w:rsidR="00860EFD" w:rsidRPr="00AD63DE">
        <w:rPr>
          <w:rFonts w:ascii="Times New Roman" w:hAnsi="Times New Roman" w:cs="Times New Roman"/>
          <w:sz w:val="24"/>
          <w:szCs w:val="24"/>
          <w:lang w:val="fr-CH"/>
        </w:rPr>
        <w:t>État</w:t>
      </w:r>
      <w:r w:rsidR="0013052A" w:rsidRPr="00AD63DE">
        <w:rPr>
          <w:rFonts w:ascii="Times New Roman" w:hAnsi="Times New Roman" w:cs="Times New Roman"/>
          <w:sz w:val="24"/>
          <w:szCs w:val="24"/>
          <w:lang w:val="fr-CH"/>
        </w:rPr>
        <w:t xml:space="preserve"> partie affirme que 1159 fonctionnaires ont obtenu </w:t>
      </w:r>
      <w:r w:rsidR="00BB72C3" w:rsidRPr="00AD63DE">
        <w:rPr>
          <w:rFonts w:ascii="Times New Roman" w:hAnsi="Times New Roman" w:cs="Times New Roman"/>
          <w:sz w:val="24"/>
          <w:szCs w:val="24"/>
          <w:lang w:val="fr-CH"/>
        </w:rPr>
        <w:t>l</w:t>
      </w:r>
      <w:r w:rsidR="0013052A" w:rsidRPr="00AD63DE">
        <w:rPr>
          <w:rFonts w:ascii="Times New Roman" w:hAnsi="Times New Roman" w:cs="Times New Roman"/>
          <w:sz w:val="24"/>
          <w:szCs w:val="24"/>
          <w:lang w:val="fr-CH"/>
        </w:rPr>
        <w:t>eurs droits conformément aux solutions proposées par la commission</w:t>
      </w:r>
      <w:r w:rsidR="00140FAD" w:rsidRPr="00AD63DE">
        <w:rPr>
          <w:rStyle w:val="FootnoteReference"/>
          <w:rFonts w:ascii="Times New Roman" w:hAnsi="Times New Roman" w:cs="Times New Roman"/>
          <w:sz w:val="24"/>
          <w:szCs w:val="24"/>
          <w:lang w:val="fr-CH"/>
        </w:rPr>
        <w:footnoteReference w:id="34"/>
      </w:r>
      <w:r w:rsidR="0013052A" w:rsidRPr="00AD63DE">
        <w:rPr>
          <w:rFonts w:ascii="Times New Roman" w:hAnsi="Times New Roman" w:cs="Times New Roman"/>
          <w:sz w:val="24"/>
          <w:szCs w:val="24"/>
          <w:lang w:val="fr-CH"/>
        </w:rPr>
        <w:t>.</w:t>
      </w:r>
      <w:r w:rsidR="00BB72C3" w:rsidRPr="00AD63DE">
        <w:rPr>
          <w:rFonts w:ascii="Times New Roman" w:hAnsi="Times New Roman" w:cs="Times New Roman"/>
          <w:sz w:val="24"/>
          <w:szCs w:val="24"/>
          <w:lang w:val="fr-CH"/>
        </w:rPr>
        <w:t xml:space="preserve"> </w:t>
      </w:r>
      <w:r w:rsidR="00404F1A" w:rsidRPr="00AD63DE">
        <w:rPr>
          <w:rFonts w:ascii="Times New Roman" w:hAnsi="Times New Roman" w:cs="Times New Roman"/>
          <w:sz w:val="24"/>
          <w:szCs w:val="24"/>
          <w:lang w:val="fr-CH"/>
        </w:rPr>
        <w:t xml:space="preserve">Il s’agit de </w:t>
      </w:r>
      <w:r w:rsidR="00BB72C3" w:rsidRPr="00AD63DE">
        <w:rPr>
          <w:rFonts w:ascii="Times New Roman" w:hAnsi="Times New Roman" w:cs="Times New Roman"/>
          <w:sz w:val="24"/>
          <w:szCs w:val="24"/>
          <w:lang w:val="fr-CH"/>
        </w:rPr>
        <w:t>mesures de réparation qui se sont tradui</w:t>
      </w:r>
      <w:r w:rsidR="00A5278D" w:rsidRPr="00AD63DE">
        <w:rPr>
          <w:rFonts w:ascii="Times New Roman" w:hAnsi="Times New Roman" w:cs="Times New Roman"/>
          <w:sz w:val="24"/>
          <w:szCs w:val="24"/>
          <w:lang w:val="fr-CH"/>
        </w:rPr>
        <w:t>te</w:t>
      </w:r>
      <w:r w:rsidR="00BB72C3" w:rsidRPr="00AD63DE">
        <w:rPr>
          <w:rFonts w:ascii="Times New Roman" w:hAnsi="Times New Roman" w:cs="Times New Roman"/>
          <w:sz w:val="24"/>
          <w:szCs w:val="24"/>
          <w:lang w:val="fr-CH"/>
        </w:rPr>
        <w:t>s par « l’indemnisation des ayants droit (</w:t>
      </w:r>
      <w:proofErr w:type="spellStart"/>
      <w:r w:rsidR="00BB72C3" w:rsidRPr="00AD63DE">
        <w:rPr>
          <w:rFonts w:ascii="Times New Roman" w:hAnsi="Times New Roman" w:cs="Times New Roman"/>
          <w:sz w:val="24"/>
          <w:szCs w:val="24"/>
          <w:lang w:val="fr-CH"/>
        </w:rPr>
        <w:t>Diya</w:t>
      </w:r>
      <w:proofErr w:type="spellEnd"/>
      <w:r w:rsidR="00BB72C3" w:rsidRPr="00AD63DE">
        <w:rPr>
          <w:rFonts w:ascii="Times New Roman" w:hAnsi="Times New Roman" w:cs="Times New Roman"/>
          <w:sz w:val="24"/>
          <w:szCs w:val="24"/>
          <w:lang w:val="fr-CH"/>
        </w:rPr>
        <w:t>) et par le devoir de mémoire ». Sur ce deuxième point, l</w:t>
      </w:r>
      <w:r w:rsidR="00140FAD" w:rsidRPr="00AD63DE">
        <w:rPr>
          <w:rFonts w:ascii="Times New Roman" w:hAnsi="Times New Roman" w:cs="Times New Roman"/>
          <w:sz w:val="24"/>
          <w:szCs w:val="24"/>
          <w:lang w:val="fr-CH"/>
        </w:rPr>
        <w:t>’État rappelle qu’il a eu l’occasion de reconna</w:t>
      </w:r>
      <w:r w:rsidR="00A5278D" w:rsidRPr="00AD63DE">
        <w:rPr>
          <w:rFonts w:ascii="Times New Roman" w:hAnsi="Times New Roman" w:cs="Times New Roman"/>
          <w:sz w:val="24"/>
          <w:szCs w:val="24"/>
          <w:lang w:val="fr-CH"/>
        </w:rPr>
        <w:t>ît</w:t>
      </w:r>
      <w:r w:rsidR="00140FAD" w:rsidRPr="00AD63DE">
        <w:rPr>
          <w:rFonts w:ascii="Times New Roman" w:hAnsi="Times New Roman" w:cs="Times New Roman"/>
          <w:sz w:val="24"/>
          <w:szCs w:val="24"/>
          <w:lang w:val="fr-CH"/>
        </w:rPr>
        <w:t>re sa responsabilité, notamment à l’occasion d’une prière collective organisée à Kaédi le 25 mars 2009</w:t>
      </w:r>
      <w:r w:rsidR="00140FAD" w:rsidRPr="00AD63DE">
        <w:rPr>
          <w:rStyle w:val="FootnoteReference"/>
          <w:rFonts w:ascii="Times New Roman" w:hAnsi="Times New Roman" w:cs="Times New Roman"/>
          <w:sz w:val="24"/>
          <w:szCs w:val="24"/>
          <w:lang w:val="fr-CH"/>
        </w:rPr>
        <w:footnoteReference w:id="35"/>
      </w:r>
      <w:r w:rsidR="00140FAD" w:rsidRPr="00AD63DE">
        <w:rPr>
          <w:rFonts w:ascii="Times New Roman" w:hAnsi="Times New Roman" w:cs="Times New Roman"/>
          <w:sz w:val="24"/>
          <w:szCs w:val="24"/>
          <w:lang w:val="fr-CH"/>
        </w:rPr>
        <w:t xml:space="preserve">. </w:t>
      </w:r>
      <w:r w:rsidR="001269C5" w:rsidRPr="00AD63DE">
        <w:rPr>
          <w:rFonts w:ascii="Times New Roman" w:hAnsi="Times New Roman" w:cs="Times New Roman"/>
          <w:sz w:val="24"/>
          <w:szCs w:val="24"/>
          <w:lang w:val="fr-CH"/>
        </w:rPr>
        <w:t>Ainsi, l’</w:t>
      </w:r>
      <w:r w:rsidR="00860EFD" w:rsidRPr="00AD63DE">
        <w:rPr>
          <w:rFonts w:ascii="Times New Roman" w:hAnsi="Times New Roman" w:cs="Times New Roman"/>
          <w:sz w:val="24"/>
          <w:szCs w:val="24"/>
          <w:lang w:val="fr-CH"/>
        </w:rPr>
        <w:t>État</w:t>
      </w:r>
      <w:r w:rsidR="00DE7746" w:rsidRPr="00AD63DE">
        <w:rPr>
          <w:rFonts w:ascii="Times New Roman" w:hAnsi="Times New Roman" w:cs="Times New Roman"/>
          <w:sz w:val="24"/>
          <w:szCs w:val="24"/>
          <w:lang w:val="fr-CH"/>
        </w:rPr>
        <w:t xml:space="preserve"> partie</w:t>
      </w:r>
      <w:r w:rsidR="001269C5" w:rsidRPr="00AD63DE">
        <w:rPr>
          <w:rFonts w:ascii="Times New Roman" w:hAnsi="Times New Roman" w:cs="Times New Roman"/>
          <w:sz w:val="24"/>
          <w:szCs w:val="24"/>
          <w:lang w:val="fr-CH"/>
        </w:rPr>
        <w:t xml:space="preserve"> estime avoir abouti au règlement du passif humanitaire</w:t>
      </w:r>
      <w:r w:rsidR="00D64DAF" w:rsidRPr="00AD63DE">
        <w:rPr>
          <w:rFonts w:ascii="Times New Roman" w:hAnsi="Times New Roman" w:cs="Times New Roman"/>
          <w:sz w:val="24"/>
          <w:szCs w:val="24"/>
          <w:lang w:val="fr-CH"/>
        </w:rPr>
        <w:t xml:space="preserve"> à travers ces mesures</w:t>
      </w:r>
      <w:r w:rsidR="001269C5" w:rsidRPr="00AD63DE">
        <w:rPr>
          <w:rFonts w:ascii="Times New Roman" w:hAnsi="Times New Roman" w:cs="Times New Roman"/>
          <w:sz w:val="24"/>
          <w:szCs w:val="24"/>
          <w:lang w:val="fr-CH"/>
        </w:rPr>
        <w:t xml:space="preserve">. </w:t>
      </w:r>
    </w:p>
    <w:p w14:paraId="596CF1FF" w14:textId="15D7AB80" w:rsidR="00C967CD" w:rsidRPr="00AD63DE" w:rsidRDefault="001269C5">
      <w:pPr>
        <w:jc w:val="both"/>
        <w:rPr>
          <w:rFonts w:ascii="Times New Roman" w:eastAsia="Calibri" w:hAnsi="Times New Roman" w:cs="Times New Roman"/>
          <w:sz w:val="24"/>
          <w:lang w:val="fr-FR"/>
        </w:rPr>
      </w:pPr>
      <w:r w:rsidRPr="00AD63DE">
        <w:rPr>
          <w:rFonts w:ascii="Times New Roman" w:hAnsi="Times New Roman" w:cs="Times New Roman"/>
          <w:sz w:val="24"/>
          <w:szCs w:val="24"/>
          <w:lang w:val="fr-CH"/>
        </w:rPr>
        <w:t xml:space="preserve">Cependant, </w:t>
      </w:r>
      <w:r w:rsidR="00DE7746" w:rsidRPr="00AD63DE">
        <w:rPr>
          <w:rFonts w:ascii="Times New Roman" w:eastAsia="Calibri" w:hAnsi="Times New Roman" w:cs="Times New Roman"/>
          <w:sz w:val="24"/>
          <w:lang w:val="fr-FR"/>
        </w:rPr>
        <w:t xml:space="preserve">les autorités </w:t>
      </w:r>
      <w:r w:rsidRPr="00AD63DE">
        <w:rPr>
          <w:rFonts w:ascii="Times New Roman" w:eastAsia="Calibri" w:hAnsi="Times New Roman" w:cs="Times New Roman"/>
          <w:sz w:val="24"/>
          <w:lang w:val="fr-FR"/>
        </w:rPr>
        <w:t xml:space="preserve">ne </w:t>
      </w:r>
      <w:r w:rsidR="00DE7746" w:rsidRPr="00AD63DE">
        <w:rPr>
          <w:rFonts w:ascii="Times New Roman" w:eastAsia="Calibri" w:hAnsi="Times New Roman" w:cs="Times New Roman"/>
          <w:sz w:val="24"/>
          <w:lang w:val="fr-FR"/>
        </w:rPr>
        <w:t>sauraient</w:t>
      </w:r>
      <w:r w:rsidRPr="00AD63DE">
        <w:rPr>
          <w:rFonts w:ascii="Times New Roman" w:eastAsia="Calibri" w:hAnsi="Times New Roman" w:cs="Times New Roman"/>
          <w:sz w:val="24"/>
          <w:lang w:val="fr-FR"/>
        </w:rPr>
        <w:t xml:space="preserve"> opposer le</w:t>
      </w:r>
      <w:r w:rsidR="00A5699C" w:rsidRPr="00AD63DE">
        <w:rPr>
          <w:rFonts w:ascii="Times New Roman" w:eastAsia="Calibri" w:hAnsi="Times New Roman" w:cs="Times New Roman"/>
          <w:sz w:val="24"/>
          <w:lang w:val="fr-FR"/>
        </w:rPr>
        <w:t>s mesures</w:t>
      </w:r>
      <w:r w:rsidRPr="00AD63DE">
        <w:rPr>
          <w:rFonts w:ascii="Times New Roman" w:eastAsia="Calibri" w:hAnsi="Times New Roman" w:cs="Times New Roman"/>
          <w:sz w:val="24"/>
          <w:lang w:val="fr-FR"/>
        </w:rPr>
        <w:t xml:space="preserve"> </w:t>
      </w:r>
      <w:r w:rsidR="00A5699C" w:rsidRPr="00AD63DE">
        <w:rPr>
          <w:rFonts w:ascii="Times New Roman" w:eastAsia="Calibri" w:hAnsi="Times New Roman" w:cs="Times New Roman"/>
          <w:sz w:val="24"/>
          <w:lang w:val="fr-FR"/>
        </w:rPr>
        <w:t>d’</w:t>
      </w:r>
      <w:r w:rsidRPr="00AD63DE">
        <w:rPr>
          <w:rFonts w:ascii="Times New Roman" w:eastAsia="Calibri" w:hAnsi="Times New Roman" w:cs="Times New Roman"/>
          <w:sz w:val="24"/>
          <w:lang w:val="fr-FR"/>
        </w:rPr>
        <w:t>indemnis</w:t>
      </w:r>
      <w:r w:rsidR="00A5699C" w:rsidRPr="00AD63DE">
        <w:rPr>
          <w:rFonts w:ascii="Times New Roman" w:eastAsia="Calibri" w:hAnsi="Times New Roman" w:cs="Times New Roman"/>
          <w:sz w:val="24"/>
          <w:lang w:val="fr-FR"/>
        </w:rPr>
        <w:t>ation et de reconnaissance</w:t>
      </w:r>
      <w:r w:rsidR="006F3B81" w:rsidRPr="00AD63DE">
        <w:rPr>
          <w:rFonts w:ascii="Times New Roman" w:eastAsia="Calibri" w:hAnsi="Times New Roman" w:cs="Times New Roman"/>
          <w:sz w:val="24"/>
          <w:lang w:val="fr-FR"/>
        </w:rPr>
        <w:t xml:space="preserve"> </w:t>
      </w:r>
      <w:r w:rsidR="00A5699C" w:rsidRPr="00AD63DE">
        <w:rPr>
          <w:rFonts w:ascii="Times New Roman" w:eastAsia="Calibri" w:hAnsi="Times New Roman" w:cs="Times New Roman"/>
          <w:sz w:val="24"/>
          <w:lang w:val="fr-FR"/>
        </w:rPr>
        <w:t>au droit</w:t>
      </w:r>
      <w:r w:rsidR="00A5278D" w:rsidRPr="00AD63DE">
        <w:rPr>
          <w:rFonts w:ascii="Times New Roman" w:eastAsia="Calibri" w:hAnsi="Times New Roman" w:cs="Times New Roman"/>
          <w:sz w:val="24"/>
          <w:lang w:val="fr-FR"/>
        </w:rPr>
        <w:t xml:space="preserve"> à un r</w:t>
      </w:r>
      <w:r w:rsidR="00A5699C" w:rsidRPr="00AD63DE">
        <w:rPr>
          <w:rFonts w:ascii="Times New Roman" w:eastAsia="Calibri" w:hAnsi="Times New Roman" w:cs="Times New Roman"/>
          <w:sz w:val="24"/>
          <w:lang w:val="fr-FR"/>
        </w:rPr>
        <w:t>ecours utile des victimes et de leurs familles</w:t>
      </w:r>
      <w:r w:rsidRPr="00AD63DE">
        <w:rPr>
          <w:rFonts w:ascii="Times New Roman" w:eastAsia="Calibri" w:hAnsi="Times New Roman" w:cs="Times New Roman"/>
          <w:sz w:val="24"/>
          <w:lang w:val="fr-FR"/>
        </w:rPr>
        <w:t xml:space="preserve">. </w:t>
      </w:r>
      <w:r w:rsidR="00A5699C" w:rsidRPr="00AD63DE">
        <w:rPr>
          <w:rFonts w:ascii="Times New Roman" w:eastAsia="Calibri" w:hAnsi="Times New Roman" w:cs="Times New Roman"/>
          <w:sz w:val="24"/>
          <w:lang w:val="fr-FR"/>
        </w:rPr>
        <w:t xml:space="preserve">De plus, à </w:t>
      </w:r>
      <w:r w:rsidRPr="00AD63DE">
        <w:rPr>
          <w:rFonts w:ascii="Times New Roman" w:eastAsia="Calibri" w:hAnsi="Times New Roman" w:cs="Times New Roman"/>
          <w:sz w:val="24"/>
          <w:lang w:val="fr-FR"/>
        </w:rPr>
        <w:t>l’occasion de l’examen de la Mauritanie par le Comité pour l’élimination de la discrimination raciale</w:t>
      </w:r>
      <w:r w:rsidR="00A5699C" w:rsidRPr="00AD63DE">
        <w:rPr>
          <w:rFonts w:ascii="Times New Roman" w:eastAsia="Calibri" w:hAnsi="Times New Roman" w:cs="Times New Roman"/>
          <w:sz w:val="24"/>
          <w:lang w:val="fr-FR"/>
        </w:rPr>
        <w:t xml:space="preserve"> (CERD)</w:t>
      </w:r>
      <w:r w:rsidRPr="00AD63DE">
        <w:rPr>
          <w:rFonts w:ascii="Times New Roman" w:eastAsia="Calibri" w:hAnsi="Times New Roman" w:cs="Times New Roman"/>
          <w:sz w:val="24"/>
          <w:lang w:val="fr-FR"/>
        </w:rPr>
        <w:t>, ce dernier a noté l’absence d’une solution visant à faire la lumière sur ces évènements</w:t>
      </w:r>
      <w:r w:rsidR="00A5699C" w:rsidRPr="00AD63DE">
        <w:rPr>
          <w:rFonts w:ascii="Times New Roman" w:eastAsia="Calibri" w:hAnsi="Times New Roman" w:cs="Times New Roman"/>
          <w:sz w:val="24"/>
          <w:lang w:val="fr-FR"/>
        </w:rPr>
        <w:t>. Le CERD</w:t>
      </w:r>
      <w:r w:rsidRPr="00AD63DE">
        <w:rPr>
          <w:rFonts w:ascii="Times New Roman" w:eastAsia="Calibri" w:hAnsi="Times New Roman" w:cs="Times New Roman"/>
          <w:sz w:val="24"/>
          <w:lang w:val="fr-FR"/>
        </w:rPr>
        <w:t xml:space="preserve"> </w:t>
      </w:r>
      <w:r w:rsidR="00A5699C" w:rsidRPr="00AD63DE">
        <w:rPr>
          <w:rFonts w:ascii="Times New Roman" w:eastAsia="Calibri" w:hAnsi="Times New Roman" w:cs="Times New Roman"/>
          <w:sz w:val="24"/>
          <w:lang w:val="fr-FR"/>
        </w:rPr>
        <w:t xml:space="preserve">a ainsi </w:t>
      </w:r>
      <w:r w:rsidRPr="00AD63DE">
        <w:rPr>
          <w:rFonts w:ascii="Times New Roman" w:eastAsia="Calibri" w:hAnsi="Times New Roman" w:cs="Times New Roman"/>
          <w:sz w:val="24"/>
          <w:lang w:val="fr-FR"/>
        </w:rPr>
        <w:t>recommand</w:t>
      </w:r>
      <w:r w:rsidR="00A5699C" w:rsidRPr="00AD63DE">
        <w:rPr>
          <w:rFonts w:ascii="Times New Roman" w:eastAsia="Calibri" w:hAnsi="Times New Roman" w:cs="Times New Roman"/>
          <w:sz w:val="24"/>
          <w:lang w:val="fr-FR"/>
        </w:rPr>
        <w:t>é à l’</w:t>
      </w:r>
      <w:r w:rsidR="004446EC" w:rsidRPr="00AD63DE">
        <w:rPr>
          <w:rFonts w:ascii="Times New Roman" w:eastAsia="Calibri" w:hAnsi="Times New Roman" w:cs="Times New Roman"/>
          <w:sz w:val="24"/>
          <w:lang w:val="fr-FR"/>
        </w:rPr>
        <w:t>É</w:t>
      </w:r>
      <w:r w:rsidR="00A5699C" w:rsidRPr="00AD63DE">
        <w:rPr>
          <w:rFonts w:ascii="Times New Roman" w:eastAsia="Calibri" w:hAnsi="Times New Roman" w:cs="Times New Roman"/>
          <w:sz w:val="24"/>
          <w:lang w:val="fr-FR"/>
        </w:rPr>
        <w:t>tat partie</w:t>
      </w:r>
      <w:r w:rsidRPr="00AD63DE">
        <w:rPr>
          <w:rFonts w:ascii="Times New Roman" w:eastAsia="Calibri" w:hAnsi="Times New Roman" w:cs="Times New Roman"/>
          <w:sz w:val="24"/>
          <w:lang w:val="fr-FR"/>
        </w:rPr>
        <w:t xml:space="preserve"> </w:t>
      </w:r>
      <w:r w:rsidR="00A5699C" w:rsidRPr="00AD63DE">
        <w:rPr>
          <w:rFonts w:ascii="Times New Roman" w:eastAsia="Calibri" w:hAnsi="Times New Roman" w:cs="Times New Roman"/>
          <w:sz w:val="24"/>
          <w:lang w:val="fr-FR"/>
        </w:rPr>
        <w:t>d’</w:t>
      </w:r>
      <w:r w:rsidRPr="00AD63DE">
        <w:rPr>
          <w:rFonts w:ascii="Times New Roman" w:eastAsia="Calibri" w:hAnsi="Times New Roman" w:cs="Times New Roman"/>
          <w:sz w:val="24"/>
          <w:lang w:val="fr-FR"/>
        </w:rPr>
        <w:t>abrog</w:t>
      </w:r>
      <w:r w:rsidR="00A5699C" w:rsidRPr="00AD63DE">
        <w:rPr>
          <w:rFonts w:ascii="Times New Roman" w:eastAsia="Calibri" w:hAnsi="Times New Roman" w:cs="Times New Roman"/>
          <w:sz w:val="24"/>
          <w:lang w:val="fr-FR"/>
        </w:rPr>
        <w:t>er</w:t>
      </w:r>
      <w:r w:rsidRPr="00AD63DE">
        <w:rPr>
          <w:rFonts w:ascii="Times New Roman" w:eastAsia="Calibri" w:hAnsi="Times New Roman" w:cs="Times New Roman"/>
          <w:sz w:val="24"/>
          <w:lang w:val="fr-FR"/>
        </w:rPr>
        <w:t xml:space="preserve"> la loi d’amnistie de 1993 afin d’établir la vérité et les responsabilités sur ces évènements et de pourvoir à une réparation adéquate de tou</w:t>
      </w:r>
      <w:r w:rsidR="00860EFD" w:rsidRPr="00AD63DE">
        <w:rPr>
          <w:rFonts w:ascii="Times New Roman" w:eastAsia="Calibri" w:hAnsi="Times New Roman" w:cs="Times New Roman"/>
          <w:sz w:val="24"/>
          <w:lang w:val="fr-FR"/>
        </w:rPr>
        <w:t>tes les victimes et leurs ayants</w:t>
      </w:r>
      <w:r w:rsidR="00A5278D" w:rsidRPr="00AD63DE">
        <w:rPr>
          <w:rFonts w:ascii="Times New Roman" w:eastAsia="Calibri" w:hAnsi="Times New Roman" w:cs="Times New Roman"/>
          <w:sz w:val="24"/>
          <w:lang w:val="fr-FR"/>
        </w:rPr>
        <w:t xml:space="preserve"> d</w:t>
      </w:r>
      <w:r w:rsidRPr="00AD63DE">
        <w:rPr>
          <w:rFonts w:ascii="Times New Roman" w:eastAsia="Calibri" w:hAnsi="Times New Roman" w:cs="Times New Roman"/>
          <w:sz w:val="24"/>
          <w:lang w:val="fr-FR"/>
        </w:rPr>
        <w:t>roit</w:t>
      </w:r>
      <w:r w:rsidRPr="00AD63DE">
        <w:rPr>
          <w:rFonts w:ascii="Times New Roman" w:eastAsia="Calibri" w:hAnsi="Times New Roman" w:cs="Times New Roman"/>
          <w:sz w:val="24"/>
          <w:vertAlign w:val="superscript"/>
          <w:lang w:val="fr-FR"/>
        </w:rPr>
        <w:footnoteReference w:id="36"/>
      </w:r>
      <w:r w:rsidRPr="00AD63DE">
        <w:rPr>
          <w:rFonts w:ascii="Times New Roman" w:eastAsia="Calibri" w:hAnsi="Times New Roman" w:cs="Times New Roman"/>
          <w:sz w:val="24"/>
          <w:lang w:val="fr-FR"/>
        </w:rPr>
        <w:t xml:space="preserve">. </w:t>
      </w:r>
    </w:p>
    <w:p w14:paraId="096B096B" w14:textId="23DB88B2" w:rsidR="00C967CD" w:rsidRPr="00AD63DE" w:rsidRDefault="00C967CD">
      <w:pPr>
        <w:jc w:val="both"/>
        <w:rPr>
          <w:rFonts w:ascii="Times New Roman" w:eastAsia="Calibri" w:hAnsi="Times New Roman" w:cs="Times New Roman"/>
          <w:sz w:val="24"/>
          <w:lang w:val="fr-FR"/>
        </w:rPr>
      </w:pPr>
      <w:r w:rsidRPr="00AD63DE">
        <w:rPr>
          <w:rFonts w:ascii="Times New Roman" w:eastAsia="Calibri" w:hAnsi="Times New Roman" w:cs="Times New Roman"/>
          <w:sz w:val="24"/>
          <w:lang w:val="fr-FR"/>
        </w:rPr>
        <w:t xml:space="preserve">De son côté, le Comité contre la torture s’est déclaré </w:t>
      </w:r>
      <w:proofErr w:type="gramStart"/>
      <w:r w:rsidRPr="00AD63DE">
        <w:rPr>
          <w:rFonts w:ascii="Times New Roman" w:eastAsia="Calibri" w:hAnsi="Times New Roman" w:cs="Times New Roman"/>
          <w:sz w:val="24"/>
          <w:lang w:val="fr-FR"/>
        </w:rPr>
        <w:t>préoccupé</w:t>
      </w:r>
      <w:proofErr w:type="gramEnd"/>
      <w:r w:rsidRPr="00AD63DE">
        <w:rPr>
          <w:rFonts w:ascii="Times New Roman" w:eastAsia="Calibri" w:hAnsi="Times New Roman" w:cs="Times New Roman"/>
          <w:sz w:val="24"/>
          <w:lang w:val="fr-FR"/>
        </w:rPr>
        <w:t xml:space="preserve"> par l’absence de volonté </w:t>
      </w:r>
      <w:r w:rsidR="0003004E" w:rsidRPr="00AD63DE">
        <w:rPr>
          <w:rFonts w:ascii="Times New Roman" w:eastAsia="Calibri" w:hAnsi="Times New Roman" w:cs="Times New Roman"/>
          <w:sz w:val="24"/>
          <w:lang w:val="fr-FR"/>
        </w:rPr>
        <w:t xml:space="preserve">politique </w:t>
      </w:r>
      <w:r w:rsidRPr="00AD63DE">
        <w:rPr>
          <w:rFonts w:ascii="Times New Roman" w:eastAsia="Calibri" w:hAnsi="Times New Roman" w:cs="Times New Roman"/>
          <w:sz w:val="24"/>
          <w:lang w:val="fr-FR"/>
        </w:rPr>
        <w:t xml:space="preserve">de </w:t>
      </w:r>
      <w:r w:rsidR="0003004E" w:rsidRPr="00AD63DE">
        <w:rPr>
          <w:rFonts w:ascii="Times New Roman" w:eastAsia="Calibri" w:hAnsi="Times New Roman" w:cs="Times New Roman"/>
          <w:sz w:val="24"/>
          <w:lang w:val="fr-FR"/>
        </w:rPr>
        <w:t xml:space="preserve">la part de </w:t>
      </w:r>
      <w:r w:rsidRPr="00AD63DE">
        <w:rPr>
          <w:rFonts w:ascii="Times New Roman" w:eastAsia="Calibri" w:hAnsi="Times New Roman" w:cs="Times New Roman"/>
          <w:sz w:val="24"/>
          <w:lang w:val="fr-FR"/>
        </w:rPr>
        <w:t>l’État partie d’amender la loi d’amnistie n°92-93</w:t>
      </w:r>
      <w:r w:rsidR="0003004E" w:rsidRPr="00AD63DE">
        <w:rPr>
          <w:rFonts w:ascii="Times New Roman" w:eastAsia="Calibri" w:hAnsi="Times New Roman" w:cs="Times New Roman"/>
          <w:sz w:val="24"/>
          <w:lang w:val="fr-FR"/>
        </w:rPr>
        <w:t xml:space="preserve">. </w:t>
      </w:r>
      <w:r w:rsidRPr="00AD63DE">
        <w:rPr>
          <w:rFonts w:ascii="Times New Roman" w:eastAsia="Calibri" w:hAnsi="Times New Roman" w:cs="Times New Roman"/>
          <w:sz w:val="24"/>
          <w:lang w:val="fr-FR"/>
        </w:rPr>
        <w:t>Dans ses réponses à la liste des points, l’</w:t>
      </w:r>
      <w:r w:rsidR="004446EC" w:rsidRPr="00AD63DE">
        <w:rPr>
          <w:rFonts w:ascii="Times New Roman" w:eastAsia="Calibri" w:hAnsi="Times New Roman" w:cs="Times New Roman"/>
          <w:sz w:val="24"/>
          <w:lang w:val="fr-FR"/>
        </w:rPr>
        <w:t>É</w:t>
      </w:r>
      <w:r w:rsidRPr="00AD63DE">
        <w:rPr>
          <w:rFonts w:ascii="Times New Roman" w:eastAsia="Calibri" w:hAnsi="Times New Roman" w:cs="Times New Roman"/>
          <w:sz w:val="24"/>
          <w:lang w:val="fr-FR"/>
        </w:rPr>
        <w:t>tat partie a réitéré son intention de ne pas abroger la loi, celle-ci traduisant « la volonté des représentants du peuple mauritanien</w:t>
      </w:r>
      <w:r w:rsidR="00154DF4" w:rsidRPr="00AD63DE">
        <w:rPr>
          <w:rFonts w:ascii="Times New Roman" w:eastAsia="Calibri" w:hAnsi="Times New Roman" w:cs="Times New Roman"/>
          <w:sz w:val="24"/>
          <w:lang w:val="fr-FR"/>
        </w:rPr>
        <w:t>. »</w:t>
      </w:r>
    </w:p>
    <w:p w14:paraId="2ECE83A2" w14:textId="4BFB6EC2" w:rsidR="00EE3FBE" w:rsidRPr="00AD63DE" w:rsidRDefault="00A5278D">
      <w:pPr>
        <w:spacing w:line="240" w:lineRule="auto"/>
        <w:jc w:val="both"/>
        <w:rPr>
          <w:rFonts w:ascii="Times New Roman" w:eastAsia="Calibri" w:hAnsi="Times New Roman" w:cs="Times New Roman"/>
          <w:sz w:val="24"/>
          <w:lang w:val="fr-FR"/>
        </w:rPr>
      </w:pPr>
      <w:r w:rsidRPr="00AD63DE">
        <w:rPr>
          <w:rFonts w:ascii="Times New Roman" w:eastAsia="Calibri" w:hAnsi="Times New Roman" w:cs="Times New Roman"/>
          <w:sz w:val="24"/>
          <w:lang w:val="fr-FR"/>
        </w:rPr>
        <w:t>À</w:t>
      </w:r>
      <w:r w:rsidR="00EE3FBE" w:rsidRPr="00AD63DE">
        <w:rPr>
          <w:rFonts w:ascii="Times New Roman" w:eastAsia="Calibri" w:hAnsi="Times New Roman" w:cs="Times New Roman"/>
          <w:sz w:val="24"/>
          <w:lang w:val="fr-FR"/>
        </w:rPr>
        <w:t xml:space="preserve"> ce</w:t>
      </w:r>
      <w:r w:rsidR="00154DF4" w:rsidRPr="00AD63DE">
        <w:rPr>
          <w:rFonts w:ascii="Times New Roman" w:eastAsia="Calibri" w:hAnsi="Times New Roman" w:cs="Times New Roman"/>
          <w:sz w:val="24"/>
          <w:lang w:val="fr-FR"/>
        </w:rPr>
        <w:t>tte absence</w:t>
      </w:r>
      <w:r w:rsidR="00EE3FBE" w:rsidRPr="00AD63DE">
        <w:rPr>
          <w:rFonts w:ascii="Times New Roman" w:eastAsia="Calibri" w:hAnsi="Times New Roman" w:cs="Times New Roman"/>
          <w:sz w:val="24"/>
          <w:lang w:val="fr-FR"/>
        </w:rPr>
        <w:t xml:space="preserve"> d’enquête indépendante et de processus permettant de faire la lumière sur ces violations, s’ajoute une pratique inquiétante de représailles contre les victimes, leurs ayant</w:t>
      </w:r>
      <w:r w:rsidR="00860EFD" w:rsidRPr="00AD63DE">
        <w:rPr>
          <w:rFonts w:ascii="Times New Roman" w:eastAsia="Calibri" w:hAnsi="Times New Roman" w:cs="Times New Roman"/>
          <w:sz w:val="24"/>
          <w:lang w:val="fr-FR"/>
        </w:rPr>
        <w:t>s droit</w:t>
      </w:r>
      <w:r w:rsidR="00EE3FBE" w:rsidRPr="00AD63DE">
        <w:rPr>
          <w:rFonts w:ascii="Times New Roman" w:eastAsia="Calibri" w:hAnsi="Times New Roman" w:cs="Times New Roman"/>
          <w:sz w:val="24"/>
          <w:lang w:val="fr-FR"/>
        </w:rPr>
        <w:t xml:space="preserve"> et activistes dénonçant l’impunité et revendiquant des enquêtes</w:t>
      </w:r>
      <w:r w:rsidR="00A5699C" w:rsidRPr="00AD63DE">
        <w:rPr>
          <w:rFonts w:ascii="Times New Roman" w:eastAsia="Calibri" w:hAnsi="Times New Roman" w:cs="Times New Roman"/>
          <w:sz w:val="24"/>
          <w:lang w:val="fr-FR"/>
        </w:rPr>
        <w:t xml:space="preserve"> impartiales</w:t>
      </w:r>
      <w:r w:rsidR="00EE3FBE" w:rsidRPr="00AD63DE">
        <w:rPr>
          <w:rFonts w:ascii="Times New Roman" w:eastAsia="Calibri" w:hAnsi="Times New Roman" w:cs="Times New Roman"/>
          <w:sz w:val="24"/>
          <w:lang w:val="fr-FR"/>
        </w:rPr>
        <w:t xml:space="preserve"> et</w:t>
      </w:r>
      <w:r w:rsidR="00C0318D" w:rsidRPr="00AD63DE">
        <w:rPr>
          <w:rFonts w:ascii="Times New Roman" w:eastAsia="Calibri" w:hAnsi="Times New Roman" w:cs="Times New Roman"/>
          <w:sz w:val="24"/>
          <w:lang w:val="fr-FR"/>
        </w:rPr>
        <w:t xml:space="preserve"> </w:t>
      </w:r>
      <w:r w:rsidR="00A5699C" w:rsidRPr="00AD63DE">
        <w:rPr>
          <w:rFonts w:ascii="Times New Roman" w:eastAsia="Calibri" w:hAnsi="Times New Roman" w:cs="Times New Roman"/>
          <w:sz w:val="24"/>
          <w:lang w:val="fr-FR"/>
        </w:rPr>
        <w:t xml:space="preserve">la </w:t>
      </w:r>
      <w:r w:rsidR="00EE3FBE" w:rsidRPr="00AD63DE">
        <w:rPr>
          <w:rFonts w:ascii="Times New Roman" w:eastAsia="Calibri" w:hAnsi="Times New Roman" w:cs="Times New Roman"/>
          <w:sz w:val="24"/>
          <w:lang w:val="fr-FR"/>
        </w:rPr>
        <w:t>poursuite</w:t>
      </w:r>
      <w:r w:rsidR="00A5699C" w:rsidRPr="00AD63DE">
        <w:rPr>
          <w:rFonts w:ascii="Times New Roman" w:eastAsia="Calibri" w:hAnsi="Times New Roman" w:cs="Times New Roman"/>
          <w:sz w:val="24"/>
          <w:lang w:val="fr-FR"/>
        </w:rPr>
        <w:t xml:space="preserve"> des auteurs des violations</w:t>
      </w:r>
      <w:r w:rsidR="00EE3FBE" w:rsidRPr="00AD63DE">
        <w:rPr>
          <w:rFonts w:ascii="Times New Roman" w:eastAsia="Calibri" w:hAnsi="Times New Roman" w:cs="Times New Roman"/>
          <w:sz w:val="24"/>
          <w:vertAlign w:val="superscript"/>
          <w:lang w:val="fr-FR"/>
        </w:rPr>
        <w:footnoteReference w:id="37"/>
      </w:r>
      <w:r w:rsidR="00EE3FBE" w:rsidRPr="00AD63DE">
        <w:rPr>
          <w:rFonts w:ascii="Times New Roman" w:eastAsia="Calibri" w:hAnsi="Times New Roman" w:cs="Times New Roman"/>
          <w:sz w:val="24"/>
          <w:lang w:val="fr-FR"/>
        </w:rPr>
        <w:t xml:space="preserve">. En effet, les activités de COVIRE et du Collectif des veuves des victimes militaires et civiles des événements de 1989-1991 sont régulièrement entravées lorsque ces organisations tentent de commémorer les massacres, les exécutions et les disparitions forcées commis durant cette période, les autorités leur refusant les permissions requises pour organiser des réunions ou </w:t>
      </w:r>
      <w:r w:rsidR="00A5699C" w:rsidRPr="00AD63DE">
        <w:rPr>
          <w:rFonts w:ascii="Times New Roman" w:eastAsia="Calibri" w:hAnsi="Times New Roman" w:cs="Times New Roman"/>
          <w:sz w:val="24"/>
          <w:lang w:val="fr-FR"/>
        </w:rPr>
        <w:t>dispersant</w:t>
      </w:r>
      <w:r w:rsidR="00EE3FBE" w:rsidRPr="00AD63DE">
        <w:rPr>
          <w:rFonts w:ascii="Times New Roman" w:eastAsia="Calibri" w:hAnsi="Times New Roman" w:cs="Times New Roman"/>
          <w:sz w:val="24"/>
          <w:lang w:val="fr-FR"/>
        </w:rPr>
        <w:t xml:space="preserve"> leurs </w:t>
      </w:r>
      <w:r w:rsidR="00A5699C" w:rsidRPr="00AD63DE">
        <w:rPr>
          <w:rFonts w:ascii="Times New Roman" w:eastAsia="Calibri" w:hAnsi="Times New Roman" w:cs="Times New Roman"/>
          <w:sz w:val="24"/>
          <w:lang w:val="fr-FR"/>
        </w:rPr>
        <w:t>réunions pacifiques</w:t>
      </w:r>
      <w:r w:rsidR="00EE3FBE" w:rsidRPr="00AD63DE">
        <w:rPr>
          <w:rFonts w:ascii="Times New Roman" w:eastAsia="Calibri" w:hAnsi="Times New Roman" w:cs="Times New Roman"/>
          <w:sz w:val="24"/>
          <w:lang w:val="fr-FR"/>
        </w:rPr>
        <w:t>. En outre, ce</w:t>
      </w:r>
      <w:r w:rsidR="00860EFD" w:rsidRPr="00AD63DE">
        <w:rPr>
          <w:rFonts w:ascii="Times New Roman" w:eastAsia="Calibri" w:hAnsi="Times New Roman" w:cs="Times New Roman"/>
          <w:sz w:val="24"/>
          <w:lang w:val="fr-FR"/>
        </w:rPr>
        <w:t>rtaines victimes ou leurs ayant</w:t>
      </w:r>
      <w:r w:rsidRPr="00AD63DE">
        <w:rPr>
          <w:rFonts w:ascii="Times New Roman" w:eastAsia="Calibri" w:hAnsi="Times New Roman" w:cs="Times New Roman"/>
          <w:sz w:val="24"/>
          <w:lang w:val="fr-FR"/>
        </w:rPr>
        <w:t xml:space="preserve">s </w:t>
      </w:r>
      <w:r w:rsidR="00860EFD" w:rsidRPr="00AD63DE">
        <w:rPr>
          <w:rFonts w:ascii="Times New Roman" w:eastAsia="Calibri" w:hAnsi="Times New Roman" w:cs="Times New Roman"/>
          <w:sz w:val="24"/>
          <w:lang w:val="fr-FR"/>
        </w:rPr>
        <w:t>droit</w:t>
      </w:r>
      <w:r w:rsidR="00EE3FBE" w:rsidRPr="00AD63DE">
        <w:rPr>
          <w:rFonts w:ascii="Times New Roman" w:eastAsia="Calibri" w:hAnsi="Times New Roman" w:cs="Times New Roman"/>
          <w:sz w:val="24"/>
          <w:lang w:val="fr-FR"/>
        </w:rPr>
        <w:t xml:space="preserve"> qui </w:t>
      </w:r>
      <w:r w:rsidR="00A5699C" w:rsidRPr="00AD63DE">
        <w:rPr>
          <w:rFonts w:ascii="Times New Roman" w:eastAsia="Calibri" w:hAnsi="Times New Roman" w:cs="Times New Roman"/>
          <w:sz w:val="24"/>
          <w:lang w:val="fr-FR"/>
        </w:rPr>
        <w:t>refusent l</w:t>
      </w:r>
      <w:r w:rsidR="00EE3FBE" w:rsidRPr="00AD63DE">
        <w:rPr>
          <w:rFonts w:ascii="Times New Roman" w:eastAsia="Calibri" w:hAnsi="Times New Roman" w:cs="Times New Roman"/>
          <w:sz w:val="24"/>
          <w:lang w:val="fr-FR"/>
        </w:rPr>
        <w:t>es mesures d’indemnisations prévues aux titres de la loi et de l’accord-cadre</w:t>
      </w:r>
      <w:r w:rsidR="00A5699C" w:rsidRPr="00AD63DE">
        <w:rPr>
          <w:rFonts w:ascii="Times New Roman" w:eastAsia="Calibri" w:hAnsi="Times New Roman" w:cs="Times New Roman"/>
          <w:sz w:val="24"/>
          <w:lang w:val="fr-FR"/>
        </w:rPr>
        <w:t xml:space="preserve"> du fait de leurs insuffisances</w:t>
      </w:r>
      <w:r w:rsidR="00EE3FBE" w:rsidRPr="00AD63DE">
        <w:rPr>
          <w:rFonts w:ascii="Times New Roman" w:eastAsia="Calibri" w:hAnsi="Times New Roman" w:cs="Times New Roman"/>
          <w:sz w:val="24"/>
          <w:lang w:val="fr-FR"/>
        </w:rPr>
        <w:t xml:space="preserve">, se heurtent à l’impossibilité d’une action judiciaire civile en réparation. </w:t>
      </w:r>
    </w:p>
    <w:p w14:paraId="1B608025" w14:textId="77777777" w:rsidR="003726C5" w:rsidRPr="00AD63DE" w:rsidRDefault="003726C5" w:rsidP="00CD5FD9">
      <w:pPr>
        <w:pStyle w:val="Title"/>
        <w:spacing w:before="160" w:after="160"/>
        <w:rPr>
          <w:rFonts w:ascii="Times New Roman" w:hAnsi="Times New Roman" w:cs="Times New Roman"/>
          <w:b/>
          <w:bCs/>
          <w:lang w:val="fr-CH"/>
        </w:rPr>
      </w:pPr>
      <w:r w:rsidRPr="00AD63DE">
        <w:rPr>
          <w:rFonts w:ascii="Times New Roman" w:hAnsi="Times New Roman" w:cs="Times New Roman"/>
          <w:lang w:val="fr-CH"/>
        </w:rPr>
        <w:t>Recommendations</w:t>
      </w:r>
      <w:r w:rsidRPr="00AD63DE">
        <w:rPr>
          <w:rFonts w:ascii="Times New Roman" w:hAnsi="Times New Roman" w:cs="Times New Roman"/>
          <w:b/>
          <w:bCs/>
          <w:lang w:val="fr-CH"/>
        </w:rPr>
        <w:t>:</w:t>
      </w:r>
    </w:p>
    <w:p w14:paraId="6D40D6D8" w14:textId="09BD3A9F" w:rsidR="00637036" w:rsidRPr="00AD63DE" w:rsidRDefault="007F5792" w:rsidP="007307AB">
      <w:pPr>
        <w:pStyle w:val="ListParagraph"/>
        <w:numPr>
          <w:ilvl w:val="0"/>
          <w:numId w:val="9"/>
        </w:numPr>
        <w:jc w:val="both"/>
        <w:rPr>
          <w:rFonts w:ascii="Times New Roman" w:hAnsi="Times New Roman" w:cs="Times New Roman"/>
          <w:sz w:val="24"/>
          <w:szCs w:val="24"/>
          <w:lang w:val="fr-CH"/>
        </w:rPr>
      </w:pPr>
      <w:r w:rsidRPr="00AD63DE">
        <w:rPr>
          <w:rFonts w:ascii="Times New Roman" w:hAnsi="Times New Roman" w:cs="Times New Roman"/>
          <w:sz w:val="24"/>
          <w:szCs w:val="24"/>
          <w:lang w:val="fr-CH"/>
        </w:rPr>
        <w:t>Mettre fin aux mesures de représailles contre les ayants droit des victimes de violations graves des droits de l’homme et du droit humanitaire commis durant le « passif humanitaire »</w:t>
      </w:r>
      <w:r w:rsidR="007307AB" w:rsidRPr="00AD63DE">
        <w:rPr>
          <w:rFonts w:ascii="Times New Roman" w:hAnsi="Times New Roman" w:cs="Times New Roman"/>
          <w:sz w:val="24"/>
          <w:szCs w:val="24"/>
          <w:lang w:val="fr-CH"/>
        </w:rPr>
        <w:t> ;</w:t>
      </w:r>
    </w:p>
    <w:p w14:paraId="16F01C46" w14:textId="1C6726D8" w:rsidR="006311D3" w:rsidRPr="00AD63DE" w:rsidRDefault="00637036" w:rsidP="007307AB">
      <w:pPr>
        <w:pStyle w:val="ListParagraph"/>
        <w:numPr>
          <w:ilvl w:val="0"/>
          <w:numId w:val="9"/>
        </w:numPr>
        <w:jc w:val="both"/>
        <w:rPr>
          <w:rFonts w:ascii="Times New Roman" w:hAnsi="Times New Roman" w:cs="Times New Roman"/>
          <w:sz w:val="24"/>
          <w:szCs w:val="24"/>
          <w:lang w:val="fr-CH"/>
        </w:rPr>
      </w:pPr>
      <w:r w:rsidRPr="00AD63DE">
        <w:rPr>
          <w:rFonts w:ascii="Times New Roman" w:hAnsi="Times New Roman" w:cs="Times New Roman"/>
          <w:sz w:val="24"/>
          <w:szCs w:val="24"/>
          <w:lang w:val="fr-CH"/>
        </w:rPr>
        <w:t>Abroger la loi n°93-24 afin de garantir aux victimes et à leurs ayant</w:t>
      </w:r>
      <w:r w:rsidR="00A5278D" w:rsidRPr="00AD63DE">
        <w:rPr>
          <w:rFonts w:ascii="Times New Roman" w:hAnsi="Times New Roman" w:cs="Times New Roman"/>
          <w:sz w:val="24"/>
          <w:szCs w:val="24"/>
          <w:lang w:val="fr-CH"/>
        </w:rPr>
        <w:t xml:space="preserve">s </w:t>
      </w:r>
      <w:r w:rsidRPr="00AD63DE">
        <w:rPr>
          <w:rFonts w:ascii="Times New Roman" w:hAnsi="Times New Roman" w:cs="Times New Roman"/>
          <w:sz w:val="24"/>
          <w:szCs w:val="24"/>
          <w:lang w:val="fr-CH"/>
        </w:rPr>
        <w:t>droit leur droit à un recours effectif</w:t>
      </w:r>
      <w:r w:rsidR="007307AB" w:rsidRPr="00AD63DE">
        <w:rPr>
          <w:rFonts w:ascii="Times New Roman" w:hAnsi="Times New Roman" w:cs="Times New Roman"/>
          <w:sz w:val="24"/>
          <w:szCs w:val="24"/>
          <w:lang w:val="fr-CH"/>
        </w:rPr>
        <w:t>.</w:t>
      </w:r>
    </w:p>
    <w:p w14:paraId="2264D57E" w14:textId="5BE00300" w:rsidR="0093106C" w:rsidRPr="00AD63DE" w:rsidRDefault="005C4EEB" w:rsidP="0093106C">
      <w:pPr>
        <w:pStyle w:val="Heading1"/>
        <w:rPr>
          <w:rFonts w:ascii="Times New Roman" w:hAnsi="Times New Roman" w:cs="Times New Roman"/>
          <w:lang w:val="fr-CH"/>
        </w:rPr>
      </w:pPr>
      <w:bookmarkStart w:id="7" w:name="_Toc10013654"/>
      <w:r w:rsidRPr="00AD63DE">
        <w:rPr>
          <w:rFonts w:ascii="Times New Roman" w:hAnsi="Times New Roman" w:cs="Times New Roman"/>
          <w:lang w:val="fr-CH"/>
        </w:rPr>
        <w:t>Droit à la vie</w:t>
      </w:r>
      <w:r w:rsidR="00D578D1" w:rsidRPr="00AD63DE">
        <w:rPr>
          <w:rFonts w:ascii="Times New Roman" w:hAnsi="Times New Roman" w:cs="Times New Roman"/>
          <w:lang w:val="fr-CH"/>
        </w:rPr>
        <w:t xml:space="preserve"> (article 6</w:t>
      </w:r>
      <w:r w:rsidR="000D370F" w:rsidRPr="00AD63DE">
        <w:rPr>
          <w:rFonts w:ascii="Times New Roman" w:hAnsi="Times New Roman" w:cs="Times New Roman"/>
          <w:lang w:val="fr-CH"/>
        </w:rPr>
        <w:t> ; points numéro 11 à 15</w:t>
      </w:r>
      <w:r w:rsidR="00D578D1" w:rsidRPr="00AD63DE">
        <w:rPr>
          <w:rFonts w:ascii="Times New Roman" w:hAnsi="Times New Roman" w:cs="Times New Roman"/>
          <w:lang w:val="fr-CH"/>
        </w:rPr>
        <w:t>)</w:t>
      </w:r>
      <w:bookmarkEnd w:id="7"/>
    </w:p>
    <w:p w14:paraId="0DF9EB46" w14:textId="6FBE0DB7" w:rsidR="00076373" w:rsidRPr="00AD63DE" w:rsidRDefault="00375686" w:rsidP="001A33C4">
      <w:pPr>
        <w:jc w:val="both"/>
        <w:rPr>
          <w:rFonts w:ascii="Times New Roman" w:hAnsi="Times New Roman" w:cs="Times New Roman"/>
          <w:sz w:val="24"/>
          <w:szCs w:val="24"/>
          <w:lang w:val="fr-CH"/>
        </w:rPr>
      </w:pPr>
      <w:r w:rsidRPr="00AD63DE">
        <w:rPr>
          <w:rFonts w:ascii="Times New Roman" w:hAnsi="Times New Roman" w:cs="Times New Roman"/>
          <w:sz w:val="24"/>
          <w:szCs w:val="24"/>
          <w:lang w:val="fr-CH"/>
        </w:rPr>
        <w:t>L’</w:t>
      </w:r>
      <w:r w:rsidR="00860EFD" w:rsidRPr="00AD63DE">
        <w:rPr>
          <w:rFonts w:ascii="Times New Roman" w:hAnsi="Times New Roman" w:cs="Times New Roman"/>
          <w:sz w:val="24"/>
          <w:szCs w:val="24"/>
          <w:lang w:val="fr-CH"/>
        </w:rPr>
        <w:t>État</w:t>
      </w:r>
      <w:r w:rsidRPr="00AD63DE">
        <w:rPr>
          <w:rFonts w:ascii="Times New Roman" w:hAnsi="Times New Roman" w:cs="Times New Roman"/>
          <w:sz w:val="24"/>
          <w:szCs w:val="24"/>
          <w:lang w:val="fr-CH"/>
        </w:rPr>
        <w:t xml:space="preserve"> partie rappelle dans son rapport qu’un moratoire </w:t>
      </w:r>
      <w:r w:rsidR="00A00C8F" w:rsidRPr="00AD63DE">
        <w:rPr>
          <w:rFonts w:ascii="Times New Roman" w:hAnsi="Times New Roman" w:cs="Times New Roman"/>
          <w:sz w:val="24"/>
          <w:szCs w:val="24"/>
          <w:lang w:val="fr-CH"/>
        </w:rPr>
        <w:t xml:space="preserve">de fait </w:t>
      </w:r>
      <w:r w:rsidRPr="00AD63DE">
        <w:rPr>
          <w:rFonts w:ascii="Times New Roman" w:hAnsi="Times New Roman" w:cs="Times New Roman"/>
          <w:sz w:val="24"/>
          <w:szCs w:val="24"/>
          <w:lang w:val="fr-CH"/>
        </w:rPr>
        <w:t>sur l’exécution de la peine de mort est observé depuis 1987.</w:t>
      </w:r>
      <w:r w:rsidR="00BF5944" w:rsidRPr="00AD63DE">
        <w:rPr>
          <w:rFonts w:ascii="Times New Roman" w:hAnsi="Times New Roman" w:cs="Times New Roman"/>
          <w:sz w:val="24"/>
          <w:szCs w:val="24"/>
          <w:lang w:val="fr-CH"/>
        </w:rPr>
        <w:t xml:space="preserve"> Dans ses Observations générales n° 36, le Comité des droits de l’homme prévoit un certain nombre de conditions concernant l’application de la peine de mort dans les pays, qui </w:t>
      </w:r>
      <w:r w:rsidR="001A33C4" w:rsidRPr="00AD63DE">
        <w:rPr>
          <w:rFonts w:ascii="Times New Roman" w:hAnsi="Times New Roman" w:cs="Times New Roman"/>
          <w:sz w:val="24"/>
          <w:szCs w:val="24"/>
          <w:lang w:val="fr-CH"/>
        </w:rPr>
        <w:t>n’ont pas aboli la peine de mort et qui n’ont pas ratifié le deuxième Protocole facultatif, à savoir que celle-ci doit être prévue uniquement pour les crimes les plus graves</w:t>
      </w:r>
      <w:r w:rsidR="009E40F9" w:rsidRPr="00AD63DE">
        <w:rPr>
          <w:rFonts w:ascii="Times New Roman" w:hAnsi="Times New Roman" w:cs="Times New Roman"/>
          <w:sz w:val="24"/>
          <w:szCs w:val="24"/>
          <w:lang w:val="fr-CH"/>
        </w:rPr>
        <w:t xml:space="preserve">. </w:t>
      </w:r>
      <w:r w:rsidR="00EF11C7" w:rsidRPr="00AD63DE">
        <w:rPr>
          <w:rFonts w:ascii="Times New Roman" w:hAnsi="Times New Roman" w:cs="Times New Roman"/>
          <w:sz w:val="24"/>
          <w:szCs w:val="24"/>
          <w:lang w:val="fr-CH"/>
        </w:rPr>
        <w:t xml:space="preserve">En outre, </w:t>
      </w:r>
      <w:r w:rsidR="006C290A" w:rsidRPr="00AD63DE">
        <w:rPr>
          <w:rFonts w:ascii="Times New Roman" w:hAnsi="Times New Roman" w:cs="Times New Roman"/>
          <w:sz w:val="24"/>
          <w:szCs w:val="24"/>
          <w:lang w:val="fr-CH"/>
        </w:rPr>
        <w:t>elle ne peut être appliquée qu’en vertu d’un jugement définitif rendu par un tribunal compétent à l’issue d’une procédure offrant toutes les garanties possibles d’un procès équitable. Enfin, tout condamné à mort a le droit de solliciter la grâce ou la commutation de la peine</w:t>
      </w:r>
      <w:r w:rsidR="006C290A" w:rsidRPr="00AD63DE">
        <w:rPr>
          <w:rStyle w:val="FootnoteReference"/>
          <w:rFonts w:ascii="Times New Roman" w:hAnsi="Times New Roman" w:cs="Times New Roman"/>
          <w:sz w:val="24"/>
          <w:szCs w:val="24"/>
          <w:lang w:val="fr-CH"/>
        </w:rPr>
        <w:footnoteReference w:id="38"/>
      </w:r>
      <w:r w:rsidR="006C290A" w:rsidRPr="00AD63DE">
        <w:rPr>
          <w:rFonts w:ascii="Times New Roman" w:hAnsi="Times New Roman" w:cs="Times New Roman"/>
          <w:sz w:val="24"/>
          <w:szCs w:val="24"/>
          <w:lang w:val="fr-CH"/>
        </w:rPr>
        <w:t>.</w:t>
      </w:r>
    </w:p>
    <w:p w14:paraId="0E6FDA93" w14:textId="5DD48656" w:rsidR="00BF5944" w:rsidRPr="00AD63DE" w:rsidRDefault="00810A37" w:rsidP="001A33C4">
      <w:pPr>
        <w:jc w:val="both"/>
        <w:rPr>
          <w:rFonts w:ascii="Times New Roman" w:hAnsi="Times New Roman" w:cs="Times New Roman"/>
          <w:sz w:val="24"/>
          <w:szCs w:val="24"/>
          <w:lang w:val="fr-CH"/>
        </w:rPr>
      </w:pPr>
      <w:r w:rsidRPr="00AD63DE">
        <w:rPr>
          <w:rFonts w:ascii="Times New Roman" w:hAnsi="Times New Roman" w:cs="Times New Roman"/>
          <w:sz w:val="24"/>
          <w:szCs w:val="24"/>
          <w:lang w:val="fr-CH"/>
        </w:rPr>
        <w:t>Le Comité précise que « les crimes le</w:t>
      </w:r>
      <w:r w:rsidR="00A00C8F" w:rsidRPr="00AD63DE">
        <w:rPr>
          <w:rFonts w:ascii="Times New Roman" w:hAnsi="Times New Roman" w:cs="Times New Roman"/>
          <w:sz w:val="24"/>
          <w:szCs w:val="24"/>
          <w:lang w:val="fr-CH"/>
        </w:rPr>
        <w:t>s plus graves doit être compris</w:t>
      </w:r>
      <w:r w:rsidRPr="00AD63DE">
        <w:rPr>
          <w:rFonts w:ascii="Times New Roman" w:hAnsi="Times New Roman" w:cs="Times New Roman"/>
          <w:sz w:val="24"/>
          <w:szCs w:val="24"/>
          <w:lang w:val="fr-CH"/>
        </w:rPr>
        <w:t xml:space="preserve"> de manière restrictive et s’étendre uniquement aux crimes d’une extrême gravité, impliquant un homicide intentionnel</w:t>
      </w:r>
      <w:r w:rsidR="006C290A" w:rsidRPr="00AD63DE">
        <w:rPr>
          <w:rStyle w:val="FootnoteReference"/>
          <w:rFonts w:ascii="Times New Roman" w:hAnsi="Times New Roman" w:cs="Times New Roman"/>
          <w:sz w:val="24"/>
          <w:szCs w:val="24"/>
          <w:lang w:val="fr-CH"/>
        </w:rPr>
        <w:footnoteReference w:id="39"/>
      </w:r>
      <w:r w:rsidR="00154DF4" w:rsidRPr="00AD63DE">
        <w:rPr>
          <w:rFonts w:ascii="Times New Roman" w:hAnsi="Times New Roman" w:cs="Times New Roman"/>
          <w:sz w:val="24"/>
          <w:szCs w:val="24"/>
          <w:lang w:val="fr-CH"/>
        </w:rPr>
        <w:t>. »</w:t>
      </w:r>
      <w:r w:rsidR="00076373" w:rsidRPr="00AD63DE">
        <w:rPr>
          <w:rFonts w:ascii="Times New Roman" w:hAnsi="Times New Roman" w:cs="Times New Roman"/>
          <w:sz w:val="24"/>
          <w:szCs w:val="24"/>
          <w:lang w:val="fr-CH"/>
        </w:rPr>
        <w:t xml:space="preserve"> En outre, « les peines de mort obligatoires qui ne laissent aux juridictions nationales aucune latitude s’agissant de qualifier ou non l’infraction de crime passible de la peine de mort et de prononcer ou non la peine capitale dans la situation particulière de l’auteur de l’infraction, sont arbitraires par nature »</w:t>
      </w:r>
      <w:r w:rsidR="006C290A" w:rsidRPr="00AD63DE">
        <w:rPr>
          <w:rStyle w:val="FootnoteReference"/>
          <w:rFonts w:ascii="Times New Roman" w:hAnsi="Times New Roman" w:cs="Times New Roman"/>
          <w:sz w:val="24"/>
          <w:szCs w:val="24"/>
          <w:lang w:val="fr-CH"/>
        </w:rPr>
        <w:footnoteReference w:id="40"/>
      </w:r>
      <w:r w:rsidR="006C290A" w:rsidRPr="00AD63DE">
        <w:rPr>
          <w:rFonts w:ascii="Times New Roman" w:hAnsi="Times New Roman" w:cs="Times New Roman"/>
          <w:sz w:val="24"/>
          <w:szCs w:val="24"/>
          <w:lang w:val="fr-CH"/>
        </w:rPr>
        <w:t>.</w:t>
      </w:r>
    </w:p>
    <w:p w14:paraId="6FA543B7" w14:textId="001C4DFE" w:rsidR="00E16A0B" w:rsidRPr="00AD63DE" w:rsidRDefault="00D71D73" w:rsidP="00B01BA2">
      <w:pPr>
        <w:jc w:val="both"/>
        <w:rPr>
          <w:rFonts w:ascii="Times New Roman" w:hAnsi="Times New Roman" w:cs="Times New Roman"/>
          <w:sz w:val="24"/>
          <w:szCs w:val="24"/>
          <w:lang w:val="fr-CH"/>
        </w:rPr>
      </w:pPr>
      <w:r w:rsidRPr="00AD63DE">
        <w:rPr>
          <w:rFonts w:ascii="Times New Roman" w:hAnsi="Times New Roman" w:cs="Times New Roman"/>
          <w:sz w:val="24"/>
          <w:szCs w:val="24"/>
          <w:lang w:val="fr-CH"/>
        </w:rPr>
        <w:t>L’</w:t>
      </w:r>
      <w:r w:rsidR="00860EFD" w:rsidRPr="00AD63DE">
        <w:rPr>
          <w:rFonts w:ascii="Times New Roman" w:hAnsi="Times New Roman" w:cs="Times New Roman"/>
          <w:sz w:val="24"/>
          <w:szCs w:val="24"/>
          <w:lang w:val="fr-CH"/>
        </w:rPr>
        <w:t>État</w:t>
      </w:r>
      <w:r w:rsidRPr="00AD63DE">
        <w:rPr>
          <w:rFonts w:ascii="Times New Roman" w:hAnsi="Times New Roman" w:cs="Times New Roman"/>
          <w:sz w:val="24"/>
          <w:szCs w:val="24"/>
          <w:lang w:val="fr-CH"/>
        </w:rPr>
        <w:t xml:space="preserve"> partie affirme </w:t>
      </w:r>
      <w:r w:rsidR="008F4454" w:rsidRPr="00AD63DE">
        <w:rPr>
          <w:rFonts w:ascii="Times New Roman" w:hAnsi="Times New Roman" w:cs="Times New Roman"/>
          <w:sz w:val="24"/>
          <w:szCs w:val="24"/>
          <w:lang w:val="fr-CH"/>
        </w:rPr>
        <w:t>qu’en</w:t>
      </w:r>
      <w:r w:rsidRPr="00AD63DE">
        <w:rPr>
          <w:rFonts w:ascii="Times New Roman" w:hAnsi="Times New Roman" w:cs="Times New Roman"/>
          <w:sz w:val="24"/>
          <w:szCs w:val="24"/>
          <w:lang w:val="fr-CH"/>
        </w:rPr>
        <w:t xml:space="preserve"> droit mauritanien la peine capitale est rése</w:t>
      </w:r>
      <w:r w:rsidR="008F4454" w:rsidRPr="00AD63DE">
        <w:rPr>
          <w:rFonts w:ascii="Times New Roman" w:hAnsi="Times New Roman" w:cs="Times New Roman"/>
          <w:sz w:val="24"/>
          <w:szCs w:val="24"/>
          <w:lang w:val="fr-CH"/>
        </w:rPr>
        <w:t>rvée aux crimes les plus graves</w:t>
      </w:r>
      <w:r w:rsidR="008F4454" w:rsidRPr="00AD63DE">
        <w:rPr>
          <w:rStyle w:val="FootnoteReference"/>
          <w:rFonts w:ascii="Times New Roman" w:hAnsi="Times New Roman" w:cs="Times New Roman"/>
          <w:sz w:val="24"/>
          <w:szCs w:val="24"/>
          <w:lang w:val="fr-CH"/>
        </w:rPr>
        <w:footnoteReference w:id="41"/>
      </w:r>
      <w:r w:rsidRPr="00AD63DE">
        <w:rPr>
          <w:rFonts w:ascii="Times New Roman" w:hAnsi="Times New Roman" w:cs="Times New Roman"/>
          <w:sz w:val="24"/>
          <w:szCs w:val="24"/>
          <w:lang w:val="fr-CH"/>
        </w:rPr>
        <w:t xml:space="preserve">. Or, le </w:t>
      </w:r>
      <w:r w:rsidR="00A5278D" w:rsidRPr="00AD63DE">
        <w:rPr>
          <w:rFonts w:ascii="Times New Roman" w:hAnsi="Times New Roman" w:cs="Times New Roman"/>
          <w:sz w:val="24"/>
          <w:szCs w:val="24"/>
          <w:lang w:val="fr-CH"/>
        </w:rPr>
        <w:t>C</w:t>
      </w:r>
      <w:r w:rsidRPr="00AD63DE">
        <w:rPr>
          <w:rFonts w:ascii="Times New Roman" w:hAnsi="Times New Roman" w:cs="Times New Roman"/>
          <w:sz w:val="24"/>
          <w:szCs w:val="24"/>
          <w:lang w:val="fr-CH"/>
        </w:rPr>
        <w:t xml:space="preserve">ode pénal mauritanien </w:t>
      </w:r>
      <w:r w:rsidR="00076373" w:rsidRPr="00AD63DE">
        <w:rPr>
          <w:rFonts w:ascii="Times New Roman" w:hAnsi="Times New Roman" w:cs="Times New Roman"/>
          <w:sz w:val="24"/>
          <w:szCs w:val="24"/>
          <w:lang w:val="fr-CH"/>
        </w:rPr>
        <w:t xml:space="preserve">prévoit la peine de mort </w:t>
      </w:r>
      <w:r w:rsidR="00E409C2" w:rsidRPr="00AD63DE">
        <w:rPr>
          <w:rFonts w:ascii="Times New Roman" w:hAnsi="Times New Roman" w:cs="Times New Roman"/>
          <w:sz w:val="24"/>
          <w:szCs w:val="24"/>
          <w:lang w:val="fr-CH"/>
        </w:rPr>
        <w:t>pour viol, brigandage et incendie criminel</w:t>
      </w:r>
      <w:r w:rsidR="00D444F3" w:rsidRPr="00AD63DE">
        <w:rPr>
          <w:rStyle w:val="FootnoteReference"/>
          <w:rFonts w:ascii="Times New Roman" w:hAnsi="Times New Roman" w:cs="Times New Roman"/>
          <w:sz w:val="24"/>
          <w:szCs w:val="24"/>
          <w:lang w:val="fr-CH"/>
        </w:rPr>
        <w:footnoteReference w:id="42"/>
      </w:r>
      <w:r w:rsidR="00E409C2" w:rsidRPr="00AD63DE">
        <w:rPr>
          <w:rFonts w:ascii="Times New Roman" w:hAnsi="Times New Roman" w:cs="Times New Roman"/>
          <w:sz w:val="24"/>
          <w:szCs w:val="24"/>
          <w:lang w:val="fr-CH"/>
        </w:rPr>
        <w:t xml:space="preserve">, y compris en l’absence d’homicide volontaire. </w:t>
      </w:r>
      <w:r w:rsidR="00D444F3" w:rsidRPr="00AD63DE">
        <w:rPr>
          <w:rFonts w:ascii="Times New Roman" w:hAnsi="Times New Roman" w:cs="Times New Roman"/>
          <w:sz w:val="24"/>
          <w:szCs w:val="24"/>
          <w:lang w:val="fr-CH"/>
        </w:rPr>
        <w:t>L</w:t>
      </w:r>
      <w:r w:rsidR="00B01BA2" w:rsidRPr="00AD63DE">
        <w:rPr>
          <w:rFonts w:ascii="Times New Roman" w:hAnsi="Times New Roman" w:cs="Times New Roman"/>
          <w:sz w:val="24"/>
          <w:szCs w:val="24"/>
          <w:lang w:val="fr-CH"/>
        </w:rPr>
        <w:t xml:space="preserve">a peine de mort </w:t>
      </w:r>
      <w:r w:rsidR="00D444F3" w:rsidRPr="00AD63DE">
        <w:rPr>
          <w:rFonts w:ascii="Times New Roman" w:hAnsi="Times New Roman" w:cs="Times New Roman"/>
          <w:sz w:val="24"/>
          <w:szCs w:val="24"/>
          <w:lang w:val="fr-CH"/>
        </w:rPr>
        <w:t xml:space="preserve">est également prévue </w:t>
      </w:r>
      <w:r w:rsidR="008F4454" w:rsidRPr="00AD63DE">
        <w:rPr>
          <w:rFonts w:ascii="Times New Roman" w:hAnsi="Times New Roman" w:cs="Times New Roman"/>
          <w:sz w:val="24"/>
          <w:szCs w:val="24"/>
          <w:lang w:val="fr-CH"/>
        </w:rPr>
        <w:t>pour d’autres crimes</w:t>
      </w:r>
      <w:r w:rsidR="00B01BA2" w:rsidRPr="00AD63DE">
        <w:rPr>
          <w:rFonts w:ascii="Times New Roman" w:hAnsi="Times New Roman" w:cs="Times New Roman"/>
          <w:sz w:val="24"/>
          <w:szCs w:val="24"/>
          <w:lang w:val="fr-CH"/>
        </w:rPr>
        <w:t xml:space="preserve"> qui ne peuvent entrer dans la catégorie des crimes les plus graves comme </w:t>
      </w:r>
      <w:r w:rsidR="00E409C2" w:rsidRPr="00AD63DE">
        <w:rPr>
          <w:rFonts w:ascii="Times New Roman" w:hAnsi="Times New Roman" w:cs="Times New Roman"/>
          <w:sz w:val="24"/>
          <w:szCs w:val="24"/>
          <w:lang w:val="fr-CH"/>
        </w:rPr>
        <w:t>l’adultère</w:t>
      </w:r>
      <w:r w:rsidR="003E6B9F" w:rsidRPr="00AD63DE">
        <w:rPr>
          <w:rFonts w:ascii="Times New Roman" w:hAnsi="Times New Roman" w:cs="Times New Roman"/>
          <w:sz w:val="24"/>
          <w:szCs w:val="24"/>
          <w:lang w:val="fr-CH"/>
        </w:rPr>
        <w:t xml:space="preserve"> lorsque le coupable est marié ou divorcé</w:t>
      </w:r>
      <w:r w:rsidR="00D444F3" w:rsidRPr="00AD63DE">
        <w:rPr>
          <w:rStyle w:val="FootnoteReference"/>
          <w:rFonts w:ascii="Times New Roman" w:hAnsi="Times New Roman" w:cs="Times New Roman"/>
          <w:sz w:val="24"/>
          <w:szCs w:val="24"/>
          <w:lang w:val="fr-CH"/>
        </w:rPr>
        <w:footnoteReference w:id="43"/>
      </w:r>
      <w:r w:rsidR="00E409C2" w:rsidRPr="00AD63DE">
        <w:rPr>
          <w:rFonts w:ascii="Times New Roman" w:hAnsi="Times New Roman" w:cs="Times New Roman"/>
          <w:sz w:val="24"/>
          <w:szCs w:val="24"/>
          <w:lang w:val="fr-CH"/>
        </w:rPr>
        <w:t>, l’apostasie</w:t>
      </w:r>
      <w:r w:rsidR="00D444F3" w:rsidRPr="00AD63DE">
        <w:rPr>
          <w:rStyle w:val="FootnoteReference"/>
          <w:rFonts w:ascii="Times New Roman" w:hAnsi="Times New Roman" w:cs="Times New Roman"/>
          <w:sz w:val="24"/>
          <w:szCs w:val="24"/>
          <w:lang w:val="fr-CH"/>
        </w:rPr>
        <w:footnoteReference w:id="44"/>
      </w:r>
      <w:r w:rsidR="00E409C2" w:rsidRPr="00AD63DE">
        <w:rPr>
          <w:rFonts w:ascii="Times New Roman" w:hAnsi="Times New Roman" w:cs="Times New Roman"/>
          <w:sz w:val="24"/>
          <w:szCs w:val="24"/>
          <w:lang w:val="fr-CH"/>
        </w:rPr>
        <w:t>, les relations entre personnes du même sexe</w:t>
      </w:r>
      <w:r w:rsidR="00D444F3" w:rsidRPr="00AD63DE">
        <w:rPr>
          <w:rStyle w:val="FootnoteReference"/>
          <w:rFonts w:ascii="Times New Roman" w:hAnsi="Times New Roman" w:cs="Times New Roman"/>
          <w:sz w:val="24"/>
          <w:szCs w:val="24"/>
          <w:lang w:val="fr-CH"/>
        </w:rPr>
        <w:footnoteReference w:id="45"/>
      </w:r>
      <w:r w:rsidR="00D444F3" w:rsidRPr="00AD63DE">
        <w:rPr>
          <w:rFonts w:ascii="Times New Roman" w:hAnsi="Times New Roman" w:cs="Times New Roman"/>
          <w:sz w:val="24"/>
          <w:szCs w:val="24"/>
          <w:lang w:val="fr-CH"/>
        </w:rPr>
        <w:t>, la trahison</w:t>
      </w:r>
      <w:r w:rsidR="00D444F3" w:rsidRPr="00AD63DE">
        <w:rPr>
          <w:rStyle w:val="FootnoteReference"/>
          <w:rFonts w:ascii="Times New Roman" w:hAnsi="Times New Roman" w:cs="Times New Roman"/>
          <w:sz w:val="24"/>
          <w:szCs w:val="24"/>
          <w:lang w:val="fr-CH"/>
        </w:rPr>
        <w:footnoteReference w:id="46"/>
      </w:r>
      <w:r w:rsidR="00D444F3" w:rsidRPr="00AD63DE">
        <w:rPr>
          <w:rFonts w:ascii="Times New Roman" w:hAnsi="Times New Roman" w:cs="Times New Roman"/>
          <w:sz w:val="24"/>
          <w:szCs w:val="24"/>
          <w:lang w:val="fr-CH"/>
        </w:rPr>
        <w:t xml:space="preserve">, </w:t>
      </w:r>
      <w:r w:rsidR="00154DF4" w:rsidRPr="00AD63DE">
        <w:rPr>
          <w:rFonts w:ascii="Times New Roman" w:hAnsi="Times New Roman" w:cs="Times New Roman"/>
          <w:sz w:val="24"/>
          <w:szCs w:val="24"/>
          <w:lang w:val="fr-CH"/>
        </w:rPr>
        <w:t xml:space="preserve">et </w:t>
      </w:r>
      <w:r w:rsidR="00D444F3" w:rsidRPr="00AD63DE">
        <w:rPr>
          <w:rFonts w:ascii="Times New Roman" w:hAnsi="Times New Roman" w:cs="Times New Roman"/>
          <w:sz w:val="24"/>
          <w:szCs w:val="24"/>
          <w:lang w:val="fr-CH"/>
        </w:rPr>
        <w:t>l’espionnage</w:t>
      </w:r>
      <w:r w:rsidR="00D444F3" w:rsidRPr="00AD63DE">
        <w:rPr>
          <w:rStyle w:val="FootnoteReference"/>
          <w:rFonts w:ascii="Times New Roman" w:hAnsi="Times New Roman" w:cs="Times New Roman"/>
          <w:sz w:val="24"/>
          <w:szCs w:val="24"/>
          <w:lang w:val="fr-CH"/>
        </w:rPr>
        <w:footnoteReference w:id="47"/>
      </w:r>
      <w:r w:rsidR="00B01BA2" w:rsidRPr="00AD63DE">
        <w:rPr>
          <w:rFonts w:ascii="Times New Roman" w:hAnsi="Times New Roman" w:cs="Times New Roman"/>
          <w:sz w:val="24"/>
          <w:szCs w:val="24"/>
          <w:lang w:val="fr-CH"/>
        </w:rPr>
        <w:t>.</w:t>
      </w:r>
      <w:r w:rsidR="003E6B9F" w:rsidRPr="00AD63DE">
        <w:rPr>
          <w:rFonts w:ascii="Times New Roman" w:hAnsi="Times New Roman" w:cs="Times New Roman"/>
          <w:sz w:val="24"/>
          <w:szCs w:val="24"/>
          <w:lang w:val="fr-CH"/>
        </w:rPr>
        <w:t xml:space="preserve"> </w:t>
      </w:r>
      <w:r w:rsidR="00E16A0B" w:rsidRPr="00AD63DE">
        <w:rPr>
          <w:rFonts w:ascii="Times New Roman" w:hAnsi="Times New Roman" w:cs="Times New Roman"/>
          <w:sz w:val="24"/>
          <w:szCs w:val="24"/>
          <w:lang w:val="fr-CH"/>
        </w:rPr>
        <w:t>L’</w:t>
      </w:r>
      <w:r w:rsidR="004446EC" w:rsidRPr="00AD63DE">
        <w:rPr>
          <w:rFonts w:ascii="Times New Roman" w:hAnsi="Times New Roman" w:cs="Times New Roman"/>
          <w:sz w:val="24"/>
          <w:szCs w:val="24"/>
          <w:lang w:val="fr-CH"/>
        </w:rPr>
        <w:t>É</w:t>
      </w:r>
      <w:r w:rsidR="00E16A0B" w:rsidRPr="00AD63DE">
        <w:rPr>
          <w:rFonts w:ascii="Times New Roman" w:hAnsi="Times New Roman" w:cs="Times New Roman"/>
          <w:sz w:val="24"/>
          <w:szCs w:val="24"/>
          <w:lang w:val="fr-CH"/>
        </w:rPr>
        <w:t>tat partie affirme néanmoins que « [l]es propos blasphématoires et les sacrilèges contre l’image d’Allah, tous ses prophètes et ses livres saints constituent aux termes des principes immuables de l’État et de l’opinion publique nationale, des actes d’extrême gravité, justifiant la sanction prévue, conforme à son système juridique et son opinion nationale</w:t>
      </w:r>
      <w:r w:rsidR="006C290A" w:rsidRPr="00AD63DE">
        <w:rPr>
          <w:rStyle w:val="FootnoteReference"/>
          <w:rFonts w:ascii="Times New Roman" w:hAnsi="Times New Roman" w:cs="Times New Roman"/>
          <w:sz w:val="24"/>
          <w:szCs w:val="24"/>
          <w:lang w:val="fr-CH"/>
        </w:rPr>
        <w:footnoteReference w:id="48"/>
      </w:r>
      <w:r w:rsidR="006C290A" w:rsidRPr="00AD63DE">
        <w:rPr>
          <w:rFonts w:ascii="Times New Roman" w:hAnsi="Times New Roman" w:cs="Times New Roman"/>
          <w:sz w:val="24"/>
          <w:szCs w:val="24"/>
          <w:lang w:val="fr-CH"/>
        </w:rPr>
        <w:t>.</w:t>
      </w:r>
      <w:r w:rsidR="00154DF4" w:rsidRPr="00AD63DE">
        <w:rPr>
          <w:rFonts w:ascii="Times New Roman" w:hAnsi="Times New Roman" w:cs="Times New Roman"/>
          <w:sz w:val="24"/>
          <w:szCs w:val="24"/>
          <w:lang w:val="fr-CH"/>
        </w:rPr>
        <w:t>»</w:t>
      </w:r>
    </w:p>
    <w:p w14:paraId="7D3BAB59" w14:textId="72D057E6" w:rsidR="008F4454" w:rsidRPr="00AD63DE" w:rsidRDefault="008F4454" w:rsidP="00106FDA">
      <w:pPr>
        <w:jc w:val="both"/>
        <w:rPr>
          <w:rFonts w:ascii="Times New Roman" w:hAnsi="Times New Roman" w:cs="Times New Roman"/>
          <w:sz w:val="24"/>
          <w:szCs w:val="24"/>
          <w:lang w:val="fr-CH"/>
        </w:rPr>
      </w:pPr>
      <w:r w:rsidRPr="00AD63DE">
        <w:rPr>
          <w:rFonts w:ascii="Times New Roman" w:hAnsi="Times New Roman" w:cs="Times New Roman"/>
          <w:sz w:val="24"/>
          <w:szCs w:val="24"/>
          <w:lang w:val="fr-CH"/>
        </w:rPr>
        <w:t>Dans ses réponses à la liste des points, l’</w:t>
      </w:r>
      <w:r w:rsidR="004446EC" w:rsidRPr="00AD63DE">
        <w:rPr>
          <w:rFonts w:ascii="Times New Roman" w:hAnsi="Times New Roman" w:cs="Times New Roman"/>
          <w:sz w:val="24"/>
          <w:szCs w:val="24"/>
          <w:lang w:val="fr-CH"/>
        </w:rPr>
        <w:t>É</w:t>
      </w:r>
      <w:r w:rsidRPr="00AD63DE">
        <w:rPr>
          <w:rFonts w:ascii="Times New Roman" w:hAnsi="Times New Roman" w:cs="Times New Roman"/>
          <w:sz w:val="24"/>
          <w:szCs w:val="24"/>
          <w:lang w:val="fr-CH"/>
        </w:rPr>
        <w:t>tat partie affirme que « </w:t>
      </w:r>
      <w:r w:rsidR="00E16A0B" w:rsidRPr="00AD63DE">
        <w:rPr>
          <w:rFonts w:ascii="Times New Roman" w:hAnsi="Times New Roman" w:cs="Times New Roman"/>
          <w:sz w:val="24"/>
          <w:szCs w:val="24"/>
          <w:lang w:val="fr-CH"/>
        </w:rPr>
        <w:t>[t]</w:t>
      </w:r>
      <w:r w:rsidRPr="00AD63DE">
        <w:rPr>
          <w:rFonts w:ascii="Times New Roman" w:hAnsi="Times New Roman" w:cs="Times New Roman"/>
          <w:sz w:val="24"/>
          <w:szCs w:val="24"/>
          <w:lang w:val="fr-CH"/>
        </w:rPr>
        <w:t xml:space="preserve">out condamné </w:t>
      </w:r>
      <w:r w:rsidR="00E16A0B" w:rsidRPr="00AD63DE">
        <w:rPr>
          <w:rFonts w:ascii="Times New Roman" w:hAnsi="Times New Roman" w:cs="Times New Roman"/>
          <w:sz w:val="24"/>
          <w:szCs w:val="24"/>
          <w:lang w:val="fr-CH"/>
        </w:rPr>
        <w:t xml:space="preserve">à mort </w:t>
      </w:r>
      <w:proofErr w:type="gramStart"/>
      <w:r w:rsidR="00E16A0B" w:rsidRPr="00AD63DE">
        <w:rPr>
          <w:rFonts w:ascii="Times New Roman" w:hAnsi="Times New Roman" w:cs="Times New Roman"/>
          <w:sz w:val="24"/>
          <w:szCs w:val="24"/>
          <w:lang w:val="fr-CH"/>
        </w:rPr>
        <w:t>a</w:t>
      </w:r>
      <w:proofErr w:type="gramEnd"/>
      <w:r w:rsidR="00E16A0B" w:rsidRPr="00AD63DE">
        <w:rPr>
          <w:rFonts w:ascii="Times New Roman" w:hAnsi="Times New Roman" w:cs="Times New Roman"/>
          <w:sz w:val="24"/>
          <w:szCs w:val="24"/>
          <w:lang w:val="fr-CH"/>
        </w:rPr>
        <w:t xml:space="preserve"> le droit de solliciter la grâce ou la commutation de la peine. L’amnistie, la grâce ou la commutation de la peine peuvent être accordées, dans les conditions fixées par la loi »</w:t>
      </w:r>
      <w:r w:rsidR="00E16A0B" w:rsidRPr="00AD63DE">
        <w:rPr>
          <w:rStyle w:val="FootnoteReference"/>
          <w:rFonts w:ascii="Times New Roman" w:hAnsi="Times New Roman" w:cs="Times New Roman"/>
          <w:sz w:val="24"/>
          <w:szCs w:val="24"/>
          <w:lang w:val="fr-CH"/>
        </w:rPr>
        <w:footnoteReference w:id="49"/>
      </w:r>
      <w:r w:rsidR="00E16A0B" w:rsidRPr="00AD63DE">
        <w:rPr>
          <w:rFonts w:ascii="Times New Roman" w:hAnsi="Times New Roman" w:cs="Times New Roman"/>
          <w:sz w:val="24"/>
          <w:szCs w:val="24"/>
          <w:lang w:val="fr-CH"/>
        </w:rPr>
        <w:t>.</w:t>
      </w:r>
      <w:r w:rsidRPr="00AD63DE">
        <w:rPr>
          <w:rFonts w:ascii="Times New Roman" w:hAnsi="Times New Roman" w:cs="Times New Roman"/>
          <w:sz w:val="24"/>
          <w:szCs w:val="24"/>
          <w:lang w:val="fr-CH"/>
        </w:rPr>
        <w:t xml:space="preserve"> </w:t>
      </w:r>
      <w:r w:rsidR="00106FDA" w:rsidRPr="00AD63DE">
        <w:rPr>
          <w:rFonts w:ascii="Times New Roman" w:hAnsi="Times New Roman" w:cs="Times New Roman"/>
          <w:sz w:val="24"/>
          <w:szCs w:val="24"/>
          <w:lang w:val="fr-CH"/>
        </w:rPr>
        <w:t>Le 27 avril 2018, l’</w:t>
      </w:r>
      <w:r w:rsidR="00644299" w:rsidRPr="00AD63DE">
        <w:rPr>
          <w:rFonts w:ascii="Times New Roman" w:hAnsi="Times New Roman" w:cs="Times New Roman"/>
          <w:sz w:val="24"/>
          <w:szCs w:val="24"/>
          <w:lang w:val="fr-CH"/>
        </w:rPr>
        <w:t>A</w:t>
      </w:r>
      <w:r w:rsidR="00106FDA" w:rsidRPr="00AD63DE">
        <w:rPr>
          <w:rFonts w:ascii="Times New Roman" w:hAnsi="Times New Roman" w:cs="Times New Roman"/>
          <w:sz w:val="24"/>
          <w:szCs w:val="24"/>
          <w:lang w:val="fr-CH"/>
        </w:rPr>
        <w:t xml:space="preserve">ssemblée nationale a adopté une nouvelle loi imposant la peine capitale pour tout acte blasphématoire, même en cas de repentir. </w:t>
      </w:r>
      <w:r w:rsidRPr="00AD63DE">
        <w:rPr>
          <w:rFonts w:ascii="Times New Roman" w:hAnsi="Times New Roman" w:cs="Times New Roman"/>
          <w:sz w:val="24"/>
          <w:szCs w:val="24"/>
          <w:lang w:val="fr-CH"/>
        </w:rPr>
        <w:t>La nouvelle loi supprime ainsi la possibilité, prévue par l’article 306</w:t>
      </w:r>
      <w:r w:rsidR="00154DF4" w:rsidRPr="00AD63DE">
        <w:rPr>
          <w:rFonts w:ascii="Times New Roman" w:hAnsi="Times New Roman" w:cs="Times New Roman"/>
          <w:sz w:val="24"/>
          <w:szCs w:val="24"/>
          <w:lang w:val="fr-CH"/>
        </w:rPr>
        <w:t xml:space="preserve"> du Code pénal</w:t>
      </w:r>
      <w:r w:rsidRPr="00AD63DE">
        <w:rPr>
          <w:rFonts w:ascii="Times New Roman" w:hAnsi="Times New Roman" w:cs="Times New Roman"/>
          <w:sz w:val="24"/>
          <w:szCs w:val="24"/>
          <w:lang w:val="fr-CH"/>
        </w:rPr>
        <w:t>, de remplacer la peine capitale par une peine d’emprisonnement pour certaines infractions liées à l’apostasie lorsque l’auteur se repent immédiatement. En outre, elle étend le champ d’application de la peine de mort aux « actes de rébellion »</w:t>
      </w:r>
      <w:r w:rsidR="00D32A7F" w:rsidRPr="00AD63DE">
        <w:rPr>
          <w:rStyle w:val="FootnoteReference"/>
          <w:rFonts w:ascii="Times New Roman" w:hAnsi="Times New Roman" w:cs="Times New Roman"/>
          <w:sz w:val="24"/>
          <w:szCs w:val="24"/>
          <w:lang w:val="fr-CH"/>
        </w:rPr>
        <w:footnoteReference w:id="50"/>
      </w:r>
      <w:r w:rsidRPr="00AD63DE">
        <w:rPr>
          <w:rFonts w:ascii="Times New Roman" w:hAnsi="Times New Roman" w:cs="Times New Roman"/>
          <w:sz w:val="24"/>
          <w:szCs w:val="24"/>
          <w:lang w:val="fr-CH"/>
        </w:rPr>
        <w:t>.</w:t>
      </w:r>
    </w:p>
    <w:p w14:paraId="04F9AE87" w14:textId="52078560" w:rsidR="003B5CDA" w:rsidRPr="00AD63DE" w:rsidRDefault="003B5CDA" w:rsidP="00106FDA">
      <w:pPr>
        <w:jc w:val="both"/>
        <w:rPr>
          <w:rFonts w:ascii="Times New Roman" w:hAnsi="Times New Roman" w:cs="Times New Roman"/>
          <w:sz w:val="24"/>
          <w:szCs w:val="24"/>
          <w:lang w:val="fr-CH"/>
        </w:rPr>
      </w:pPr>
      <w:r w:rsidRPr="00AD63DE">
        <w:rPr>
          <w:rFonts w:ascii="Times New Roman" w:hAnsi="Times New Roman" w:cs="Times New Roman"/>
          <w:sz w:val="24"/>
          <w:szCs w:val="24"/>
          <w:lang w:val="fr-CH"/>
        </w:rPr>
        <w:t xml:space="preserve">Non seulement l’apostasie ne saurait entrer dans la catégorie des crimes les plus graves, mais </w:t>
      </w:r>
      <w:r w:rsidR="00E03D61" w:rsidRPr="00AD63DE">
        <w:rPr>
          <w:rFonts w:ascii="Times New Roman" w:hAnsi="Times New Roman" w:cs="Times New Roman"/>
          <w:sz w:val="24"/>
          <w:szCs w:val="24"/>
          <w:lang w:val="fr-CH"/>
        </w:rPr>
        <w:t xml:space="preserve">l’imposition obligatoire de la peine de mort contrevient à l’obligation </w:t>
      </w:r>
      <w:proofErr w:type="spellStart"/>
      <w:r w:rsidR="0039334E" w:rsidRPr="00AD63DE">
        <w:rPr>
          <w:rFonts w:ascii="Times New Roman" w:hAnsi="Times New Roman" w:cs="Times New Roman"/>
          <w:sz w:val="24"/>
          <w:szCs w:val="24"/>
          <w:lang w:val="fr-CH"/>
        </w:rPr>
        <w:t>sus-citée</w:t>
      </w:r>
      <w:proofErr w:type="spellEnd"/>
      <w:r w:rsidR="0039334E" w:rsidRPr="00AD63DE">
        <w:rPr>
          <w:rFonts w:ascii="Times New Roman" w:hAnsi="Times New Roman" w:cs="Times New Roman"/>
          <w:sz w:val="24"/>
          <w:szCs w:val="24"/>
          <w:lang w:val="fr-CH"/>
        </w:rPr>
        <w:t xml:space="preserve"> </w:t>
      </w:r>
      <w:r w:rsidR="00E03D61" w:rsidRPr="00AD63DE">
        <w:rPr>
          <w:rFonts w:ascii="Times New Roman" w:hAnsi="Times New Roman" w:cs="Times New Roman"/>
          <w:sz w:val="24"/>
          <w:szCs w:val="24"/>
          <w:lang w:val="fr-CH"/>
        </w:rPr>
        <w:t>de l’</w:t>
      </w:r>
      <w:r w:rsidR="00860EFD" w:rsidRPr="00AD63DE">
        <w:rPr>
          <w:rFonts w:ascii="Times New Roman" w:hAnsi="Times New Roman" w:cs="Times New Roman"/>
          <w:sz w:val="24"/>
          <w:szCs w:val="24"/>
          <w:lang w:val="fr-CH"/>
        </w:rPr>
        <w:t>État</w:t>
      </w:r>
      <w:r w:rsidR="00E03D61" w:rsidRPr="00AD63DE">
        <w:rPr>
          <w:rFonts w:ascii="Times New Roman" w:hAnsi="Times New Roman" w:cs="Times New Roman"/>
          <w:sz w:val="24"/>
          <w:szCs w:val="24"/>
          <w:lang w:val="fr-CH"/>
        </w:rPr>
        <w:t xml:space="preserve"> de respecter le droit de recourir à une instance supérieure, les droits de solliciter la grâce ou la commutation de la peine.</w:t>
      </w:r>
      <w:r w:rsidR="00D444F3" w:rsidRPr="00AD63DE">
        <w:rPr>
          <w:rFonts w:ascii="Times New Roman" w:hAnsi="Times New Roman" w:cs="Times New Roman"/>
          <w:sz w:val="24"/>
          <w:szCs w:val="24"/>
          <w:lang w:val="fr-CH"/>
        </w:rPr>
        <w:t xml:space="preserve"> </w:t>
      </w:r>
    </w:p>
    <w:p w14:paraId="2D4BB3ED" w14:textId="493F51E2" w:rsidR="003809E6" w:rsidRPr="00AD63DE" w:rsidRDefault="00106FDA" w:rsidP="00106FDA">
      <w:pPr>
        <w:jc w:val="both"/>
        <w:rPr>
          <w:rFonts w:ascii="Times New Roman" w:hAnsi="Times New Roman" w:cs="Times New Roman"/>
          <w:sz w:val="24"/>
          <w:szCs w:val="24"/>
          <w:lang w:val="fr-CH"/>
        </w:rPr>
      </w:pPr>
      <w:r w:rsidRPr="00AD63DE">
        <w:rPr>
          <w:rFonts w:ascii="Times New Roman" w:hAnsi="Times New Roman" w:cs="Times New Roman"/>
          <w:sz w:val="24"/>
          <w:szCs w:val="24"/>
          <w:lang w:val="fr-CH"/>
        </w:rPr>
        <w:t>Cet</w:t>
      </w:r>
      <w:r w:rsidR="00D32A7F" w:rsidRPr="00AD63DE">
        <w:rPr>
          <w:rFonts w:ascii="Times New Roman" w:hAnsi="Times New Roman" w:cs="Times New Roman"/>
          <w:sz w:val="24"/>
          <w:szCs w:val="24"/>
          <w:lang w:val="fr-CH"/>
        </w:rPr>
        <w:t xml:space="preserve">te réforme est liée aux poursuites à l’encontre </w:t>
      </w:r>
      <w:r w:rsidRPr="00AD63DE">
        <w:rPr>
          <w:rFonts w:ascii="Times New Roman" w:hAnsi="Times New Roman" w:cs="Times New Roman"/>
          <w:sz w:val="24"/>
          <w:szCs w:val="24"/>
          <w:lang w:val="fr-CH"/>
        </w:rPr>
        <w:t xml:space="preserve">du blogueur Mohamed Cheikh </w:t>
      </w:r>
      <w:proofErr w:type="spellStart"/>
      <w:r w:rsidRPr="00AD63DE">
        <w:rPr>
          <w:rFonts w:ascii="Times New Roman" w:hAnsi="Times New Roman" w:cs="Times New Roman"/>
          <w:sz w:val="24"/>
          <w:szCs w:val="24"/>
          <w:lang w:val="fr-CH"/>
        </w:rPr>
        <w:t>Ould</w:t>
      </w:r>
      <w:proofErr w:type="spellEnd"/>
      <w:r w:rsidRPr="00AD63DE">
        <w:rPr>
          <w:rFonts w:ascii="Times New Roman" w:hAnsi="Times New Roman" w:cs="Times New Roman"/>
          <w:sz w:val="24"/>
          <w:szCs w:val="24"/>
          <w:lang w:val="fr-CH"/>
        </w:rPr>
        <w:t xml:space="preserve"> </w:t>
      </w:r>
      <w:proofErr w:type="spellStart"/>
      <w:r w:rsidRPr="00AD63DE">
        <w:rPr>
          <w:rFonts w:ascii="Times New Roman" w:hAnsi="Times New Roman" w:cs="Times New Roman"/>
          <w:sz w:val="24"/>
          <w:szCs w:val="24"/>
          <w:lang w:val="fr-CH"/>
        </w:rPr>
        <w:t>Mkhaïtir</w:t>
      </w:r>
      <w:proofErr w:type="spellEnd"/>
      <w:r w:rsidRPr="00AD63DE">
        <w:rPr>
          <w:rFonts w:ascii="Times New Roman" w:hAnsi="Times New Roman" w:cs="Times New Roman"/>
          <w:sz w:val="24"/>
          <w:szCs w:val="24"/>
          <w:lang w:val="fr-CH"/>
        </w:rPr>
        <w:t xml:space="preserve">. Le 24 décembre 2014, ce dernier avait été condamné par le tribunal de première instance de Nouadhibou pour « apostasie » sur la base l’article 306, </w:t>
      </w:r>
      <w:r w:rsidR="00644299" w:rsidRPr="00AD63DE">
        <w:rPr>
          <w:rFonts w:ascii="Times New Roman" w:hAnsi="Times New Roman" w:cs="Times New Roman"/>
          <w:sz w:val="24"/>
          <w:szCs w:val="24"/>
          <w:lang w:val="fr-CH"/>
        </w:rPr>
        <w:t>et ce e</w:t>
      </w:r>
      <w:r w:rsidRPr="00AD63DE">
        <w:rPr>
          <w:rFonts w:ascii="Times New Roman" w:hAnsi="Times New Roman" w:cs="Times New Roman"/>
          <w:sz w:val="24"/>
          <w:szCs w:val="24"/>
          <w:lang w:val="fr-CH"/>
        </w:rPr>
        <w:t xml:space="preserve">n relation avec des publications en ligne dénonçant l’usage de la religion pour légitimer les pratiques discriminatoires dont est victime la communauté dite des forgerons à laquelle il s’identifie. </w:t>
      </w:r>
      <w:r w:rsidR="003809E6" w:rsidRPr="00AD63DE">
        <w:rPr>
          <w:rFonts w:ascii="Times New Roman" w:hAnsi="Times New Roman" w:cs="Times New Roman"/>
          <w:sz w:val="24"/>
          <w:szCs w:val="24"/>
          <w:lang w:val="fr-CH"/>
        </w:rPr>
        <w:t>En avril 2017, le Groupe de travail sur la détention arbitraire avait adopté une opinion demandant sa libération immédiate et affirmant son droit à demander réparation</w:t>
      </w:r>
      <w:r w:rsidR="003809E6" w:rsidRPr="00AD63DE">
        <w:rPr>
          <w:rStyle w:val="FootnoteReference"/>
          <w:rFonts w:ascii="Times New Roman" w:hAnsi="Times New Roman" w:cs="Times New Roman"/>
          <w:sz w:val="24"/>
          <w:szCs w:val="24"/>
          <w:lang w:val="fr-CH"/>
        </w:rPr>
        <w:footnoteReference w:id="51"/>
      </w:r>
      <w:r w:rsidR="003809E6" w:rsidRPr="00AD63DE">
        <w:rPr>
          <w:rFonts w:ascii="Times New Roman" w:hAnsi="Times New Roman" w:cs="Times New Roman"/>
          <w:sz w:val="24"/>
          <w:szCs w:val="24"/>
          <w:lang w:val="fr-CH"/>
        </w:rPr>
        <w:t>.</w:t>
      </w:r>
    </w:p>
    <w:p w14:paraId="69B8C49C" w14:textId="2A9BA4C1" w:rsidR="00E16A0B" w:rsidRPr="00AD63DE" w:rsidRDefault="00106FDA" w:rsidP="00106FDA">
      <w:pPr>
        <w:jc w:val="both"/>
        <w:rPr>
          <w:rFonts w:ascii="Times New Roman" w:hAnsi="Times New Roman" w:cs="Times New Roman"/>
          <w:sz w:val="24"/>
          <w:szCs w:val="24"/>
          <w:lang w:val="fr-CH"/>
        </w:rPr>
      </w:pPr>
      <w:r w:rsidRPr="00AD63DE">
        <w:rPr>
          <w:rFonts w:ascii="Times New Roman" w:hAnsi="Times New Roman" w:cs="Times New Roman"/>
          <w:sz w:val="24"/>
          <w:szCs w:val="24"/>
          <w:lang w:val="fr-CH"/>
        </w:rPr>
        <w:t xml:space="preserve">Le 9 novembre 2017, la cour d’appel de Nouadhibou a </w:t>
      </w:r>
      <w:r w:rsidR="00154DF4" w:rsidRPr="00AD63DE">
        <w:rPr>
          <w:rFonts w:ascii="Times New Roman" w:hAnsi="Times New Roman" w:cs="Times New Roman"/>
          <w:sz w:val="24"/>
          <w:szCs w:val="24"/>
          <w:lang w:val="fr-CH"/>
        </w:rPr>
        <w:t xml:space="preserve">réduit </w:t>
      </w:r>
      <w:r w:rsidRPr="00AD63DE">
        <w:rPr>
          <w:rFonts w:ascii="Times New Roman" w:hAnsi="Times New Roman" w:cs="Times New Roman"/>
          <w:sz w:val="24"/>
          <w:szCs w:val="24"/>
          <w:lang w:val="fr-CH"/>
        </w:rPr>
        <w:t>sa peine à deux ans d’emprisonnement assorti d’une amende, après avoir reconnu qu’il s’était repenti.</w:t>
      </w:r>
      <w:r w:rsidR="00E16A0B" w:rsidRPr="00AD63DE">
        <w:rPr>
          <w:rFonts w:ascii="Times New Roman" w:hAnsi="Times New Roman" w:cs="Times New Roman"/>
          <w:sz w:val="24"/>
          <w:szCs w:val="24"/>
          <w:lang w:val="fr-CH"/>
        </w:rPr>
        <w:t xml:space="preserve"> Il convient de rappeler ici le caractère inacceptable des interdictions serv</w:t>
      </w:r>
      <w:r w:rsidR="000B66D4" w:rsidRPr="00AD63DE">
        <w:rPr>
          <w:rFonts w:ascii="Times New Roman" w:hAnsi="Times New Roman" w:cs="Times New Roman"/>
          <w:sz w:val="24"/>
          <w:szCs w:val="24"/>
          <w:lang w:val="fr-CH"/>
        </w:rPr>
        <w:t>an</w:t>
      </w:r>
      <w:r w:rsidR="00E16A0B" w:rsidRPr="00AD63DE">
        <w:rPr>
          <w:rFonts w:ascii="Times New Roman" w:hAnsi="Times New Roman" w:cs="Times New Roman"/>
          <w:sz w:val="24"/>
          <w:szCs w:val="24"/>
          <w:lang w:val="fr-CH"/>
        </w:rPr>
        <w:t>t à empêcher ou à réprimer la critique des dirigeants religieux ou le commentaire de la doctrine religieuse et des dogmes d’une foi</w:t>
      </w:r>
      <w:r w:rsidR="00E16A0B" w:rsidRPr="00AD63DE">
        <w:rPr>
          <w:rStyle w:val="FootnoteReference"/>
          <w:rFonts w:ascii="Times New Roman" w:hAnsi="Times New Roman" w:cs="Times New Roman"/>
          <w:sz w:val="24"/>
          <w:szCs w:val="24"/>
          <w:lang w:val="fr-CH"/>
        </w:rPr>
        <w:footnoteReference w:id="52"/>
      </w:r>
      <w:r w:rsidR="00E16A0B" w:rsidRPr="00AD63DE">
        <w:rPr>
          <w:rFonts w:ascii="Times New Roman" w:hAnsi="Times New Roman" w:cs="Times New Roman"/>
          <w:sz w:val="24"/>
          <w:szCs w:val="24"/>
          <w:lang w:val="fr-CH"/>
        </w:rPr>
        <w:t>.</w:t>
      </w:r>
    </w:p>
    <w:p w14:paraId="4274C464" w14:textId="70084EFF" w:rsidR="00106FDA" w:rsidRPr="00AD63DE" w:rsidRDefault="00D32A7F" w:rsidP="00106FDA">
      <w:pPr>
        <w:jc w:val="both"/>
        <w:rPr>
          <w:rFonts w:ascii="Times New Roman" w:hAnsi="Times New Roman" w:cs="Times New Roman"/>
          <w:sz w:val="24"/>
          <w:szCs w:val="24"/>
          <w:lang w:val="fr-CH"/>
        </w:rPr>
      </w:pPr>
      <w:r w:rsidRPr="00AD63DE">
        <w:rPr>
          <w:rFonts w:ascii="Times New Roman" w:hAnsi="Times New Roman" w:cs="Times New Roman"/>
          <w:sz w:val="24"/>
          <w:szCs w:val="24"/>
          <w:lang w:val="fr-CH"/>
        </w:rPr>
        <w:t xml:space="preserve">Mohamed Cheikh </w:t>
      </w:r>
      <w:proofErr w:type="spellStart"/>
      <w:r w:rsidRPr="00AD63DE">
        <w:rPr>
          <w:rFonts w:ascii="Times New Roman" w:hAnsi="Times New Roman" w:cs="Times New Roman"/>
          <w:sz w:val="24"/>
          <w:szCs w:val="24"/>
          <w:lang w:val="fr-CH"/>
        </w:rPr>
        <w:t>Ould</w:t>
      </w:r>
      <w:proofErr w:type="spellEnd"/>
      <w:r w:rsidRPr="00AD63DE">
        <w:rPr>
          <w:rFonts w:ascii="Times New Roman" w:hAnsi="Times New Roman" w:cs="Times New Roman"/>
          <w:sz w:val="24"/>
          <w:szCs w:val="24"/>
          <w:lang w:val="fr-CH"/>
        </w:rPr>
        <w:t xml:space="preserve"> </w:t>
      </w:r>
      <w:proofErr w:type="spellStart"/>
      <w:r w:rsidRPr="00AD63DE">
        <w:rPr>
          <w:rFonts w:ascii="Times New Roman" w:hAnsi="Times New Roman" w:cs="Times New Roman"/>
          <w:sz w:val="24"/>
          <w:szCs w:val="24"/>
          <w:lang w:val="fr-CH"/>
        </w:rPr>
        <w:t>Mkhaïtir</w:t>
      </w:r>
      <w:proofErr w:type="spellEnd"/>
      <w:r w:rsidRPr="00AD63DE">
        <w:rPr>
          <w:rFonts w:ascii="Times New Roman" w:hAnsi="Times New Roman" w:cs="Times New Roman"/>
          <w:sz w:val="24"/>
          <w:szCs w:val="24"/>
          <w:lang w:val="fr-CH"/>
        </w:rPr>
        <w:t xml:space="preserve"> </w:t>
      </w:r>
      <w:r w:rsidR="00106FDA" w:rsidRPr="00AD63DE">
        <w:rPr>
          <w:rFonts w:ascii="Times New Roman" w:hAnsi="Times New Roman" w:cs="Times New Roman"/>
          <w:sz w:val="24"/>
          <w:szCs w:val="24"/>
          <w:lang w:val="fr-CH"/>
        </w:rPr>
        <w:t>aurait dû être remis en liberté étant donné le fait qu’il avait passé près de trois ans en détention au moment où la cour d’appel a commué sa peine. Toutefois</w:t>
      </w:r>
      <w:r w:rsidR="00644299" w:rsidRPr="00AD63DE">
        <w:rPr>
          <w:rFonts w:ascii="Times New Roman" w:hAnsi="Times New Roman" w:cs="Times New Roman"/>
          <w:sz w:val="24"/>
          <w:szCs w:val="24"/>
          <w:lang w:val="fr-CH"/>
        </w:rPr>
        <w:t xml:space="preserve">, </w:t>
      </w:r>
      <w:r w:rsidRPr="00AD63DE">
        <w:rPr>
          <w:rFonts w:ascii="Times New Roman" w:hAnsi="Times New Roman" w:cs="Times New Roman"/>
          <w:sz w:val="24"/>
          <w:szCs w:val="24"/>
          <w:lang w:val="fr-CH"/>
        </w:rPr>
        <w:t xml:space="preserve">il </w:t>
      </w:r>
      <w:r w:rsidR="00106FDA" w:rsidRPr="00AD63DE">
        <w:rPr>
          <w:rFonts w:ascii="Times New Roman" w:hAnsi="Times New Roman" w:cs="Times New Roman"/>
          <w:sz w:val="24"/>
          <w:szCs w:val="24"/>
          <w:lang w:val="fr-CH"/>
        </w:rPr>
        <w:t xml:space="preserve">est actuellement </w:t>
      </w:r>
      <w:r w:rsidR="00E03D61" w:rsidRPr="00AD63DE">
        <w:rPr>
          <w:rFonts w:ascii="Times New Roman" w:hAnsi="Times New Roman" w:cs="Times New Roman"/>
          <w:sz w:val="24"/>
          <w:szCs w:val="24"/>
          <w:lang w:val="fr-CH"/>
        </w:rPr>
        <w:t xml:space="preserve">toujours </w:t>
      </w:r>
      <w:r w:rsidR="00106FDA" w:rsidRPr="00AD63DE">
        <w:rPr>
          <w:rFonts w:ascii="Times New Roman" w:hAnsi="Times New Roman" w:cs="Times New Roman"/>
          <w:sz w:val="24"/>
          <w:szCs w:val="24"/>
          <w:lang w:val="fr-CH"/>
        </w:rPr>
        <w:t>détenu au secret. Le 2 mai 2018, les autorités mauritaniennes ont informé le Comité pour l’élimination de la discrimination raciale (CERD) qu’il était « en détention administrative pour sa propre sécurité ».</w:t>
      </w:r>
      <w:r w:rsidR="005E44A7" w:rsidRPr="00AD63DE">
        <w:rPr>
          <w:rFonts w:ascii="Times New Roman" w:hAnsi="Times New Roman" w:cs="Times New Roman"/>
          <w:sz w:val="24"/>
          <w:szCs w:val="24"/>
          <w:lang w:val="fr-CH"/>
        </w:rPr>
        <w:t xml:space="preserve"> Lors de l’examen du </w:t>
      </w:r>
      <w:r w:rsidR="00276CD4" w:rsidRPr="00AD63DE">
        <w:rPr>
          <w:rFonts w:ascii="Times New Roman" w:hAnsi="Times New Roman" w:cs="Times New Roman"/>
          <w:sz w:val="24"/>
          <w:szCs w:val="24"/>
          <w:lang w:val="fr-CH"/>
        </w:rPr>
        <w:t xml:space="preserve">deuxième rapport périodique devant le Comité contre la torture, </w:t>
      </w:r>
      <w:r w:rsidR="003B5CDA" w:rsidRPr="00AD63DE">
        <w:rPr>
          <w:rFonts w:ascii="Times New Roman" w:hAnsi="Times New Roman" w:cs="Times New Roman"/>
          <w:sz w:val="24"/>
          <w:szCs w:val="24"/>
          <w:lang w:val="fr-CH"/>
        </w:rPr>
        <w:t>la délégation de la Mauritanie a expliqué que cette mesure serait levée « dès que le maintien de l’ordre public et la sécurité physique de l’intéressé seront garantis »</w:t>
      </w:r>
      <w:r w:rsidR="003B5CDA" w:rsidRPr="00AD63DE">
        <w:rPr>
          <w:rStyle w:val="FootnoteReference"/>
          <w:rFonts w:ascii="Times New Roman" w:hAnsi="Times New Roman" w:cs="Times New Roman"/>
          <w:sz w:val="24"/>
          <w:szCs w:val="24"/>
          <w:lang w:val="fr-CH"/>
        </w:rPr>
        <w:footnoteReference w:id="53"/>
      </w:r>
      <w:r w:rsidR="003B5CDA" w:rsidRPr="00AD63DE">
        <w:rPr>
          <w:rFonts w:ascii="Times New Roman" w:hAnsi="Times New Roman" w:cs="Times New Roman"/>
          <w:sz w:val="24"/>
          <w:szCs w:val="24"/>
          <w:lang w:val="fr-CH"/>
        </w:rPr>
        <w:t>.</w:t>
      </w:r>
      <w:r w:rsidR="00186953" w:rsidRPr="00AD63DE">
        <w:rPr>
          <w:rFonts w:ascii="Times New Roman" w:hAnsi="Times New Roman" w:cs="Times New Roman"/>
          <w:sz w:val="24"/>
          <w:szCs w:val="24"/>
          <w:lang w:val="fr-CH"/>
        </w:rPr>
        <w:t xml:space="preserve"> </w:t>
      </w:r>
      <w:r w:rsidRPr="00AD63DE">
        <w:rPr>
          <w:rFonts w:ascii="Times New Roman" w:hAnsi="Times New Roman" w:cs="Times New Roman"/>
          <w:sz w:val="24"/>
          <w:szCs w:val="24"/>
          <w:lang w:val="fr-CH"/>
        </w:rPr>
        <w:t>Contrairement aux affirmations de l’</w:t>
      </w:r>
      <w:r w:rsidR="004446EC" w:rsidRPr="00AD63DE">
        <w:rPr>
          <w:rFonts w:ascii="Times New Roman" w:hAnsi="Times New Roman" w:cs="Times New Roman"/>
          <w:sz w:val="24"/>
          <w:szCs w:val="24"/>
          <w:lang w:val="fr-CH"/>
        </w:rPr>
        <w:t>É</w:t>
      </w:r>
      <w:r w:rsidRPr="00AD63DE">
        <w:rPr>
          <w:rFonts w:ascii="Times New Roman" w:hAnsi="Times New Roman" w:cs="Times New Roman"/>
          <w:sz w:val="24"/>
          <w:szCs w:val="24"/>
          <w:lang w:val="fr-CH"/>
        </w:rPr>
        <w:t>tat partie selon lesquelles «</w:t>
      </w:r>
      <w:r w:rsidR="009D5F72" w:rsidRPr="00AD63DE">
        <w:rPr>
          <w:rFonts w:ascii="Times New Roman" w:hAnsi="Times New Roman" w:cs="Times New Roman"/>
          <w:sz w:val="24"/>
          <w:szCs w:val="24"/>
          <w:lang w:val="fr-CH"/>
        </w:rPr>
        <w:t xml:space="preserve"> </w:t>
      </w:r>
      <w:r w:rsidRPr="00AD63DE">
        <w:rPr>
          <w:rFonts w:ascii="Times New Roman" w:hAnsi="Times New Roman" w:cs="Times New Roman"/>
          <w:sz w:val="24"/>
          <w:szCs w:val="24"/>
          <w:lang w:val="fr-CH"/>
        </w:rPr>
        <w:t>il n’existe aucune allégation de disparition forcée »</w:t>
      </w:r>
      <w:r w:rsidR="003809E6" w:rsidRPr="00AD63DE">
        <w:rPr>
          <w:rStyle w:val="FootnoteReference"/>
          <w:rFonts w:ascii="Times New Roman" w:hAnsi="Times New Roman" w:cs="Times New Roman"/>
          <w:sz w:val="24"/>
          <w:szCs w:val="24"/>
          <w:lang w:val="fr-CH"/>
        </w:rPr>
        <w:footnoteReference w:id="54"/>
      </w:r>
      <w:r w:rsidRPr="00AD63DE">
        <w:rPr>
          <w:rFonts w:ascii="Times New Roman" w:hAnsi="Times New Roman" w:cs="Times New Roman"/>
          <w:sz w:val="24"/>
          <w:szCs w:val="24"/>
          <w:lang w:val="fr-CH"/>
        </w:rPr>
        <w:t>, l</w:t>
      </w:r>
      <w:r w:rsidR="00186953" w:rsidRPr="00AD63DE">
        <w:rPr>
          <w:rFonts w:ascii="Times New Roman" w:hAnsi="Times New Roman" w:cs="Times New Roman"/>
          <w:sz w:val="24"/>
          <w:szCs w:val="24"/>
          <w:lang w:val="fr-CH"/>
        </w:rPr>
        <w:t xml:space="preserve">es proches de Mohamed Cheikh </w:t>
      </w:r>
      <w:proofErr w:type="spellStart"/>
      <w:r w:rsidR="00186953" w:rsidRPr="00AD63DE">
        <w:rPr>
          <w:rFonts w:ascii="Times New Roman" w:hAnsi="Times New Roman" w:cs="Times New Roman"/>
          <w:sz w:val="24"/>
          <w:szCs w:val="24"/>
          <w:lang w:val="fr-CH"/>
        </w:rPr>
        <w:t>Ould</w:t>
      </w:r>
      <w:proofErr w:type="spellEnd"/>
      <w:r w:rsidR="00186953" w:rsidRPr="00AD63DE">
        <w:rPr>
          <w:rFonts w:ascii="Times New Roman" w:hAnsi="Times New Roman" w:cs="Times New Roman"/>
          <w:sz w:val="24"/>
          <w:szCs w:val="24"/>
          <w:lang w:val="fr-CH"/>
        </w:rPr>
        <w:t xml:space="preserve"> </w:t>
      </w:r>
      <w:proofErr w:type="spellStart"/>
      <w:r w:rsidR="00186953" w:rsidRPr="00AD63DE">
        <w:rPr>
          <w:rFonts w:ascii="Times New Roman" w:hAnsi="Times New Roman" w:cs="Times New Roman"/>
          <w:sz w:val="24"/>
          <w:szCs w:val="24"/>
          <w:lang w:val="fr-CH"/>
        </w:rPr>
        <w:t>Mkhaïtir</w:t>
      </w:r>
      <w:proofErr w:type="spellEnd"/>
      <w:r w:rsidR="00186953" w:rsidRPr="00AD63DE">
        <w:rPr>
          <w:rFonts w:ascii="Times New Roman" w:hAnsi="Times New Roman" w:cs="Times New Roman"/>
          <w:sz w:val="24"/>
          <w:szCs w:val="24"/>
          <w:lang w:val="fr-CH"/>
        </w:rPr>
        <w:t xml:space="preserve"> ainsi que ses avocats et la société civil</w:t>
      </w:r>
      <w:r w:rsidR="003809E6" w:rsidRPr="00AD63DE">
        <w:rPr>
          <w:rFonts w:ascii="Times New Roman" w:hAnsi="Times New Roman" w:cs="Times New Roman"/>
          <w:sz w:val="24"/>
          <w:szCs w:val="24"/>
          <w:lang w:val="fr-CH"/>
        </w:rPr>
        <w:t>e mauritanienne sont maintenus dans l’ignorance concernant son sort et l’endroit où il est actuellement détenu</w:t>
      </w:r>
      <w:r w:rsidR="00186953" w:rsidRPr="00AD63DE">
        <w:rPr>
          <w:rFonts w:ascii="Times New Roman" w:hAnsi="Times New Roman" w:cs="Times New Roman"/>
          <w:sz w:val="24"/>
          <w:szCs w:val="24"/>
          <w:lang w:val="fr-CH"/>
        </w:rPr>
        <w:t>.</w:t>
      </w:r>
      <w:r w:rsidR="003809E6" w:rsidRPr="00AD63DE">
        <w:rPr>
          <w:rFonts w:ascii="Times New Roman" w:hAnsi="Times New Roman" w:cs="Times New Roman"/>
          <w:sz w:val="24"/>
          <w:szCs w:val="24"/>
          <w:lang w:val="fr-CH"/>
        </w:rPr>
        <w:t xml:space="preserve"> Le 8 mai 2018, un groupe d’experts onusien a dénoncé son maintien en détention et a demandé sa libération immédiate</w:t>
      </w:r>
      <w:r w:rsidR="008075A0" w:rsidRPr="00AD63DE">
        <w:rPr>
          <w:rStyle w:val="FootnoteReference"/>
          <w:rFonts w:ascii="Times New Roman" w:hAnsi="Times New Roman" w:cs="Times New Roman"/>
          <w:sz w:val="24"/>
          <w:szCs w:val="24"/>
          <w:lang w:val="fr-CH"/>
        </w:rPr>
        <w:footnoteReference w:id="55"/>
      </w:r>
      <w:r w:rsidR="003809E6" w:rsidRPr="00AD63DE">
        <w:rPr>
          <w:rFonts w:ascii="Times New Roman" w:hAnsi="Times New Roman" w:cs="Times New Roman"/>
          <w:sz w:val="24"/>
          <w:szCs w:val="24"/>
          <w:lang w:val="fr-CH"/>
        </w:rPr>
        <w:t xml:space="preserve">. </w:t>
      </w:r>
    </w:p>
    <w:p w14:paraId="5C81B593" w14:textId="0E3A3A97" w:rsidR="00B01BA2" w:rsidRPr="00AD63DE" w:rsidRDefault="003E6B9F" w:rsidP="00B01BA2">
      <w:pPr>
        <w:jc w:val="both"/>
        <w:rPr>
          <w:rFonts w:ascii="Times New Roman" w:hAnsi="Times New Roman" w:cs="Times New Roman"/>
          <w:sz w:val="24"/>
          <w:szCs w:val="24"/>
          <w:lang w:val="fr-CH"/>
        </w:rPr>
      </w:pPr>
      <w:r w:rsidRPr="00AD63DE">
        <w:rPr>
          <w:rFonts w:ascii="Times New Roman" w:hAnsi="Times New Roman" w:cs="Times New Roman"/>
          <w:sz w:val="24"/>
          <w:szCs w:val="24"/>
          <w:lang w:val="fr-CH"/>
        </w:rPr>
        <w:t xml:space="preserve">Enfin, la loi </w:t>
      </w:r>
      <w:r w:rsidR="006206B7" w:rsidRPr="00AD63DE">
        <w:rPr>
          <w:rFonts w:ascii="Times New Roman" w:hAnsi="Times New Roman" w:cs="Times New Roman"/>
          <w:sz w:val="24"/>
          <w:szCs w:val="24"/>
          <w:lang w:val="fr-CH"/>
        </w:rPr>
        <w:t xml:space="preserve">n°2010-035 relative à la lutte contre le terrorisme a considérablement étendu le nombre des infractions passible de la peine de mort. </w:t>
      </w:r>
      <w:r w:rsidR="0031492C" w:rsidRPr="00AD63DE">
        <w:rPr>
          <w:rFonts w:ascii="Times New Roman" w:hAnsi="Times New Roman" w:cs="Times New Roman"/>
          <w:sz w:val="24"/>
          <w:szCs w:val="24"/>
          <w:lang w:val="fr-CH"/>
        </w:rPr>
        <w:t xml:space="preserve">Celle-ci prévoit que </w:t>
      </w:r>
      <w:r w:rsidR="0031492C" w:rsidRPr="00AD63DE">
        <w:rPr>
          <w:rStyle w:val="tlid-translation"/>
          <w:rFonts w:ascii="Times New Roman" w:hAnsi="Times New Roman" w:cs="Times New Roman"/>
          <w:sz w:val="24"/>
          <w:szCs w:val="24"/>
          <w:lang w:val="fr-CH"/>
        </w:rPr>
        <w:t>tout acte terroriste est passible de la peine de mort s'il provoque la mort d'une ou plusieurs personnes</w:t>
      </w:r>
      <w:r w:rsidR="0031492C" w:rsidRPr="00AD63DE">
        <w:rPr>
          <w:rStyle w:val="FootnoteReference"/>
          <w:rFonts w:ascii="Times New Roman" w:hAnsi="Times New Roman" w:cs="Times New Roman"/>
          <w:sz w:val="24"/>
          <w:szCs w:val="24"/>
          <w:lang w:val="fr-CH"/>
        </w:rPr>
        <w:footnoteReference w:id="56"/>
      </w:r>
      <w:r w:rsidR="0031492C" w:rsidRPr="00AD63DE">
        <w:rPr>
          <w:rStyle w:val="tlid-translation"/>
          <w:rFonts w:ascii="Times New Roman" w:hAnsi="Times New Roman" w:cs="Times New Roman"/>
          <w:sz w:val="24"/>
          <w:szCs w:val="24"/>
          <w:lang w:val="fr-CH"/>
        </w:rPr>
        <w:t>.</w:t>
      </w:r>
      <w:r w:rsidR="00987E46" w:rsidRPr="00AD63DE">
        <w:rPr>
          <w:rStyle w:val="tlid-translation"/>
          <w:rFonts w:ascii="Times New Roman" w:hAnsi="Times New Roman" w:cs="Times New Roman"/>
          <w:sz w:val="24"/>
          <w:szCs w:val="24"/>
          <w:lang w:val="fr-CH"/>
        </w:rPr>
        <w:t xml:space="preserve"> Le texte comprend une définition excessivement large des infr</w:t>
      </w:r>
      <w:r w:rsidR="00890D87" w:rsidRPr="00AD63DE">
        <w:rPr>
          <w:rStyle w:val="tlid-translation"/>
          <w:rFonts w:ascii="Times New Roman" w:hAnsi="Times New Roman" w:cs="Times New Roman"/>
          <w:sz w:val="24"/>
          <w:szCs w:val="24"/>
          <w:lang w:val="fr-CH"/>
        </w:rPr>
        <w:t>actions terroristes</w:t>
      </w:r>
      <w:r w:rsidR="00120BF4" w:rsidRPr="00AD63DE">
        <w:rPr>
          <w:rStyle w:val="tlid-translation"/>
          <w:rFonts w:ascii="Times New Roman" w:hAnsi="Times New Roman" w:cs="Times New Roman"/>
          <w:sz w:val="24"/>
          <w:szCs w:val="24"/>
          <w:lang w:val="fr-CH"/>
        </w:rPr>
        <w:t xml:space="preserve"> (</w:t>
      </w:r>
      <w:r w:rsidR="00120BF4" w:rsidRPr="00AD63DE">
        <w:rPr>
          <w:rFonts w:ascii="Times New Roman" w:hAnsi="Times New Roman" w:cs="Times New Roman"/>
          <w:sz w:val="24"/>
          <w:szCs w:val="24"/>
          <w:lang w:val="fr-CH"/>
        </w:rPr>
        <w:t xml:space="preserve">voir section 6.3 </w:t>
      </w:r>
      <w:proofErr w:type="gramStart"/>
      <w:r w:rsidR="00120BF4" w:rsidRPr="00AD63DE">
        <w:rPr>
          <w:rFonts w:ascii="Times New Roman" w:hAnsi="Times New Roman" w:cs="Times New Roman"/>
          <w:i/>
          <w:sz w:val="24"/>
          <w:szCs w:val="24"/>
          <w:lang w:val="fr-CH"/>
        </w:rPr>
        <w:t>infra</w:t>
      </w:r>
      <w:r w:rsidR="00E747D3" w:rsidRPr="00AD63DE">
        <w:rPr>
          <w:rFonts w:ascii="Times New Roman" w:hAnsi="Times New Roman" w:cs="Times New Roman"/>
          <w:i/>
          <w:sz w:val="24"/>
          <w:szCs w:val="24"/>
          <w:lang w:val="fr-CH"/>
        </w:rPr>
        <w:t> </w:t>
      </w:r>
      <w:r w:rsidR="00120BF4" w:rsidRPr="00AD63DE">
        <w:rPr>
          <w:rFonts w:ascii="Times New Roman" w:hAnsi="Times New Roman" w:cs="Times New Roman"/>
          <w:sz w:val="24"/>
          <w:szCs w:val="24"/>
          <w:lang w:val="fr-CH"/>
        </w:rPr>
        <w:t>)</w:t>
      </w:r>
      <w:proofErr w:type="gramEnd"/>
      <w:r w:rsidR="00890D87" w:rsidRPr="00AD63DE">
        <w:rPr>
          <w:rStyle w:val="FootnoteReference"/>
          <w:rFonts w:ascii="Times New Roman" w:hAnsi="Times New Roman" w:cs="Times New Roman"/>
          <w:sz w:val="24"/>
          <w:szCs w:val="24"/>
          <w:lang w:val="fr-CH"/>
        </w:rPr>
        <w:footnoteReference w:id="57"/>
      </w:r>
      <w:r w:rsidR="00987E46" w:rsidRPr="00AD63DE">
        <w:rPr>
          <w:rStyle w:val="tlid-translation"/>
          <w:rFonts w:ascii="Times New Roman" w:hAnsi="Times New Roman" w:cs="Times New Roman"/>
          <w:sz w:val="24"/>
          <w:szCs w:val="24"/>
          <w:lang w:val="fr-CH"/>
        </w:rPr>
        <w:t>.</w:t>
      </w:r>
      <w:r w:rsidR="00890D87" w:rsidRPr="00AD63DE">
        <w:rPr>
          <w:rStyle w:val="tlid-translation"/>
          <w:rFonts w:ascii="Times New Roman" w:hAnsi="Times New Roman" w:cs="Times New Roman"/>
          <w:sz w:val="24"/>
          <w:szCs w:val="24"/>
          <w:lang w:val="fr-CH"/>
        </w:rPr>
        <w:t xml:space="preserve"> </w:t>
      </w:r>
    </w:p>
    <w:p w14:paraId="6D26A2C1" w14:textId="4F1F0161" w:rsidR="005C4EEB" w:rsidRPr="00AD63DE" w:rsidRDefault="005C4EEB" w:rsidP="005C4EEB">
      <w:pPr>
        <w:pStyle w:val="Title"/>
        <w:rPr>
          <w:rFonts w:ascii="Times New Roman" w:hAnsi="Times New Roman" w:cs="Times New Roman"/>
          <w:b/>
          <w:bCs/>
          <w:lang w:val="fr-CH"/>
        </w:rPr>
      </w:pPr>
      <w:r w:rsidRPr="00AD63DE">
        <w:rPr>
          <w:rFonts w:ascii="Times New Roman" w:hAnsi="Times New Roman" w:cs="Times New Roman"/>
          <w:lang w:val="fr-CH"/>
        </w:rPr>
        <w:t>Recommendations</w:t>
      </w:r>
      <w:r w:rsidRPr="00AD63DE">
        <w:rPr>
          <w:rFonts w:ascii="Times New Roman" w:hAnsi="Times New Roman" w:cs="Times New Roman"/>
          <w:b/>
          <w:bCs/>
          <w:lang w:val="fr-CH"/>
        </w:rPr>
        <w:t>:</w:t>
      </w:r>
    </w:p>
    <w:p w14:paraId="448D5357" w14:textId="606F9A94" w:rsidR="007F5792" w:rsidRPr="00AD63DE" w:rsidRDefault="002A2A0F" w:rsidP="002A2A0F">
      <w:pPr>
        <w:pStyle w:val="ListParagraph"/>
        <w:numPr>
          <w:ilvl w:val="0"/>
          <w:numId w:val="10"/>
        </w:numPr>
        <w:jc w:val="both"/>
        <w:rPr>
          <w:rFonts w:ascii="Times New Roman" w:hAnsi="Times New Roman" w:cs="Times New Roman"/>
          <w:sz w:val="24"/>
          <w:szCs w:val="24"/>
          <w:lang w:val="fr-CH"/>
        </w:rPr>
      </w:pPr>
      <w:r w:rsidRPr="00AD63DE">
        <w:rPr>
          <w:rFonts w:ascii="Times New Roman" w:hAnsi="Times New Roman" w:cs="Times New Roman"/>
          <w:sz w:val="24"/>
          <w:szCs w:val="24"/>
          <w:lang w:val="fr-CH"/>
        </w:rPr>
        <w:t xml:space="preserve">Accéder </w:t>
      </w:r>
      <w:r w:rsidR="00ED7744" w:rsidRPr="00AD63DE">
        <w:rPr>
          <w:rFonts w:ascii="Times New Roman" w:hAnsi="Times New Roman" w:cs="Times New Roman"/>
          <w:sz w:val="24"/>
          <w:szCs w:val="24"/>
          <w:lang w:val="fr-CH"/>
        </w:rPr>
        <w:t>au</w:t>
      </w:r>
      <w:r w:rsidRPr="00AD63DE">
        <w:rPr>
          <w:rFonts w:ascii="Times New Roman" w:hAnsi="Times New Roman" w:cs="Times New Roman"/>
          <w:sz w:val="24"/>
          <w:szCs w:val="24"/>
          <w:lang w:val="fr-CH"/>
        </w:rPr>
        <w:t xml:space="preserve"> </w:t>
      </w:r>
      <w:r w:rsidR="00ED7744" w:rsidRPr="00AD63DE">
        <w:rPr>
          <w:rFonts w:ascii="Times New Roman" w:hAnsi="Times New Roman" w:cs="Times New Roman"/>
          <w:sz w:val="24"/>
          <w:szCs w:val="24"/>
          <w:lang w:val="fr-CH"/>
        </w:rPr>
        <w:t>second Protocole facultatif</w:t>
      </w:r>
      <w:r w:rsidRPr="00AD63DE">
        <w:rPr>
          <w:rFonts w:ascii="Times New Roman" w:hAnsi="Times New Roman" w:cs="Times New Roman"/>
          <w:sz w:val="24"/>
          <w:szCs w:val="24"/>
          <w:lang w:val="fr-CH"/>
        </w:rPr>
        <w:t xml:space="preserve"> </w:t>
      </w:r>
      <w:r w:rsidR="00ED7744" w:rsidRPr="00AD63DE">
        <w:rPr>
          <w:rFonts w:ascii="Times New Roman" w:hAnsi="Times New Roman" w:cs="Times New Roman"/>
          <w:sz w:val="24"/>
          <w:szCs w:val="24"/>
          <w:lang w:val="fr-CH"/>
        </w:rPr>
        <w:t>se</w:t>
      </w:r>
      <w:r w:rsidRPr="00AD63DE">
        <w:rPr>
          <w:rFonts w:ascii="Times New Roman" w:hAnsi="Times New Roman" w:cs="Times New Roman"/>
          <w:sz w:val="24"/>
          <w:szCs w:val="24"/>
          <w:lang w:val="fr-CH"/>
        </w:rPr>
        <w:t xml:space="preserve"> </w:t>
      </w:r>
      <w:r w:rsidR="00ED7744" w:rsidRPr="00AD63DE">
        <w:rPr>
          <w:rFonts w:ascii="Times New Roman" w:hAnsi="Times New Roman" w:cs="Times New Roman"/>
          <w:sz w:val="24"/>
          <w:szCs w:val="24"/>
          <w:lang w:val="fr-CH"/>
        </w:rPr>
        <w:t>rapportant</w:t>
      </w:r>
      <w:r w:rsidRPr="00AD63DE">
        <w:rPr>
          <w:rFonts w:ascii="Times New Roman" w:hAnsi="Times New Roman" w:cs="Times New Roman"/>
          <w:sz w:val="24"/>
          <w:szCs w:val="24"/>
          <w:lang w:val="fr-CH"/>
        </w:rPr>
        <w:t xml:space="preserve"> </w:t>
      </w:r>
      <w:r w:rsidR="00ED7744" w:rsidRPr="00AD63DE">
        <w:rPr>
          <w:rFonts w:ascii="Times New Roman" w:hAnsi="Times New Roman" w:cs="Times New Roman"/>
          <w:sz w:val="24"/>
          <w:szCs w:val="24"/>
          <w:lang w:val="fr-CH"/>
        </w:rPr>
        <w:t>au</w:t>
      </w:r>
      <w:r w:rsidRPr="00AD63DE">
        <w:rPr>
          <w:rFonts w:ascii="Times New Roman" w:hAnsi="Times New Roman" w:cs="Times New Roman"/>
          <w:sz w:val="24"/>
          <w:szCs w:val="24"/>
          <w:lang w:val="fr-CH"/>
        </w:rPr>
        <w:t xml:space="preserve"> </w:t>
      </w:r>
      <w:r w:rsidR="00ED7744" w:rsidRPr="00AD63DE">
        <w:rPr>
          <w:rFonts w:ascii="Times New Roman" w:hAnsi="Times New Roman" w:cs="Times New Roman"/>
          <w:sz w:val="24"/>
          <w:szCs w:val="24"/>
          <w:lang w:val="fr-CH"/>
        </w:rPr>
        <w:t>Pacte</w:t>
      </w:r>
      <w:r w:rsidRPr="00AD63DE">
        <w:rPr>
          <w:rFonts w:ascii="Times New Roman" w:hAnsi="Times New Roman" w:cs="Times New Roman"/>
          <w:sz w:val="24"/>
          <w:szCs w:val="24"/>
          <w:lang w:val="fr-CH"/>
        </w:rPr>
        <w:t xml:space="preserve"> </w:t>
      </w:r>
      <w:r w:rsidR="00ED7744" w:rsidRPr="00AD63DE">
        <w:rPr>
          <w:rFonts w:ascii="Times New Roman" w:hAnsi="Times New Roman" w:cs="Times New Roman"/>
          <w:sz w:val="24"/>
          <w:szCs w:val="24"/>
          <w:lang w:val="fr-CH"/>
        </w:rPr>
        <w:t>international</w:t>
      </w:r>
      <w:r w:rsidRPr="00AD63DE">
        <w:rPr>
          <w:rFonts w:ascii="Times New Roman" w:hAnsi="Times New Roman" w:cs="Times New Roman"/>
          <w:sz w:val="24"/>
          <w:szCs w:val="24"/>
          <w:lang w:val="fr-CH"/>
        </w:rPr>
        <w:t xml:space="preserve"> </w:t>
      </w:r>
      <w:r w:rsidR="00ED7744" w:rsidRPr="00AD63DE">
        <w:rPr>
          <w:rFonts w:ascii="Times New Roman" w:hAnsi="Times New Roman" w:cs="Times New Roman"/>
          <w:sz w:val="24"/>
          <w:szCs w:val="24"/>
          <w:lang w:val="fr-CH"/>
        </w:rPr>
        <w:t>relatif</w:t>
      </w:r>
      <w:r w:rsidRPr="00AD63DE">
        <w:rPr>
          <w:rFonts w:ascii="Times New Roman" w:hAnsi="Times New Roman" w:cs="Times New Roman"/>
          <w:sz w:val="24"/>
          <w:szCs w:val="24"/>
          <w:lang w:val="fr-CH"/>
        </w:rPr>
        <w:t xml:space="preserve"> </w:t>
      </w:r>
      <w:r w:rsidR="00ED7744" w:rsidRPr="00AD63DE">
        <w:rPr>
          <w:rFonts w:ascii="Times New Roman" w:hAnsi="Times New Roman" w:cs="Times New Roman"/>
          <w:sz w:val="24"/>
          <w:szCs w:val="24"/>
          <w:lang w:val="fr-CH"/>
        </w:rPr>
        <w:t>aux</w:t>
      </w:r>
      <w:r w:rsidRPr="00AD63DE">
        <w:rPr>
          <w:rFonts w:ascii="Times New Roman" w:hAnsi="Times New Roman" w:cs="Times New Roman"/>
          <w:sz w:val="24"/>
          <w:szCs w:val="24"/>
          <w:lang w:val="fr-CH"/>
        </w:rPr>
        <w:t xml:space="preserve"> </w:t>
      </w:r>
      <w:r w:rsidR="00ED7744" w:rsidRPr="00AD63DE">
        <w:rPr>
          <w:rFonts w:ascii="Times New Roman" w:hAnsi="Times New Roman" w:cs="Times New Roman"/>
          <w:sz w:val="24"/>
          <w:szCs w:val="24"/>
          <w:lang w:val="fr-CH"/>
        </w:rPr>
        <w:t>droits civils et politiques visant à abolir la peine de mort</w:t>
      </w:r>
      <w:r w:rsidRPr="00AD63DE">
        <w:rPr>
          <w:rFonts w:ascii="Times New Roman" w:hAnsi="Times New Roman" w:cs="Times New Roman"/>
          <w:sz w:val="24"/>
          <w:szCs w:val="24"/>
          <w:lang w:val="fr-CH"/>
        </w:rPr>
        <w:t> ;</w:t>
      </w:r>
    </w:p>
    <w:p w14:paraId="345AB4D2" w14:textId="7DA1781A" w:rsidR="00ED7744" w:rsidRPr="00AD63DE" w:rsidRDefault="00644299" w:rsidP="002A2A0F">
      <w:pPr>
        <w:pStyle w:val="ListParagraph"/>
        <w:numPr>
          <w:ilvl w:val="0"/>
          <w:numId w:val="10"/>
        </w:numPr>
        <w:jc w:val="both"/>
        <w:rPr>
          <w:rFonts w:ascii="Times New Roman" w:hAnsi="Times New Roman" w:cs="Times New Roman"/>
          <w:sz w:val="24"/>
          <w:szCs w:val="24"/>
          <w:lang w:val="fr-CH"/>
        </w:rPr>
      </w:pPr>
      <w:r w:rsidRPr="00AD63DE">
        <w:rPr>
          <w:rFonts w:ascii="Times New Roman" w:hAnsi="Times New Roman" w:cs="Times New Roman"/>
          <w:sz w:val="24"/>
          <w:szCs w:val="24"/>
          <w:lang w:val="fr-CH"/>
        </w:rPr>
        <w:t>À</w:t>
      </w:r>
      <w:r w:rsidR="00ED7744" w:rsidRPr="00AD63DE">
        <w:rPr>
          <w:rFonts w:ascii="Times New Roman" w:hAnsi="Times New Roman" w:cs="Times New Roman"/>
          <w:sz w:val="24"/>
          <w:szCs w:val="24"/>
          <w:lang w:val="fr-CH"/>
        </w:rPr>
        <w:t xml:space="preserve"> défaut d’une abolition « </w:t>
      </w:r>
      <w:r w:rsidR="00ED7744" w:rsidRPr="00AD63DE">
        <w:rPr>
          <w:rFonts w:ascii="Times New Roman" w:hAnsi="Times New Roman" w:cs="Times New Roman"/>
          <w:i/>
          <w:sz w:val="24"/>
          <w:szCs w:val="24"/>
          <w:lang w:val="fr-CH"/>
        </w:rPr>
        <w:t>de jure </w:t>
      </w:r>
      <w:r w:rsidR="00ED7744" w:rsidRPr="00AD63DE">
        <w:rPr>
          <w:rFonts w:ascii="Times New Roman" w:hAnsi="Times New Roman" w:cs="Times New Roman"/>
          <w:sz w:val="24"/>
          <w:szCs w:val="24"/>
          <w:lang w:val="fr-CH"/>
        </w:rPr>
        <w:t>»</w:t>
      </w:r>
      <w:r w:rsidR="002A2A0F" w:rsidRPr="00AD63DE">
        <w:rPr>
          <w:rFonts w:ascii="Times New Roman" w:hAnsi="Times New Roman" w:cs="Times New Roman"/>
          <w:sz w:val="24"/>
          <w:szCs w:val="24"/>
          <w:lang w:val="fr-CH"/>
        </w:rPr>
        <w:t xml:space="preserve"> de la peine de mort, veiller</w:t>
      </w:r>
      <w:r w:rsidR="00ED7744" w:rsidRPr="00AD63DE">
        <w:rPr>
          <w:rFonts w:ascii="Times New Roman" w:hAnsi="Times New Roman" w:cs="Times New Roman"/>
          <w:sz w:val="24"/>
          <w:szCs w:val="24"/>
          <w:lang w:val="fr-CH"/>
        </w:rPr>
        <w:t xml:space="preserve"> à ce que celle-ci ne soit prononcée que pour les </w:t>
      </w:r>
      <w:r w:rsidR="002A2A0F" w:rsidRPr="00AD63DE">
        <w:rPr>
          <w:rFonts w:ascii="Times New Roman" w:hAnsi="Times New Roman" w:cs="Times New Roman"/>
          <w:sz w:val="24"/>
          <w:szCs w:val="24"/>
          <w:lang w:val="fr-CH"/>
        </w:rPr>
        <w:t>« </w:t>
      </w:r>
      <w:r w:rsidR="00ED7744" w:rsidRPr="00AD63DE">
        <w:rPr>
          <w:rFonts w:ascii="Times New Roman" w:hAnsi="Times New Roman" w:cs="Times New Roman"/>
          <w:sz w:val="24"/>
          <w:szCs w:val="24"/>
          <w:lang w:val="fr-CH"/>
        </w:rPr>
        <w:t>crimes les plus graves</w:t>
      </w:r>
      <w:r w:rsidR="002A2A0F" w:rsidRPr="00AD63DE">
        <w:rPr>
          <w:rFonts w:ascii="Times New Roman" w:hAnsi="Times New Roman" w:cs="Times New Roman"/>
          <w:sz w:val="24"/>
          <w:szCs w:val="24"/>
          <w:lang w:val="fr-CH"/>
        </w:rPr>
        <w:t> » au terme d’un procès équitable en garantissant le droit de recourir à une instance supérieur</w:t>
      </w:r>
      <w:r w:rsidRPr="00AD63DE">
        <w:rPr>
          <w:rFonts w:ascii="Times New Roman" w:hAnsi="Times New Roman" w:cs="Times New Roman"/>
          <w:sz w:val="24"/>
          <w:szCs w:val="24"/>
          <w:lang w:val="fr-CH"/>
        </w:rPr>
        <w:t>e,</w:t>
      </w:r>
      <w:r w:rsidR="002A2A0F" w:rsidRPr="00AD63DE">
        <w:rPr>
          <w:rFonts w:ascii="Times New Roman" w:hAnsi="Times New Roman" w:cs="Times New Roman"/>
          <w:sz w:val="24"/>
          <w:szCs w:val="24"/>
          <w:lang w:val="fr-CH"/>
        </w:rPr>
        <w:t xml:space="preserve"> de solliciter la grâce ou la commutation de la peine.</w:t>
      </w:r>
    </w:p>
    <w:p w14:paraId="3B0E0E51" w14:textId="31AE3F5B" w:rsidR="0093106C" w:rsidRPr="00AD63DE" w:rsidRDefault="005C4EEB" w:rsidP="0093106C">
      <w:pPr>
        <w:pStyle w:val="Heading1"/>
        <w:rPr>
          <w:rFonts w:ascii="Times New Roman" w:hAnsi="Times New Roman" w:cs="Times New Roman"/>
          <w:lang w:val="fr-CH"/>
        </w:rPr>
      </w:pPr>
      <w:bookmarkStart w:id="8" w:name="_Toc10013655"/>
      <w:r w:rsidRPr="00AD63DE">
        <w:rPr>
          <w:rFonts w:ascii="Times New Roman" w:hAnsi="Times New Roman" w:cs="Times New Roman"/>
          <w:lang w:val="fr-CH"/>
        </w:rPr>
        <w:t>Interdiction de la torture</w:t>
      </w:r>
      <w:r w:rsidR="00D578D1" w:rsidRPr="00AD63DE">
        <w:rPr>
          <w:rFonts w:ascii="Times New Roman" w:hAnsi="Times New Roman" w:cs="Times New Roman"/>
          <w:lang w:val="fr-CH"/>
        </w:rPr>
        <w:t xml:space="preserve"> (article 7</w:t>
      </w:r>
      <w:r w:rsidR="000D370F" w:rsidRPr="00AD63DE">
        <w:rPr>
          <w:rFonts w:ascii="Times New Roman" w:hAnsi="Times New Roman" w:cs="Times New Roman"/>
          <w:lang w:val="fr-CH"/>
        </w:rPr>
        <w:t> ; points 16 à 18</w:t>
      </w:r>
      <w:r w:rsidR="00D578D1" w:rsidRPr="00AD63DE">
        <w:rPr>
          <w:rFonts w:ascii="Times New Roman" w:hAnsi="Times New Roman" w:cs="Times New Roman"/>
          <w:lang w:val="fr-CH"/>
        </w:rPr>
        <w:t>)</w:t>
      </w:r>
      <w:bookmarkEnd w:id="8"/>
    </w:p>
    <w:p w14:paraId="254805A1" w14:textId="4C9DE0BD" w:rsidR="005C4EEB" w:rsidRPr="00AD63DE" w:rsidRDefault="00987E46" w:rsidP="005C4EEB">
      <w:pPr>
        <w:pStyle w:val="Heading2"/>
        <w:numPr>
          <w:ilvl w:val="1"/>
          <w:numId w:val="6"/>
        </w:numPr>
        <w:rPr>
          <w:rFonts w:ascii="Times New Roman" w:hAnsi="Times New Roman" w:cs="Times New Roman"/>
          <w:lang w:val="fr-CH"/>
        </w:rPr>
      </w:pPr>
      <w:bookmarkStart w:id="9" w:name="_Toc10013656"/>
      <w:r w:rsidRPr="00AD63DE">
        <w:rPr>
          <w:rFonts w:ascii="Times New Roman" w:hAnsi="Times New Roman" w:cs="Times New Roman"/>
          <w:lang w:val="fr-CH"/>
        </w:rPr>
        <w:t>Criminalisation de la torture</w:t>
      </w:r>
      <w:bookmarkEnd w:id="9"/>
    </w:p>
    <w:p w14:paraId="5D39FFB6" w14:textId="7D18C9C9" w:rsidR="009A149F" w:rsidRPr="00AD63DE" w:rsidRDefault="00A5278D" w:rsidP="003D7C35">
      <w:pPr>
        <w:jc w:val="both"/>
        <w:rPr>
          <w:rFonts w:ascii="Times New Roman" w:hAnsi="Times New Roman" w:cs="Times New Roman"/>
          <w:sz w:val="24"/>
          <w:szCs w:val="24"/>
          <w:lang w:val="fr-CH"/>
        </w:rPr>
      </w:pPr>
      <w:r w:rsidRPr="00AD63DE">
        <w:rPr>
          <w:rFonts w:ascii="Times New Roman" w:hAnsi="Times New Roman" w:cs="Times New Roman"/>
          <w:sz w:val="24"/>
          <w:szCs w:val="24"/>
          <w:lang w:val="fr-CH"/>
        </w:rPr>
        <w:t>À</w:t>
      </w:r>
      <w:r w:rsidR="009A149F" w:rsidRPr="00AD63DE">
        <w:rPr>
          <w:rFonts w:ascii="Times New Roman" w:hAnsi="Times New Roman" w:cs="Times New Roman"/>
          <w:sz w:val="24"/>
          <w:szCs w:val="24"/>
          <w:lang w:val="fr-CH"/>
        </w:rPr>
        <w:t xml:space="preserve"> la suite de l’examen </w:t>
      </w:r>
      <w:r w:rsidR="003D7C35" w:rsidRPr="00AD63DE">
        <w:rPr>
          <w:rFonts w:ascii="Times New Roman" w:hAnsi="Times New Roman" w:cs="Times New Roman"/>
          <w:sz w:val="24"/>
          <w:szCs w:val="24"/>
          <w:lang w:val="fr-CH"/>
        </w:rPr>
        <w:t>du rapport initial de la Mauritanie, l’</w:t>
      </w:r>
      <w:r w:rsidR="00860EFD" w:rsidRPr="00AD63DE">
        <w:rPr>
          <w:rFonts w:ascii="Times New Roman" w:hAnsi="Times New Roman" w:cs="Times New Roman"/>
          <w:sz w:val="24"/>
          <w:szCs w:val="24"/>
          <w:lang w:val="fr-CH"/>
        </w:rPr>
        <w:t>État</w:t>
      </w:r>
      <w:r w:rsidR="003D7C35" w:rsidRPr="00AD63DE">
        <w:rPr>
          <w:rFonts w:ascii="Times New Roman" w:hAnsi="Times New Roman" w:cs="Times New Roman"/>
          <w:sz w:val="24"/>
          <w:szCs w:val="24"/>
          <w:lang w:val="fr-CH"/>
        </w:rPr>
        <w:t xml:space="preserve"> partie était appelé à adopter une définition de la torture et incriminer clairement la torture dans le Code pénal en conformité avec l’article premier de la Convention contre la torture et autres peines ou traitements cruels, inhumains ou dégradants et les normes internationales pertinentes</w:t>
      </w:r>
      <w:r w:rsidR="003D7C35" w:rsidRPr="00AD63DE">
        <w:rPr>
          <w:rStyle w:val="FootnoteReference"/>
          <w:rFonts w:ascii="Times New Roman" w:hAnsi="Times New Roman" w:cs="Times New Roman"/>
          <w:sz w:val="24"/>
          <w:szCs w:val="24"/>
          <w:lang w:val="fr-CH"/>
        </w:rPr>
        <w:footnoteReference w:id="58"/>
      </w:r>
      <w:r w:rsidR="003D7C35" w:rsidRPr="00AD63DE">
        <w:rPr>
          <w:rFonts w:ascii="Times New Roman" w:hAnsi="Times New Roman" w:cs="Times New Roman"/>
          <w:sz w:val="24"/>
          <w:szCs w:val="24"/>
          <w:lang w:val="fr-CH"/>
        </w:rPr>
        <w:t>.</w:t>
      </w:r>
      <w:r w:rsidR="00B57D0E" w:rsidRPr="00AD63DE">
        <w:rPr>
          <w:rFonts w:ascii="Times New Roman" w:hAnsi="Times New Roman" w:cs="Times New Roman"/>
          <w:sz w:val="24"/>
          <w:szCs w:val="24"/>
          <w:lang w:val="fr-CH"/>
        </w:rPr>
        <w:t xml:space="preserve"> </w:t>
      </w:r>
    </w:p>
    <w:p w14:paraId="4EB7E365" w14:textId="300C43DA" w:rsidR="00B57D0E" w:rsidRPr="00AD63DE" w:rsidRDefault="00B57D0E" w:rsidP="00B57D0E">
      <w:pPr>
        <w:jc w:val="both"/>
        <w:rPr>
          <w:rFonts w:ascii="Times New Roman" w:hAnsi="Times New Roman" w:cs="Times New Roman"/>
          <w:sz w:val="24"/>
          <w:szCs w:val="24"/>
          <w:lang w:val="fr-CH"/>
        </w:rPr>
      </w:pPr>
      <w:r w:rsidRPr="00AD63DE">
        <w:rPr>
          <w:rFonts w:ascii="Times New Roman" w:hAnsi="Times New Roman" w:cs="Times New Roman"/>
          <w:sz w:val="24"/>
          <w:szCs w:val="24"/>
          <w:lang w:val="fr-CH"/>
        </w:rPr>
        <w:t xml:space="preserve">L’État partie a </w:t>
      </w:r>
      <w:r w:rsidR="008F4F89" w:rsidRPr="00AD63DE">
        <w:rPr>
          <w:rFonts w:ascii="Times New Roman" w:hAnsi="Times New Roman" w:cs="Times New Roman"/>
          <w:sz w:val="24"/>
          <w:szCs w:val="24"/>
          <w:lang w:val="fr-CH"/>
        </w:rPr>
        <w:t>adopté</w:t>
      </w:r>
      <w:r w:rsidR="00580D66" w:rsidRPr="00AD63DE">
        <w:rPr>
          <w:rFonts w:ascii="Times New Roman" w:hAnsi="Times New Roman" w:cs="Times New Roman"/>
          <w:sz w:val="24"/>
          <w:szCs w:val="24"/>
          <w:lang w:val="fr-CH"/>
        </w:rPr>
        <w:t xml:space="preserve"> </w:t>
      </w:r>
      <w:r w:rsidRPr="00AD63DE">
        <w:rPr>
          <w:rFonts w:ascii="Times New Roman" w:hAnsi="Times New Roman" w:cs="Times New Roman"/>
          <w:sz w:val="24"/>
          <w:szCs w:val="24"/>
          <w:lang w:val="fr-CH"/>
        </w:rPr>
        <w:t xml:space="preserve">la loi n°2015-033 relative à la lutte contre la torture qui définit la torture dans son article 2 de la manière suivante : </w:t>
      </w:r>
    </w:p>
    <w:p w14:paraId="2C2835FD" w14:textId="5B7A382F" w:rsidR="00B57D0E" w:rsidRPr="00AD63DE" w:rsidRDefault="004B5966" w:rsidP="00B57D0E">
      <w:pPr>
        <w:ind w:left="567"/>
        <w:jc w:val="both"/>
        <w:rPr>
          <w:rFonts w:ascii="Times New Roman" w:hAnsi="Times New Roman" w:cs="Times New Roman"/>
          <w:lang w:val="fr-CH"/>
        </w:rPr>
      </w:pPr>
      <w:r w:rsidRPr="00AD63DE">
        <w:rPr>
          <w:rFonts w:ascii="Times New Roman" w:hAnsi="Times New Roman" w:cs="Times New Roman"/>
          <w:lang w:val="fr-CH"/>
        </w:rPr>
        <w:t>« </w:t>
      </w:r>
      <w:r w:rsidR="00B57D0E" w:rsidRPr="00AD63DE">
        <w:rPr>
          <w:rFonts w:ascii="Times New Roman" w:hAnsi="Times New Roman" w:cs="Times New Roman"/>
          <w:lang w:val="fr-CH"/>
        </w:rPr>
        <w:t>Tout acte par lequel une douleur ou des souffrances aiguës, physiques ou mentales, sont intentionnellement infligées à une personne aux fins notamment d’obtenir d’elle ou d’une tierce personne des enseignements ou des aveux, de la punir d’un acte qu’elle ou une tierce personne a commis ou est soupçonnée d’avoir commis, de l’intimider ou de faire pression sur une tierce personne, ou pour tout autre motif fondé sur une forme de discrimination quelle qu’elle soit, lorsqu’une telle douleur ou de telles souffrances sont infligées par un agent de la fonction publique ou tout</w:t>
      </w:r>
      <w:r w:rsidR="000B66D4" w:rsidRPr="00AD63DE">
        <w:rPr>
          <w:rFonts w:ascii="Times New Roman" w:hAnsi="Times New Roman" w:cs="Times New Roman"/>
          <w:lang w:val="fr-CH"/>
        </w:rPr>
        <w:t xml:space="preserve">e </w:t>
      </w:r>
      <w:r w:rsidR="00B57D0E" w:rsidRPr="00AD63DE">
        <w:rPr>
          <w:rFonts w:ascii="Times New Roman" w:hAnsi="Times New Roman" w:cs="Times New Roman"/>
          <w:lang w:val="fr-CH"/>
        </w:rPr>
        <w:t>autre personne agissant à titre officiel ou à son instigation ou avec son consentement exprès ou tacite.</w:t>
      </w:r>
      <w:r w:rsidRPr="00AD63DE">
        <w:rPr>
          <w:rFonts w:ascii="Times New Roman" w:hAnsi="Times New Roman" w:cs="Times New Roman"/>
          <w:lang w:val="fr-CH"/>
        </w:rPr>
        <w:t> »</w:t>
      </w:r>
    </w:p>
    <w:p w14:paraId="33A84C62" w14:textId="2A91144B" w:rsidR="00186953" w:rsidRPr="00AD63DE" w:rsidRDefault="00DB13C3" w:rsidP="00B57D0E">
      <w:pPr>
        <w:jc w:val="both"/>
        <w:rPr>
          <w:rFonts w:ascii="Times New Roman" w:hAnsi="Times New Roman" w:cs="Times New Roman"/>
          <w:sz w:val="24"/>
          <w:szCs w:val="24"/>
          <w:lang w:val="fr-CH"/>
        </w:rPr>
      </w:pPr>
      <w:r w:rsidRPr="00AD63DE">
        <w:rPr>
          <w:rFonts w:ascii="Times New Roman" w:hAnsi="Times New Roman" w:cs="Times New Roman"/>
          <w:sz w:val="24"/>
          <w:szCs w:val="24"/>
          <w:lang w:val="fr-CH"/>
        </w:rPr>
        <w:t xml:space="preserve">Cette définition est conforme à l’article 1 de la Convention contre la torture. </w:t>
      </w:r>
      <w:r w:rsidR="00186953" w:rsidRPr="00AD63DE">
        <w:rPr>
          <w:rFonts w:ascii="Times New Roman" w:hAnsi="Times New Roman" w:cs="Times New Roman"/>
          <w:sz w:val="24"/>
          <w:szCs w:val="24"/>
          <w:lang w:val="fr-CH"/>
        </w:rPr>
        <w:t>Par ailleurs, la loi consacre l’interdiction absolue de la torture dans son article 14, lequel prévoit que :</w:t>
      </w:r>
    </w:p>
    <w:p w14:paraId="48BE7AB2" w14:textId="3AFFF526" w:rsidR="00DB13C3" w:rsidRPr="00AD63DE" w:rsidRDefault="008F4F89" w:rsidP="00DB13C3">
      <w:pPr>
        <w:ind w:left="567"/>
        <w:jc w:val="both"/>
        <w:rPr>
          <w:rFonts w:ascii="Times New Roman" w:hAnsi="Times New Roman" w:cs="Times New Roman"/>
          <w:lang w:val="fr-CH"/>
        </w:rPr>
      </w:pPr>
      <w:r w:rsidRPr="00AD63DE">
        <w:rPr>
          <w:rFonts w:ascii="Times New Roman" w:hAnsi="Times New Roman" w:cs="Times New Roman"/>
          <w:lang w:val="fr-CH"/>
        </w:rPr>
        <w:t>« </w:t>
      </w:r>
      <w:r w:rsidR="00DB13C3" w:rsidRPr="00AD63DE">
        <w:rPr>
          <w:rFonts w:ascii="Times New Roman" w:hAnsi="Times New Roman" w:cs="Times New Roman"/>
          <w:lang w:val="fr-CH"/>
        </w:rPr>
        <w:t>[</w:t>
      </w:r>
      <w:proofErr w:type="gramStart"/>
      <w:r w:rsidR="00644299" w:rsidRPr="00AD63DE">
        <w:rPr>
          <w:rFonts w:ascii="Times New Roman" w:hAnsi="Times New Roman" w:cs="Times New Roman"/>
          <w:lang w:val="fr-CH"/>
        </w:rPr>
        <w:t>a]</w:t>
      </w:r>
      <w:proofErr w:type="spellStart"/>
      <w:proofErr w:type="gramEnd"/>
      <w:r w:rsidR="00DB13C3" w:rsidRPr="00AD63DE">
        <w:rPr>
          <w:rFonts w:ascii="Times New Roman" w:hAnsi="Times New Roman" w:cs="Times New Roman"/>
          <w:lang w:val="fr-CH"/>
        </w:rPr>
        <w:t>ucune</w:t>
      </w:r>
      <w:proofErr w:type="spellEnd"/>
      <w:r w:rsidR="00DB13C3" w:rsidRPr="00AD63DE">
        <w:rPr>
          <w:rFonts w:ascii="Times New Roman" w:hAnsi="Times New Roman" w:cs="Times New Roman"/>
          <w:lang w:val="fr-CH"/>
        </w:rPr>
        <w:t xml:space="preserve"> circonstance exceptionnelle, quelle qu’elle soit, qu’il s’agisse de l’état de guerre, de l’état d’urgence ou de tout</w:t>
      </w:r>
      <w:r w:rsidR="000B66D4" w:rsidRPr="00AD63DE">
        <w:rPr>
          <w:rFonts w:ascii="Times New Roman" w:hAnsi="Times New Roman" w:cs="Times New Roman"/>
          <w:lang w:val="fr-CH"/>
        </w:rPr>
        <w:t xml:space="preserve">e </w:t>
      </w:r>
      <w:r w:rsidR="00DB13C3" w:rsidRPr="00AD63DE">
        <w:rPr>
          <w:rFonts w:ascii="Times New Roman" w:hAnsi="Times New Roman" w:cs="Times New Roman"/>
          <w:lang w:val="fr-CH"/>
        </w:rPr>
        <w:t xml:space="preserve">autre situation d’exception, ne peut être invoquée pour justifier la torture. </w:t>
      </w:r>
    </w:p>
    <w:p w14:paraId="1AC446C8" w14:textId="49A53BE2" w:rsidR="00DB13C3" w:rsidRPr="00AD63DE" w:rsidRDefault="00DB13C3" w:rsidP="00DB13C3">
      <w:pPr>
        <w:ind w:left="567"/>
        <w:jc w:val="both"/>
        <w:rPr>
          <w:rFonts w:ascii="Times New Roman" w:hAnsi="Times New Roman" w:cs="Times New Roman"/>
          <w:lang w:val="fr-CH"/>
        </w:rPr>
      </w:pPr>
      <w:r w:rsidRPr="00AD63DE">
        <w:rPr>
          <w:rFonts w:ascii="Times New Roman" w:hAnsi="Times New Roman" w:cs="Times New Roman"/>
          <w:lang w:val="fr-CH"/>
        </w:rPr>
        <w:t>La torture ne peut être justifiée par l’ordre du supérieur hiérarchique ou d’une autorité publique</w:t>
      </w:r>
      <w:r w:rsidR="004B5966" w:rsidRPr="00AD63DE">
        <w:rPr>
          <w:rFonts w:ascii="Times New Roman" w:hAnsi="Times New Roman" w:cs="Times New Roman"/>
          <w:lang w:val="fr-CH"/>
        </w:rPr>
        <w:t>.</w:t>
      </w:r>
      <w:r w:rsidR="008F4F89" w:rsidRPr="00AD63DE">
        <w:rPr>
          <w:rFonts w:ascii="Times New Roman" w:hAnsi="Times New Roman" w:cs="Times New Roman"/>
          <w:lang w:val="fr-CH"/>
        </w:rPr>
        <w:t> »</w:t>
      </w:r>
    </w:p>
    <w:p w14:paraId="10A143DD" w14:textId="77777777" w:rsidR="00DB13C3" w:rsidRPr="00AD63DE" w:rsidRDefault="00DB13C3" w:rsidP="00DB13C3">
      <w:pPr>
        <w:jc w:val="both"/>
        <w:rPr>
          <w:rFonts w:ascii="Times New Roman" w:hAnsi="Times New Roman" w:cs="Times New Roman"/>
          <w:sz w:val="24"/>
          <w:szCs w:val="24"/>
          <w:lang w:val="fr-CH"/>
        </w:rPr>
      </w:pPr>
      <w:r w:rsidRPr="00AD63DE">
        <w:rPr>
          <w:rFonts w:ascii="Times New Roman" w:hAnsi="Times New Roman" w:cs="Times New Roman"/>
          <w:sz w:val="24"/>
          <w:szCs w:val="24"/>
          <w:lang w:val="fr-CH"/>
        </w:rPr>
        <w:t xml:space="preserve">L’article 15 ajoute que : </w:t>
      </w:r>
    </w:p>
    <w:p w14:paraId="63A43E98" w14:textId="134A2DF3" w:rsidR="00DB13C3" w:rsidRPr="00AD63DE" w:rsidRDefault="008F4F89" w:rsidP="00DB13C3">
      <w:pPr>
        <w:ind w:left="567"/>
        <w:jc w:val="both"/>
        <w:rPr>
          <w:rFonts w:ascii="Times New Roman" w:hAnsi="Times New Roman" w:cs="Times New Roman"/>
          <w:lang w:val="fr-CH"/>
        </w:rPr>
      </w:pPr>
      <w:r w:rsidRPr="00AD63DE">
        <w:rPr>
          <w:rFonts w:ascii="Times New Roman" w:hAnsi="Times New Roman" w:cs="Times New Roman"/>
          <w:lang w:val="fr-CH"/>
        </w:rPr>
        <w:t>« </w:t>
      </w:r>
      <w:r w:rsidR="00DB13C3" w:rsidRPr="00AD63DE">
        <w:rPr>
          <w:rFonts w:ascii="Times New Roman" w:hAnsi="Times New Roman" w:cs="Times New Roman"/>
          <w:lang w:val="fr-CH"/>
        </w:rPr>
        <w:t>Nul ne sera puni pour avoir désobéi à un ordre de commettre un acte équivalent à la torture ou aux peines ou traitements cruels inhumains et dégradants</w:t>
      </w:r>
      <w:r w:rsidR="00452488" w:rsidRPr="00AD63DE">
        <w:rPr>
          <w:rFonts w:ascii="Times New Roman" w:hAnsi="Times New Roman" w:cs="Times New Roman"/>
          <w:lang w:val="fr-CH"/>
        </w:rPr>
        <w:t>. »</w:t>
      </w:r>
      <w:r w:rsidR="00DB13C3" w:rsidRPr="00AD63DE">
        <w:rPr>
          <w:rFonts w:ascii="Times New Roman" w:hAnsi="Times New Roman" w:cs="Times New Roman"/>
          <w:lang w:val="fr-CH"/>
        </w:rPr>
        <w:t xml:space="preserve"> </w:t>
      </w:r>
    </w:p>
    <w:p w14:paraId="14CE4048" w14:textId="271C3C79" w:rsidR="004F70C2" w:rsidRPr="00AD63DE" w:rsidRDefault="00DB13C3" w:rsidP="008F4F89">
      <w:pPr>
        <w:jc w:val="both"/>
        <w:rPr>
          <w:rFonts w:ascii="Times New Roman" w:hAnsi="Times New Roman" w:cs="Times New Roman"/>
          <w:sz w:val="24"/>
          <w:szCs w:val="24"/>
          <w:lang w:val="fr-CH"/>
        </w:rPr>
      </w:pPr>
      <w:r w:rsidRPr="00AD63DE">
        <w:rPr>
          <w:rFonts w:ascii="Times New Roman" w:hAnsi="Times New Roman" w:cs="Times New Roman"/>
          <w:sz w:val="24"/>
          <w:szCs w:val="24"/>
          <w:lang w:val="fr-CH"/>
        </w:rPr>
        <w:t>Toutefois, l’approche de l’</w:t>
      </w:r>
      <w:r w:rsidR="00860EFD" w:rsidRPr="00AD63DE">
        <w:rPr>
          <w:rFonts w:ascii="Times New Roman" w:hAnsi="Times New Roman" w:cs="Times New Roman"/>
          <w:sz w:val="24"/>
          <w:szCs w:val="24"/>
          <w:lang w:val="fr-CH"/>
        </w:rPr>
        <w:t>État</w:t>
      </w:r>
      <w:r w:rsidRPr="00AD63DE">
        <w:rPr>
          <w:rFonts w:ascii="Times New Roman" w:hAnsi="Times New Roman" w:cs="Times New Roman"/>
          <w:sz w:val="24"/>
          <w:szCs w:val="24"/>
          <w:lang w:val="fr-CH"/>
        </w:rPr>
        <w:t xml:space="preserve"> partie du droit applicable aux actes qualifiés de « terroristes » ou d’atteinte à la sécurité de l’</w:t>
      </w:r>
      <w:r w:rsidR="00860EFD" w:rsidRPr="00AD63DE">
        <w:rPr>
          <w:rFonts w:ascii="Times New Roman" w:hAnsi="Times New Roman" w:cs="Times New Roman"/>
          <w:sz w:val="24"/>
          <w:szCs w:val="24"/>
          <w:lang w:val="fr-CH"/>
        </w:rPr>
        <w:t>État</w:t>
      </w:r>
      <w:r w:rsidRPr="00AD63DE">
        <w:rPr>
          <w:rFonts w:ascii="Times New Roman" w:hAnsi="Times New Roman" w:cs="Times New Roman"/>
          <w:sz w:val="24"/>
          <w:szCs w:val="24"/>
          <w:lang w:val="fr-CH"/>
        </w:rPr>
        <w:t xml:space="preserve"> contredit l’article 14 de la loi et le</w:t>
      </w:r>
      <w:r w:rsidR="008F4F89" w:rsidRPr="00AD63DE">
        <w:rPr>
          <w:rFonts w:ascii="Times New Roman" w:hAnsi="Times New Roman" w:cs="Times New Roman"/>
          <w:sz w:val="24"/>
          <w:szCs w:val="24"/>
          <w:lang w:val="fr-CH"/>
        </w:rPr>
        <w:t xml:space="preserve"> caractère impératif de l’interdiction de la torture</w:t>
      </w:r>
      <w:r w:rsidRPr="00AD63DE">
        <w:rPr>
          <w:rFonts w:ascii="Times New Roman" w:hAnsi="Times New Roman" w:cs="Times New Roman"/>
          <w:sz w:val="24"/>
          <w:szCs w:val="24"/>
          <w:lang w:val="fr-CH"/>
        </w:rPr>
        <w:t>.</w:t>
      </w:r>
      <w:r w:rsidR="00CC38DA" w:rsidRPr="00AD63DE">
        <w:rPr>
          <w:rFonts w:ascii="Times New Roman" w:hAnsi="Times New Roman" w:cs="Times New Roman"/>
          <w:sz w:val="24"/>
          <w:szCs w:val="24"/>
          <w:lang w:val="fr-CH"/>
        </w:rPr>
        <w:t xml:space="preserve"> </w:t>
      </w:r>
    </w:p>
    <w:p w14:paraId="378B6EEF" w14:textId="4BE8A523" w:rsidR="00DB13C3" w:rsidRPr="00AD63DE" w:rsidRDefault="00C73002" w:rsidP="005C4EEB">
      <w:pPr>
        <w:pStyle w:val="Heading2"/>
        <w:rPr>
          <w:rFonts w:ascii="Times New Roman" w:hAnsi="Times New Roman" w:cs="Times New Roman"/>
          <w:lang w:val="fr-CH"/>
        </w:rPr>
      </w:pPr>
      <w:bookmarkStart w:id="10" w:name="_Toc10013657"/>
      <w:r w:rsidRPr="00AD63DE">
        <w:rPr>
          <w:rFonts w:ascii="Times New Roman" w:hAnsi="Times New Roman" w:cs="Times New Roman"/>
          <w:lang w:val="fr-CH"/>
        </w:rPr>
        <w:t>Pratique de la torture et mauvais traitements</w:t>
      </w:r>
      <w:bookmarkEnd w:id="10"/>
    </w:p>
    <w:p w14:paraId="214004FD" w14:textId="27FC6C9C" w:rsidR="005C2020" w:rsidRPr="00AD63DE" w:rsidRDefault="00C73002">
      <w:pPr>
        <w:jc w:val="both"/>
        <w:rPr>
          <w:rFonts w:ascii="Times New Roman" w:hAnsi="Times New Roman" w:cs="Times New Roman"/>
          <w:sz w:val="24"/>
          <w:szCs w:val="24"/>
          <w:lang w:val="fr-CH"/>
        </w:rPr>
      </w:pPr>
      <w:r w:rsidRPr="00AD63DE">
        <w:rPr>
          <w:rFonts w:ascii="Times New Roman" w:hAnsi="Times New Roman" w:cs="Times New Roman"/>
          <w:sz w:val="24"/>
          <w:szCs w:val="24"/>
          <w:lang w:val="fr-CH"/>
        </w:rPr>
        <w:t>Suite à sa visite de la Mauritanie en 2016, le Rapporteur spécial sur la torture et autres peines ou traitements cruels, inhumains ou dégradants a estimé que même si la torture n’est pas généralisée, elle reste fréquente</w:t>
      </w:r>
      <w:r w:rsidR="00692765" w:rsidRPr="00AD63DE">
        <w:rPr>
          <w:rStyle w:val="FootnoteReference"/>
          <w:rFonts w:ascii="Times New Roman" w:hAnsi="Times New Roman" w:cs="Times New Roman"/>
          <w:sz w:val="24"/>
          <w:szCs w:val="24"/>
          <w:lang w:val="fr-CH"/>
        </w:rPr>
        <w:footnoteReference w:id="59"/>
      </w:r>
      <w:r w:rsidRPr="00AD63DE">
        <w:rPr>
          <w:rFonts w:ascii="Times New Roman" w:hAnsi="Times New Roman" w:cs="Times New Roman"/>
          <w:sz w:val="24"/>
          <w:szCs w:val="24"/>
          <w:lang w:val="fr-CH"/>
        </w:rPr>
        <w:t>.</w:t>
      </w:r>
      <w:r w:rsidR="00692765" w:rsidRPr="00AD63DE">
        <w:rPr>
          <w:rFonts w:ascii="Times New Roman" w:hAnsi="Times New Roman" w:cs="Times New Roman"/>
          <w:sz w:val="24"/>
          <w:szCs w:val="24"/>
          <w:lang w:val="fr-CH"/>
        </w:rPr>
        <w:t xml:space="preserve"> </w:t>
      </w:r>
    </w:p>
    <w:p w14:paraId="167DB645" w14:textId="027B4E98" w:rsidR="00392782" w:rsidRPr="00AD63DE" w:rsidRDefault="00692765">
      <w:pPr>
        <w:jc w:val="both"/>
        <w:rPr>
          <w:rFonts w:ascii="Times New Roman" w:hAnsi="Times New Roman" w:cs="Times New Roman"/>
          <w:sz w:val="24"/>
          <w:szCs w:val="24"/>
          <w:lang w:val="fr-CH"/>
        </w:rPr>
      </w:pPr>
      <w:r w:rsidRPr="00AD63DE">
        <w:rPr>
          <w:rFonts w:ascii="Times New Roman" w:hAnsi="Times New Roman" w:cs="Times New Roman"/>
          <w:sz w:val="24"/>
          <w:szCs w:val="24"/>
          <w:lang w:val="fr-CH"/>
        </w:rPr>
        <w:t>La situation a peu évolué depuis. Des rapports crédibles font état d’actes de torture et de coups et sévices infligés dans des centres de détention de la police, dans plusieurs prisons du pays ainsi que dans des installations militaires et des postes de la gendarmerie</w:t>
      </w:r>
      <w:r w:rsidRPr="00AD63DE">
        <w:rPr>
          <w:rStyle w:val="FootnoteReference"/>
          <w:rFonts w:ascii="Times New Roman" w:hAnsi="Times New Roman" w:cs="Times New Roman"/>
          <w:sz w:val="24"/>
          <w:szCs w:val="24"/>
          <w:lang w:val="fr-CH"/>
        </w:rPr>
        <w:footnoteReference w:id="60"/>
      </w:r>
      <w:r w:rsidRPr="00AD63DE">
        <w:rPr>
          <w:rFonts w:ascii="Times New Roman" w:hAnsi="Times New Roman" w:cs="Times New Roman"/>
          <w:sz w:val="24"/>
          <w:szCs w:val="24"/>
          <w:lang w:val="fr-CH"/>
        </w:rPr>
        <w:t>.</w:t>
      </w:r>
      <w:r w:rsidR="000D1A41" w:rsidRPr="00AD63DE">
        <w:rPr>
          <w:rFonts w:ascii="Times New Roman" w:hAnsi="Times New Roman" w:cs="Times New Roman"/>
          <w:sz w:val="24"/>
          <w:szCs w:val="24"/>
          <w:lang w:val="fr-CH"/>
        </w:rPr>
        <w:t xml:space="preserve"> </w:t>
      </w:r>
      <w:r w:rsidR="00F56088" w:rsidRPr="00AD63DE">
        <w:rPr>
          <w:rFonts w:ascii="Times New Roman" w:hAnsi="Times New Roman" w:cs="Times New Roman"/>
          <w:sz w:val="24"/>
          <w:szCs w:val="24"/>
          <w:lang w:val="fr-CH"/>
        </w:rPr>
        <w:t xml:space="preserve">Les actes de torture sont principalement commis lors de l’arrestation et au début de la détention dans le but </w:t>
      </w:r>
      <w:r w:rsidR="008F4F89" w:rsidRPr="00AD63DE">
        <w:rPr>
          <w:rFonts w:ascii="Times New Roman" w:hAnsi="Times New Roman" w:cs="Times New Roman"/>
          <w:sz w:val="24"/>
          <w:szCs w:val="24"/>
          <w:lang w:val="fr-CH"/>
        </w:rPr>
        <w:t xml:space="preserve">de punir et/ou </w:t>
      </w:r>
      <w:r w:rsidR="00F56088" w:rsidRPr="00AD63DE">
        <w:rPr>
          <w:rFonts w:ascii="Times New Roman" w:hAnsi="Times New Roman" w:cs="Times New Roman"/>
          <w:sz w:val="24"/>
          <w:szCs w:val="24"/>
          <w:lang w:val="fr-CH"/>
        </w:rPr>
        <w:t xml:space="preserve">d’extorquer des aveux ou afin d’obtenir des informations permettant d’identifier d’autres suspects. </w:t>
      </w:r>
      <w:r w:rsidR="00392782" w:rsidRPr="00AD63DE">
        <w:rPr>
          <w:rFonts w:ascii="Times New Roman" w:hAnsi="Times New Roman" w:cs="Times New Roman"/>
          <w:sz w:val="24"/>
          <w:szCs w:val="24"/>
          <w:lang w:val="fr-CH"/>
        </w:rPr>
        <w:t>Les services de police et de gendarmerie n’ont pas les capacités nécessaires pour mener des enquêtes sérieuses</w:t>
      </w:r>
      <w:r w:rsidR="006F3B81" w:rsidRPr="00AD63DE">
        <w:rPr>
          <w:rFonts w:ascii="Times New Roman" w:hAnsi="Times New Roman" w:cs="Times New Roman"/>
          <w:sz w:val="24"/>
          <w:szCs w:val="24"/>
          <w:lang w:val="fr-CH"/>
        </w:rPr>
        <w:t>,</w:t>
      </w:r>
      <w:r w:rsidR="00392782" w:rsidRPr="00AD63DE">
        <w:rPr>
          <w:rFonts w:ascii="Times New Roman" w:hAnsi="Times New Roman" w:cs="Times New Roman"/>
          <w:sz w:val="24"/>
          <w:szCs w:val="24"/>
          <w:lang w:val="fr-CH"/>
        </w:rPr>
        <w:t xml:space="preserve"> reposant sur des techniques d’interrogatoire non coercitives, éthiques et fondées sur la connaissance des faits</w:t>
      </w:r>
      <w:r w:rsidR="00392782" w:rsidRPr="00AD63DE">
        <w:rPr>
          <w:rStyle w:val="FootnoteReference"/>
          <w:rFonts w:ascii="Times New Roman" w:hAnsi="Times New Roman" w:cs="Times New Roman"/>
          <w:sz w:val="24"/>
          <w:szCs w:val="24"/>
          <w:lang w:val="fr-CH"/>
        </w:rPr>
        <w:footnoteReference w:id="61"/>
      </w:r>
      <w:r w:rsidR="00392782" w:rsidRPr="00AD63DE">
        <w:rPr>
          <w:rFonts w:ascii="Times New Roman" w:hAnsi="Times New Roman" w:cs="Times New Roman"/>
          <w:sz w:val="24"/>
          <w:szCs w:val="24"/>
          <w:lang w:val="fr-CH"/>
        </w:rPr>
        <w:t>.</w:t>
      </w:r>
    </w:p>
    <w:p w14:paraId="0AB1391C" w14:textId="0CB33256" w:rsidR="00C73002" w:rsidRPr="00AD63DE" w:rsidRDefault="0089711B">
      <w:pPr>
        <w:jc w:val="both"/>
        <w:rPr>
          <w:rFonts w:ascii="Times New Roman" w:hAnsi="Times New Roman" w:cs="Times New Roman"/>
          <w:sz w:val="24"/>
          <w:szCs w:val="24"/>
          <w:lang w:val="fr-CH"/>
        </w:rPr>
      </w:pPr>
      <w:r w:rsidRPr="00AD63DE">
        <w:rPr>
          <w:rFonts w:ascii="Times New Roman" w:hAnsi="Times New Roman" w:cs="Times New Roman"/>
          <w:sz w:val="24"/>
          <w:szCs w:val="24"/>
          <w:lang w:val="fr-CH"/>
        </w:rPr>
        <w:t xml:space="preserve">Le </w:t>
      </w:r>
      <w:r w:rsidR="00B352F7" w:rsidRPr="00AD63DE">
        <w:rPr>
          <w:rFonts w:ascii="Times New Roman" w:hAnsi="Times New Roman" w:cs="Times New Roman"/>
          <w:sz w:val="24"/>
          <w:szCs w:val="24"/>
          <w:lang w:val="fr-CH"/>
        </w:rPr>
        <w:t>R</w:t>
      </w:r>
      <w:r w:rsidRPr="00AD63DE">
        <w:rPr>
          <w:rFonts w:ascii="Times New Roman" w:hAnsi="Times New Roman" w:cs="Times New Roman"/>
          <w:sz w:val="24"/>
          <w:szCs w:val="24"/>
          <w:lang w:val="fr-CH"/>
        </w:rPr>
        <w:t>apport</w:t>
      </w:r>
      <w:r w:rsidR="008F4F89" w:rsidRPr="00AD63DE">
        <w:rPr>
          <w:rFonts w:ascii="Times New Roman" w:hAnsi="Times New Roman" w:cs="Times New Roman"/>
          <w:sz w:val="24"/>
          <w:szCs w:val="24"/>
          <w:lang w:val="fr-CH"/>
        </w:rPr>
        <w:t>eur</w:t>
      </w:r>
      <w:r w:rsidRPr="00AD63DE">
        <w:rPr>
          <w:rFonts w:ascii="Times New Roman" w:hAnsi="Times New Roman" w:cs="Times New Roman"/>
          <w:sz w:val="24"/>
          <w:szCs w:val="24"/>
          <w:lang w:val="fr-CH"/>
        </w:rPr>
        <w:t xml:space="preserve"> spécial a </w:t>
      </w:r>
      <w:r w:rsidR="008F4F89" w:rsidRPr="00AD63DE">
        <w:rPr>
          <w:rFonts w:ascii="Times New Roman" w:hAnsi="Times New Roman" w:cs="Times New Roman"/>
          <w:sz w:val="24"/>
          <w:szCs w:val="24"/>
          <w:lang w:val="fr-CH"/>
        </w:rPr>
        <w:t xml:space="preserve">ainsi </w:t>
      </w:r>
      <w:r w:rsidRPr="00AD63DE">
        <w:rPr>
          <w:rFonts w:ascii="Times New Roman" w:hAnsi="Times New Roman" w:cs="Times New Roman"/>
          <w:sz w:val="24"/>
          <w:szCs w:val="24"/>
          <w:lang w:val="fr-CH"/>
        </w:rPr>
        <w:t xml:space="preserve">estimé que la torture </w:t>
      </w:r>
      <w:r w:rsidR="008F4F89" w:rsidRPr="00AD63DE">
        <w:rPr>
          <w:rFonts w:ascii="Times New Roman" w:hAnsi="Times New Roman" w:cs="Times New Roman"/>
          <w:sz w:val="24"/>
          <w:szCs w:val="24"/>
          <w:lang w:val="fr-CH"/>
        </w:rPr>
        <w:t xml:space="preserve">demeurait </w:t>
      </w:r>
      <w:r w:rsidR="00AA4D20" w:rsidRPr="00AD63DE">
        <w:rPr>
          <w:rFonts w:ascii="Times New Roman" w:hAnsi="Times New Roman" w:cs="Times New Roman"/>
          <w:sz w:val="24"/>
          <w:szCs w:val="24"/>
          <w:lang w:val="fr-CH"/>
        </w:rPr>
        <w:t xml:space="preserve">aussi bien </w:t>
      </w:r>
      <w:r w:rsidRPr="00AD63DE">
        <w:rPr>
          <w:rFonts w:ascii="Times New Roman" w:hAnsi="Times New Roman" w:cs="Times New Roman"/>
          <w:sz w:val="24"/>
          <w:szCs w:val="24"/>
          <w:lang w:val="fr-CH"/>
        </w:rPr>
        <w:t xml:space="preserve">pratiquée à l’encontre des personnes </w:t>
      </w:r>
      <w:r w:rsidR="00AA4D20" w:rsidRPr="00AD63DE">
        <w:rPr>
          <w:rFonts w:ascii="Times New Roman" w:hAnsi="Times New Roman" w:cs="Times New Roman"/>
          <w:sz w:val="24"/>
          <w:szCs w:val="24"/>
          <w:lang w:val="fr-CH"/>
        </w:rPr>
        <w:t>soupçonnées d’infractions mineures que pour</w:t>
      </w:r>
      <w:r w:rsidR="00C20619" w:rsidRPr="00AD63DE">
        <w:rPr>
          <w:rFonts w:ascii="Times New Roman" w:hAnsi="Times New Roman" w:cs="Times New Roman"/>
          <w:sz w:val="24"/>
          <w:szCs w:val="24"/>
          <w:lang w:val="fr-CH"/>
        </w:rPr>
        <w:t xml:space="preserve"> celles soupçonnées de </w:t>
      </w:r>
      <w:r w:rsidR="00AA4D20" w:rsidRPr="00AD63DE">
        <w:rPr>
          <w:rFonts w:ascii="Times New Roman" w:hAnsi="Times New Roman" w:cs="Times New Roman"/>
          <w:sz w:val="24"/>
          <w:szCs w:val="24"/>
          <w:lang w:val="fr-CH"/>
        </w:rPr>
        <w:t xml:space="preserve">crimes graves. Les personnes soupçonnées de terrorisme ou de menaces contre la sécurité nationale sont quant à </w:t>
      </w:r>
      <w:r w:rsidR="00C20619" w:rsidRPr="00AD63DE">
        <w:rPr>
          <w:rFonts w:ascii="Times New Roman" w:hAnsi="Times New Roman" w:cs="Times New Roman"/>
          <w:sz w:val="24"/>
          <w:szCs w:val="24"/>
          <w:lang w:val="fr-CH"/>
        </w:rPr>
        <w:t xml:space="preserve">elles </w:t>
      </w:r>
      <w:r w:rsidR="00AA4D20" w:rsidRPr="00AD63DE">
        <w:rPr>
          <w:rFonts w:ascii="Times New Roman" w:hAnsi="Times New Roman" w:cs="Times New Roman"/>
          <w:sz w:val="24"/>
          <w:szCs w:val="24"/>
          <w:lang w:val="fr-CH"/>
        </w:rPr>
        <w:t>particulièrement exposées au risque de subir des tortures et des mauvais traitements durant les premières heures qui suivent leur arrestation et pendant leur détention</w:t>
      </w:r>
      <w:r w:rsidR="00AA4D20" w:rsidRPr="00AD63DE">
        <w:rPr>
          <w:rStyle w:val="FootnoteReference"/>
          <w:rFonts w:ascii="Times New Roman" w:hAnsi="Times New Roman" w:cs="Times New Roman"/>
          <w:sz w:val="24"/>
          <w:szCs w:val="24"/>
          <w:lang w:val="fr-CH"/>
        </w:rPr>
        <w:footnoteReference w:id="62"/>
      </w:r>
      <w:r w:rsidR="00AA4D20" w:rsidRPr="00AD63DE">
        <w:rPr>
          <w:rFonts w:ascii="Times New Roman" w:hAnsi="Times New Roman" w:cs="Times New Roman"/>
          <w:sz w:val="24"/>
          <w:szCs w:val="24"/>
          <w:lang w:val="fr-CH"/>
        </w:rPr>
        <w:t>.</w:t>
      </w:r>
      <w:r w:rsidR="003F47F1" w:rsidRPr="00AD63DE">
        <w:rPr>
          <w:rFonts w:ascii="Times New Roman" w:hAnsi="Times New Roman" w:cs="Times New Roman"/>
          <w:sz w:val="24"/>
          <w:szCs w:val="24"/>
          <w:lang w:val="fr-CH"/>
        </w:rPr>
        <w:t xml:space="preserve"> </w:t>
      </w:r>
    </w:p>
    <w:p w14:paraId="19DF77B6" w14:textId="72845196" w:rsidR="005C2020" w:rsidRPr="00AD63DE" w:rsidRDefault="005C2020">
      <w:pPr>
        <w:jc w:val="both"/>
        <w:rPr>
          <w:rFonts w:ascii="Times New Roman" w:hAnsi="Times New Roman" w:cs="Times New Roman"/>
          <w:sz w:val="24"/>
          <w:szCs w:val="24"/>
          <w:lang w:val="fr-CH"/>
        </w:rPr>
      </w:pPr>
      <w:r w:rsidRPr="00AD63DE">
        <w:rPr>
          <w:rFonts w:ascii="Times New Roman" w:hAnsi="Times New Roman" w:cs="Times New Roman"/>
          <w:sz w:val="24"/>
          <w:szCs w:val="24"/>
          <w:lang w:val="fr-CH"/>
        </w:rPr>
        <w:t>L’</w:t>
      </w:r>
      <w:r w:rsidR="004446EC" w:rsidRPr="00AD63DE">
        <w:rPr>
          <w:rFonts w:ascii="Times New Roman" w:hAnsi="Times New Roman" w:cs="Times New Roman"/>
          <w:sz w:val="24"/>
          <w:szCs w:val="24"/>
          <w:lang w:val="fr-CH"/>
        </w:rPr>
        <w:t>É</w:t>
      </w:r>
      <w:r w:rsidRPr="00AD63DE">
        <w:rPr>
          <w:rFonts w:ascii="Times New Roman" w:hAnsi="Times New Roman" w:cs="Times New Roman"/>
          <w:sz w:val="24"/>
          <w:szCs w:val="24"/>
          <w:lang w:val="fr-CH"/>
        </w:rPr>
        <w:t xml:space="preserve">tat partie juge ces informations infondées </w:t>
      </w:r>
      <w:r w:rsidR="00F27C95" w:rsidRPr="00AD63DE">
        <w:rPr>
          <w:rFonts w:ascii="Times New Roman" w:hAnsi="Times New Roman" w:cs="Times New Roman"/>
          <w:sz w:val="24"/>
          <w:szCs w:val="24"/>
          <w:lang w:val="fr-CH"/>
        </w:rPr>
        <w:t xml:space="preserve">au motif que cette </w:t>
      </w:r>
      <w:r w:rsidRPr="00AD63DE">
        <w:rPr>
          <w:rFonts w:ascii="Times New Roman" w:hAnsi="Times New Roman" w:cs="Times New Roman"/>
          <w:sz w:val="24"/>
          <w:szCs w:val="24"/>
          <w:lang w:val="fr-CH"/>
        </w:rPr>
        <w:t>pratique est interdite par la loi</w:t>
      </w:r>
      <w:r w:rsidRPr="00AD63DE">
        <w:rPr>
          <w:rStyle w:val="FootnoteReference"/>
          <w:rFonts w:ascii="Times New Roman" w:hAnsi="Times New Roman" w:cs="Times New Roman"/>
          <w:sz w:val="24"/>
          <w:szCs w:val="24"/>
          <w:lang w:val="fr-CH"/>
        </w:rPr>
        <w:footnoteReference w:id="63"/>
      </w:r>
      <w:r w:rsidRPr="00AD63DE">
        <w:rPr>
          <w:rFonts w:ascii="Times New Roman" w:hAnsi="Times New Roman" w:cs="Times New Roman"/>
          <w:sz w:val="24"/>
          <w:szCs w:val="24"/>
          <w:lang w:val="fr-CH"/>
        </w:rPr>
        <w:t xml:space="preserve">. </w:t>
      </w:r>
    </w:p>
    <w:p w14:paraId="6290C996" w14:textId="75AFB3BD" w:rsidR="00045AC0" w:rsidRPr="00AD63DE" w:rsidRDefault="00045AC0">
      <w:pPr>
        <w:jc w:val="both"/>
        <w:rPr>
          <w:rFonts w:ascii="Times New Roman" w:hAnsi="Times New Roman" w:cs="Times New Roman"/>
          <w:sz w:val="24"/>
          <w:szCs w:val="24"/>
          <w:lang w:val="fr-CH"/>
        </w:rPr>
      </w:pPr>
      <w:r w:rsidRPr="00AD63DE">
        <w:rPr>
          <w:rFonts w:ascii="Times New Roman" w:hAnsi="Times New Roman" w:cs="Times New Roman"/>
          <w:sz w:val="24"/>
          <w:szCs w:val="24"/>
          <w:lang w:val="fr-CH"/>
        </w:rPr>
        <w:t xml:space="preserve">Concernant la question de l’irrecevabilité des aveux obtenus sous la torture et l’obligation d’enquêter sur les allégations de torture et de mauvais traitements, </w:t>
      </w:r>
      <w:r w:rsidR="00494373" w:rsidRPr="00AD63DE">
        <w:rPr>
          <w:rFonts w:ascii="Times New Roman" w:hAnsi="Times New Roman" w:cs="Times New Roman"/>
          <w:sz w:val="24"/>
          <w:szCs w:val="24"/>
          <w:lang w:val="fr-CH"/>
        </w:rPr>
        <w:t xml:space="preserve">le Rapporteur </w:t>
      </w:r>
      <w:r w:rsidR="00B352F7" w:rsidRPr="00AD63DE">
        <w:rPr>
          <w:rFonts w:ascii="Times New Roman" w:hAnsi="Times New Roman" w:cs="Times New Roman"/>
          <w:sz w:val="24"/>
          <w:szCs w:val="24"/>
          <w:lang w:val="fr-CH"/>
        </w:rPr>
        <w:t>s</w:t>
      </w:r>
      <w:r w:rsidR="00494373" w:rsidRPr="00AD63DE">
        <w:rPr>
          <w:rFonts w:ascii="Times New Roman" w:hAnsi="Times New Roman" w:cs="Times New Roman"/>
          <w:sz w:val="24"/>
          <w:szCs w:val="24"/>
          <w:lang w:val="fr-CH"/>
        </w:rPr>
        <w:t xml:space="preserve">pécial contre la torture avait noté « un manque de volonté général au sein de l’appareil judiciaire d’enquêter sur les personnes soupçonnées d’actes </w:t>
      </w:r>
      <w:r w:rsidR="00452488" w:rsidRPr="00AD63DE">
        <w:rPr>
          <w:rFonts w:ascii="Times New Roman" w:hAnsi="Times New Roman" w:cs="Times New Roman"/>
          <w:sz w:val="24"/>
          <w:szCs w:val="24"/>
          <w:lang w:val="fr-CH"/>
        </w:rPr>
        <w:t>de</w:t>
      </w:r>
      <w:r w:rsidR="00494373" w:rsidRPr="00AD63DE">
        <w:rPr>
          <w:rFonts w:ascii="Times New Roman" w:hAnsi="Times New Roman" w:cs="Times New Roman"/>
          <w:sz w:val="24"/>
          <w:szCs w:val="24"/>
          <w:lang w:val="fr-CH"/>
        </w:rPr>
        <w:t xml:space="preserve"> torture</w:t>
      </w:r>
      <w:r w:rsidR="00452488" w:rsidRPr="00AD63DE">
        <w:rPr>
          <w:rFonts w:ascii="Times New Roman" w:hAnsi="Times New Roman" w:cs="Times New Roman"/>
          <w:sz w:val="24"/>
          <w:szCs w:val="24"/>
          <w:lang w:val="fr-CH"/>
        </w:rPr>
        <w:t xml:space="preserve"> et de</w:t>
      </w:r>
      <w:r w:rsidR="00494373" w:rsidRPr="00AD63DE">
        <w:rPr>
          <w:rFonts w:ascii="Times New Roman" w:hAnsi="Times New Roman" w:cs="Times New Roman"/>
          <w:sz w:val="24"/>
          <w:szCs w:val="24"/>
          <w:lang w:val="fr-CH"/>
        </w:rPr>
        <w:t xml:space="preserve"> mauvais traitements et de les poursuivre</w:t>
      </w:r>
      <w:r w:rsidR="00494373" w:rsidRPr="00AD63DE">
        <w:rPr>
          <w:rStyle w:val="FootnoteReference"/>
          <w:rFonts w:ascii="Times New Roman" w:hAnsi="Times New Roman" w:cs="Times New Roman"/>
          <w:sz w:val="24"/>
          <w:szCs w:val="24"/>
          <w:lang w:val="fr-CH"/>
        </w:rPr>
        <w:footnoteReference w:id="64"/>
      </w:r>
      <w:r w:rsidR="00494373" w:rsidRPr="00AD63DE">
        <w:rPr>
          <w:rFonts w:ascii="Times New Roman" w:hAnsi="Times New Roman" w:cs="Times New Roman"/>
          <w:sz w:val="24"/>
          <w:szCs w:val="24"/>
          <w:lang w:val="fr-CH"/>
        </w:rPr>
        <w:t>. » Cette conclusion a été corroborée par le Comité contre la torture, lequel a également souligné « le manque d’expertise médico-légale pour prouver ces allégations, étant donné qu’il n’existe qu’un médecin légiste dans le pays</w:t>
      </w:r>
      <w:r w:rsidR="006F3B81" w:rsidRPr="00AD63DE">
        <w:rPr>
          <w:rStyle w:val="FootnoteReference"/>
          <w:rFonts w:ascii="Times New Roman" w:hAnsi="Times New Roman" w:cs="Times New Roman"/>
          <w:sz w:val="24"/>
          <w:szCs w:val="24"/>
          <w:lang w:val="fr-CH"/>
        </w:rPr>
        <w:footnoteReference w:id="65"/>
      </w:r>
      <w:r w:rsidR="00B352F7" w:rsidRPr="00AD63DE">
        <w:rPr>
          <w:rFonts w:ascii="Times New Roman" w:hAnsi="Times New Roman" w:cs="Times New Roman"/>
          <w:sz w:val="24"/>
          <w:szCs w:val="24"/>
          <w:lang w:val="fr-CH"/>
        </w:rPr>
        <w:t>. »</w:t>
      </w:r>
    </w:p>
    <w:p w14:paraId="016E5275" w14:textId="29E03908" w:rsidR="003A6CD3" w:rsidRPr="00AD63DE" w:rsidRDefault="003A6CD3">
      <w:pPr>
        <w:jc w:val="both"/>
        <w:rPr>
          <w:rFonts w:ascii="Times New Roman" w:hAnsi="Times New Roman" w:cs="Times New Roman"/>
          <w:sz w:val="24"/>
          <w:szCs w:val="24"/>
          <w:lang w:val="fr-CH"/>
        </w:rPr>
      </w:pPr>
      <w:r w:rsidRPr="00AD63DE">
        <w:rPr>
          <w:rFonts w:ascii="Times New Roman" w:hAnsi="Times New Roman" w:cs="Times New Roman"/>
          <w:sz w:val="24"/>
          <w:szCs w:val="24"/>
          <w:lang w:val="fr-CH"/>
        </w:rPr>
        <w:t>Dans ses réponses à la liste des points, l’</w:t>
      </w:r>
      <w:r w:rsidR="00AA3730" w:rsidRPr="00AD63DE">
        <w:rPr>
          <w:rFonts w:ascii="Times New Roman" w:hAnsi="Times New Roman" w:cs="Times New Roman"/>
          <w:sz w:val="24"/>
          <w:szCs w:val="24"/>
          <w:lang w:val="fr-CH"/>
        </w:rPr>
        <w:t>État</w:t>
      </w:r>
      <w:r w:rsidRPr="00AD63DE">
        <w:rPr>
          <w:rFonts w:ascii="Times New Roman" w:hAnsi="Times New Roman" w:cs="Times New Roman"/>
          <w:sz w:val="24"/>
          <w:szCs w:val="24"/>
          <w:lang w:val="fr-CH"/>
        </w:rPr>
        <w:t xml:space="preserve"> partie fait référence à l’affaire </w:t>
      </w:r>
      <w:r w:rsidR="00E83D27" w:rsidRPr="00AD63DE">
        <w:rPr>
          <w:rFonts w:ascii="Times New Roman" w:hAnsi="Times New Roman" w:cs="Times New Roman"/>
          <w:sz w:val="24"/>
          <w:szCs w:val="24"/>
          <w:lang w:val="fr-CH"/>
        </w:rPr>
        <w:t xml:space="preserve">n° </w:t>
      </w:r>
      <w:r w:rsidRPr="00AD63DE">
        <w:rPr>
          <w:rFonts w:ascii="Times New Roman" w:hAnsi="Times New Roman" w:cs="Times New Roman"/>
          <w:sz w:val="24"/>
          <w:szCs w:val="24"/>
          <w:lang w:val="fr-CH"/>
        </w:rPr>
        <w:t>RP0101/2016</w:t>
      </w:r>
      <w:r w:rsidR="00E83D27" w:rsidRPr="00AD63DE">
        <w:rPr>
          <w:rFonts w:ascii="Times New Roman" w:hAnsi="Times New Roman" w:cs="Times New Roman"/>
          <w:sz w:val="24"/>
          <w:szCs w:val="24"/>
          <w:lang w:val="fr-CH"/>
        </w:rPr>
        <w:t> : « malgré que le recours à la torture n’était pas avéré, les preuves et déclarations en jeu ont été écartées par le juge. » L’</w:t>
      </w:r>
      <w:r w:rsidR="004446EC" w:rsidRPr="00AD63DE">
        <w:rPr>
          <w:rFonts w:ascii="Times New Roman" w:hAnsi="Times New Roman" w:cs="Times New Roman"/>
          <w:sz w:val="24"/>
          <w:szCs w:val="24"/>
          <w:lang w:val="fr-CH"/>
        </w:rPr>
        <w:t>É</w:t>
      </w:r>
      <w:r w:rsidR="00E83D27" w:rsidRPr="00AD63DE">
        <w:rPr>
          <w:rFonts w:ascii="Times New Roman" w:hAnsi="Times New Roman" w:cs="Times New Roman"/>
          <w:sz w:val="24"/>
          <w:szCs w:val="24"/>
          <w:lang w:val="fr-CH"/>
        </w:rPr>
        <w:t>tat ne précise pas comment il s’est acquitté de son obligation de procéder</w:t>
      </w:r>
      <w:r w:rsidR="006F3B81" w:rsidRPr="00AD63DE">
        <w:rPr>
          <w:rFonts w:ascii="Times New Roman" w:hAnsi="Times New Roman" w:cs="Times New Roman"/>
          <w:sz w:val="24"/>
          <w:szCs w:val="24"/>
          <w:lang w:val="fr-CH"/>
        </w:rPr>
        <w:t xml:space="preserve"> </w:t>
      </w:r>
      <w:r w:rsidR="00E83D27" w:rsidRPr="00AD63DE">
        <w:rPr>
          <w:rFonts w:ascii="Times New Roman" w:hAnsi="Times New Roman" w:cs="Times New Roman"/>
          <w:sz w:val="24"/>
          <w:szCs w:val="24"/>
          <w:lang w:val="fr-CH"/>
        </w:rPr>
        <w:t>immédiatement à une enquête impartiale</w:t>
      </w:r>
      <w:r w:rsidR="00635FF6" w:rsidRPr="00AD63DE">
        <w:rPr>
          <w:rStyle w:val="FootnoteReference"/>
          <w:rFonts w:ascii="Times New Roman" w:hAnsi="Times New Roman" w:cs="Times New Roman"/>
          <w:sz w:val="24"/>
          <w:szCs w:val="24"/>
          <w:lang w:val="fr-CH"/>
        </w:rPr>
        <w:footnoteReference w:id="66"/>
      </w:r>
      <w:r w:rsidR="00635FF6" w:rsidRPr="00AD63DE">
        <w:rPr>
          <w:rFonts w:ascii="Times New Roman" w:hAnsi="Times New Roman" w:cs="Times New Roman"/>
          <w:sz w:val="24"/>
          <w:szCs w:val="24"/>
          <w:lang w:val="fr-CH"/>
        </w:rPr>
        <w:t>. L’</w:t>
      </w:r>
      <w:r w:rsidR="004446EC" w:rsidRPr="00AD63DE">
        <w:rPr>
          <w:rFonts w:ascii="Times New Roman" w:hAnsi="Times New Roman" w:cs="Times New Roman"/>
          <w:sz w:val="24"/>
          <w:szCs w:val="24"/>
          <w:lang w:val="fr-CH"/>
        </w:rPr>
        <w:t>É</w:t>
      </w:r>
      <w:r w:rsidR="00635FF6" w:rsidRPr="00AD63DE">
        <w:rPr>
          <w:rFonts w:ascii="Times New Roman" w:hAnsi="Times New Roman" w:cs="Times New Roman"/>
          <w:sz w:val="24"/>
          <w:szCs w:val="24"/>
          <w:lang w:val="fr-CH"/>
        </w:rPr>
        <w:t>tat partie ne précise pas si un examen médico-légal a été effectué par exemple.</w:t>
      </w:r>
    </w:p>
    <w:p w14:paraId="62595A39" w14:textId="6C111228" w:rsidR="003C7D72" w:rsidRPr="00AD63DE" w:rsidRDefault="003C7D72" w:rsidP="003C7D72">
      <w:pPr>
        <w:pStyle w:val="Heading2"/>
        <w:rPr>
          <w:rFonts w:ascii="Times New Roman" w:hAnsi="Times New Roman" w:cs="Times New Roman"/>
          <w:lang w:val="fr-CH"/>
        </w:rPr>
      </w:pPr>
      <w:bookmarkStart w:id="11" w:name="_Toc6383838"/>
      <w:bookmarkStart w:id="12" w:name="_Toc10013658"/>
      <w:bookmarkEnd w:id="11"/>
      <w:r w:rsidRPr="00AD63DE">
        <w:rPr>
          <w:rFonts w:ascii="Times New Roman" w:hAnsi="Times New Roman" w:cs="Times New Roman"/>
          <w:lang w:val="fr-CH"/>
        </w:rPr>
        <w:t>Châtiments corporels</w:t>
      </w:r>
      <w:bookmarkEnd w:id="12"/>
      <w:r w:rsidRPr="00AD63DE">
        <w:rPr>
          <w:rFonts w:ascii="Times New Roman" w:hAnsi="Times New Roman" w:cs="Times New Roman"/>
          <w:lang w:val="fr-CH"/>
        </w:rPr>
        <w:t xml:space="preserve"> </w:t>
      </w:r>
    </w:p>
    <w:p w14:paraId="518238E6" w14:textId="05124BB7" w:rsidR="003C7D72" w:rsidRPr="00AD63DE" w:rsidRDefault="00C758B6" w:rsidP="003C7D72">
      <w:pPr>
        <w:jc w:val="both"/>
        <w:rPr>
          <w:rFonts w:ascii="Times New Roman" w:hAnsi="Times New Roman" w:cs="Times New Roman"/>
          <w:sz w:val="24"/>
          <w:szCs w:val="24"/>
          <w:lang w:val="fr-CH"/>
        </w:rPr>
      </w:pPr>
      <w:r w:rsidRPr="00AD63DE">
        <w:rPr>
          <w:rFonts w:ascii="Times New Roman" w:hAnsi="Times New Roman" w:cs="Times New Roman"/>
          <w:sz w:val="24"/>
          <w:szCs w:val="24"/>
          <w:lang w:val="fr-CH"/>
        </w:rPr>
        <w:t>L’article 1</w:t>
      </w:r>
      <w:r w:rsidRPr="00AD63DE">
        <w:rPr>
          <w:rFonts w:ascii="Times New Roman" w:hAnsi="Times New Roman" w:cs="Times New Roman"/>
          <w:sz w:val="24"/>
          <w:szCs w:val="24"/>
          <w:vertAlign w:val="superscript"/>
          <w:lang w:val="fr-CH"/>
        </w:rPr>
        <w:t>er</w:t>
      </w:r>
      <w:r w:rsidRPr="00AD63DE">
        <w:rPr>
          <w:rFonts w:ascii="Times New Roman" w:hAnsi="Times New Roman" w:cs="Times New Roman"/>
          <w:sz w:val="24"/>
          <w:szCs w:val="24"/>
          <w:lang w:val="fr-CH"/>
        </w:rPr>
        <w:t xml:space="preserve"> </w:t>
      </w:r>
      <w:r w:rsidR="003C7D72" w:rsidRPr="00AD63DE">
        <w:rPr>
          <w:rFonts w:ascii="Times New Roman" w:hAnsi="Times New Roman" w:cs="Times New Roman"/>
          <w:sz w:val="24"/>
          <w:szCs w:val="24"/>
          <w:lang w:val="fr-CH"/>
        </w:rPr>
        <w:t xml:space="preserve">de la Convention </w:t>
      </w:r>
      <w:r w:rsidR="00311A54" w:rsidRPr="00AD63DE">
        <w:rPr>
          <w:rFonts w:ascii="Times New Roman" w:hAnsi="Times New Roman" w:cs="Times New Roman"/>
          <w:sz w:val="24"/>
          <w:szCs w:val="24"/>
          <w:lang w:val="fr-CH"/>
        </w:rPr>
        <w:t xml:space="preserve">contre la torture </w:t>
      </w:r>
      <w:r w:rsidR="003C7D72" w:rsidRPr="00AD63DE">
        <w:rPr>
          <w:rFonts w:ascii="Times New Roman" w:hAnsi="Times New Roman" w:cs="Times New Roman"/>
          <w:sz w:val="24"/>
          <w:szCs w:val="24"/>
          <w:lang w:val="fr-CH"/>
        </w:rPr>
        <w:t>prévoit que la torture « ne s'étend pas à la douleur ou aux souffrances résultant uniquement de sanctions légitimes, inhérentes à ces sanctions ou occasionnées par elles. »</w:t>
      </w:r>
    </w:p>
    <w:p w14:paraId="33AE97E1" w14:textId="13F67236" w:rsidR="007A5F4F" w:rsidRPr="00AD63DE" w:rsidRDefault="003C7D72" w:rsidP="007A5F4F">
      <w:pPr>
        <w:jc w:val="both"/>
        <w:rPr>
          <w:rFonts w:ascii="Times New Roman" w:hAnsi="Times New Roman" w:cs="Times New Roman"/>
          <w:sz w:val="24"/>
          <w:szCs w:val="24"/>
          <w:lang w:val="fr-CH"/>
        </w:rPr>
      </w:pPr>
      <w:r w:rsidRPr="00AD63DE">
        <w:rPr>
          <w:rFonts w:ascii="Times New Roman" w:hAnsi="Times New Roman" w:cs="Times New Roman"/>
          <w:sz w:val="24"/>
          <w:szCs w:val="24"/>
          <w:lang w:val="fr-CH"/>
        </w:rPr>
        <w:t xml:space="preserve">Toutefois, cette clause ne peut pas être utilisée pour justifier le recours à des châtiments corporels en vertu du droit interne. Il a été fermement établi que les châtiments corporels sont interdits en vertu du droit international et </w:t>
      </w:r>
      <w:r w:rsidR="00650F25" w:rsidRPr="00AD63DE">
        <w:rPr>
          <w:rFonts w:ascii="Times New Roman" w:hAnsi="Times New Roman" w:cs="Times New Roman"/>
          <w:sz w:val="24"/>
          <w:szCs w:val="24"/>
          <w:lang w:val="fr-CH"/>
        </w:rPr>
        <w:t>de la Convention en particulier</w:t>
      </w:r>
      <w:r w:rsidRPr="00AD63DE">
        <w:rPr>
          <w:rFonts w:ascii="Times New Roman" w:hAnsi="Times New Roman" w:cs="Times New Roman"/>
          <w:sz w:val="24"/>
          <w:szCs w:val="24"/>
          <w:lang w:val="fr-CH"/>
        </w:rPr>
        <w:t xml:space="preserve">. Le Code pénal </w:t>
      </w:r>
      <w:r w:rsidR="007A5F4F" w:rsidRPr="00AD63DE">
        <w:rPr>
          <w:rFonts w:ascii="Times New Roman" w:hAnsi="Times New Roman" w:cs="Times New Roman"/>
          <w:sz w:val="24"/>
          <w:szCs w:val="24"/>
          <w:lang w:val="fr-CH"/>
        </w:rPr>
        <w:t>comprend des peines afflictives et infamantes qualifiées de mauvais traitements ou d’actes de torture par le Comité</w:t>
      </w:r>
      <w:r w:rsidR="007A5F4F" w:rsidRPr="00AD63DE">
        <w:rPr>
          <w:rStyle w:val="FootnoteReference"/>
          <w:rFonts w:ascii="Times New Roman" w:hAnsi="Times New Roman" w:cs="Times New Roman"/>
          <w:sz w:val="24"/>
          <w:szCs w:val="24"/>
          <w:lang w:val="fr-CH"/>
        </w:rPr>
        <w:footnoteReference w:id="67"/>
      </w:r>
      <w:r w:rsidR="007A5F4F" w:rsidRPr="00AD63DE">
        <w:rPr>
          <w:rFonts w:ascii="Times New Roman" w:hAnsi="Times New Roman" w:cs="Times New Roman"/>
          <w:sz w:val="24"/>
          <w:szCs w:val="24"/>
          <w:lang w:val="fr-CH"/>
        </w:rPr>
        <w:t>, notamment l’amputation et la flagellation ou encore les travaux forcés à perpétuité. Ces peines sont prévues aux articles 307, 308, 309, 310, 319, 320, 322, 341, 351</w:t>
      </w:r>
      <w:r w:rsidR="00B352F7" w:rsidRPr="00AD63DE">
        <w:rPr>
          <w:rFonts w:ascii="Times New Roman" w:hAnsi="Times New Roman" w:cs="Times New Roman"/>
          <w:sz w:val="24"/>
          <w:szCs w:val="24"/>
          <w:lang w:val="fr-CH"/>
        </w:rPr>
        <w:t xml:space="preserve"> du Code pénal</w:t>
      </w:r>
      <w:r w:rsidR="00046839" w:rsidRPr="00AD63DE">
        <w:rPr>
          <w:rFonts w:ascii="Times New Roman" w:hAnsi="Times New Roman" w:cs="Times New Roman"/>
          <w:sz w:val="24"/>
          <w:szCs w:val="24"/>
          <w:lang w:val="fr-CH"/>
        </w:rPr>
        <w:t xml:space="preserve"> notamment en matière d’actes tombant sous les « </w:t>
      </w:r>
      <w:proofErr w:type="spellStart"/>
      <w:r w:rsidR="00046839" w:rsidRPr="00AD63DE">
        <w:rPr>
          <w:rFonts w:ascii="Times New Roman" w:hAnsi="Times New Roman" w:cs="Times New Roman"/>
          <w:i/>
          <w:iCs/>
          <w:sz w:val="24"/>
          <w:szCs w:val="24"/>
          <w:lang w:val="fr-CH"/>
        </w:rPr>
        <w:t>qissas</w:t>
      </w:r>
      <w:proofErr w:type="spellEnd"/>
      <w:r w:rsidR="00046839" w:rsidRPr="00AD63DE">
        <w:rPr>
          <w:rFonts w:ascii="Times New Roman" w:hAnsi="Times New Roman" w:cs="Times New Roman"/>
          <w:sz w:val="24"/>
          <w:szCs w:val="24"/>
          <w:lang w:val="fr-CH"/>
        </w:rPr>
        <w:t xml:space="preserve"> » (peines soumises à la loi du talion) ou « </w:t>
      </w:r>
      <w:proofErr w:type="spellStart"/>
      <w:r w:rsidR="00046839" w:rsidRPr="00AD63DE">
        <w:rPr>
          <w:rFonts w:ascii="Times New Roman" w:hAnsi="Times New Roman" w:cs="Times New Roman"/>
          <w:i/>
          <w:iCs/>
          <w:sz w:val="24"/>
          <w:szCs w:val="24"/>
          <w:lang w:val="fr-CH"/>
        </w:rPr>
        <w:t>huddud</w:t>
      </w:r>
      <w:proofErr w:type="spellEnd"/>
      <w:r w:rsidR="00046839" w:rsidRPr="00AD63DE">
        <w:rPr>
          <w:rFonts w:ascii="Times New Roman" w:hAnsi="Times New Roman" w:cs="Times New Roman"/>
          <w:sz w:val="24"/>
          <w:szCs w:val="24"/>
          <w:lang w:val="fr-CH"/>
        </w:rPr>
        <w:t xml:space="preserve"> » (peines appliquées aux violations de certains interdits religieux incluant le meurtre et l’adultère). </w:t>
      </w:r>
    </w:p>
    <w:p w14:paraId="36F6126B" w14:textId="655450B3" w:rsidR="007A5F4F" w:rsidRPr="00AD63DE" w:rsidRDefault="00046839" w:rsidP="003C7D72">
      <w:pPr>
        <w:jc w:val="both"/>
        <w:rPr>
          <w:rFonts w:ascii="Times New Roman" w:hAnsi="Times New Roman" w:cs="Times New Roman"/>
          <w:sz w:val="24"/>
          <w:szCs w:val="24"/>
          <w:lang w:val="fr-CH"/>
        </w:rPr>
      </w:pPr>
      <w:r w:rsidRPr="00AD63DE">
        <w:rPr>
          <w:rFonts w:ascii="Times New Roman" w:hAnsi="Times New Roman" w:cs="Times New Roman"/>
          <w:sz w:val="24"/>
          <w:szCs w:val="24"/>
          <w:lang w:val="fr-CH"/>
        </w:rPr>
        <w:t>En dépit du moratoire sur l'application des châtiments corporels, ces dispositions portent également préjudice aux victimes de harcèlement sexuel ou de viol qui se retrouvent accusées d’adultère et condamnées à des châtiments corporels sur la base de ce chef</w:t>
      </w:r>
      <w:r w:rsidR="0099462F" w:rsidRPr="00AD63DE">
        <w:rPr>
          <w:rFonts w:ascii="Times New Roman" w:hAnsi="Times New Roman" w:cs="Times New Roman"/>
          <w:sz w:val="24"/>
          <w:szCs w:val="24"/>
          <w:lang w:val="fr-CH"/>
        </w:rPr>
        <w:t xml:space="preserve"> d’accusation</w:t>
      </w:r>
      <w:r w:rsidR="00DC4825" w:rsidRPr="00AD63DE">
        <w:rPr>
          <w:rStyle w:val="FootnoteReference"/>
          <w:rFonts w:ascii="Times New Roman" w:hAnsi="Times New Roman" w:cs="Times New Roman"/>
          <w:sz w:val="24"/>
          <w:szCs w:val="24"/>
          <w:lang w:val="fr-CH"/>
        </w:rPr>
        <w:footnoteReference w:id="68"/>
      </w:r>
      <w:r w:rsidRPr="00AD63DE">
        <w:rPr>
          <w:rFonts w:ascii="Times New Roman" w:hAnsi="Times New Roman" w:cs="Times New Roman"/>
          <w:sz w:val="24"/>
          <w:szCs w:val="24"/>
          <w:lang w:val="fr-CH"/>
        </w:rPr>
        <w:t>.</w:t>
      </w:r>
    </w:p>
    <w:p w14:paraId="4413480E" w14:textId="0A914055" w:rsidR="005C4EEB" w:rsidRPr="00AD63DE" w:rsidRDefault="005C4EEB" w:rsidP="005C4EEB">
      <w:pPr>
        <w:pStyle w:val="Heading2"/>
        <w:rPr>
          <w:rFonts w:ascii="Times New Roman" w:hAnsi="Times New Roman" w:cs="Times New Roman"/>
          <w:lang w:val="fr-CH"/>
        </w:rPr>
      </w:pPr>
      <w:bookmarkStart w:id="13" w:name="_Toc10013659"/>
      <w:r w:rsidRPr="00AD63DE">
        <w:rPr>
          <w:rFonts w:ascii="Times New Roman" w:hAnsi="Times New Roman" w:cs="Times New Roman"/>
          <w:lang w:val="fr-CH"/>
        </w:rPr>
        <w:t>Conditions de détention</w:t>
      </w:r>
      <w:r w:rsidR="000D370F" w:rsidRPr="00AD63DE">
        <w:rPr>
          <w:rFonts w:ascii="Times New Roman" w:hAnsi="Times New Roman" w:cs="Times New Roman"/>
          <w:lang w:val="fr-CH"/>
        </w:rPr>
        <w:t xml:space="preserve"> (point numéro 19)</w:t>
      </w:r>
      <w:bookmarkEnd w:id="13"/>
    </w:p>
    <w:p w14:paraId="0C8C6B52" w14:textId="6479BE32" w:rsidR="00547A60" w:rsidRPr="00AD63DE" w:rsidRDefault="000A3A1E" w:rsidP="00C84DF4">
      <w:pPr>
        <w:jc w:val="both"/>
        <w:rPr>
          <w:rFonts w:ascii="Times New Roman" w:hAnsi="Times New Roman" w:cs="Times New Roman"/>
          <w:sz w:val="24"/>
          <w:szCs w:val="24"/>
          <w:lang w:val="fr-CH"/>
        </w:rPr>
      </w:pPr>
      <w:r w:rsidRPr="00AD63DE">
        <w:rPr>
          <w:rFonts w:ascii="Times New Roman" w:hAnsi="Times New Roman" w:cs="Times New Roman"/>
          <w:sz w:val="24"/>
          <w:szCs w:val="24"/>
          <w:lang w:val="fr-CH"/>
        </w:rPr>
        <w:t>L</w:t>
      </w:r>
      <w:r w:rsidR="003740AE" w:rsidRPr="00AD63DE">
        <w:rPr>
          <w:rFonts w:ascii="Times New Roman" w:hAnsi="Times New Roman" w:cs="Times New Roman"/>
          <w:sz w:val="24"/>
          <w:szCs w:val="24"/>
          <w:lang w:val="fr-CH"/>
        </w:rPr>
        <w:t>es conditions de détention demeurent particulièrement préoccupantes</w:t>
      </w:r>
      <w:r w:rsidR="00547A60" w:rsidRPr="00AD63DE">
        <w:rPr>
          <w:rFonts w:ascii="Times New Roman" w:hAnsi="Times New Roman" w:cs="Times New Roman"/>
          <w:sz w:val="24"/>
          <w:szCs w:val="24"/>
          <w:lang w:val="fr-CH"/>
        </w:rPr>
        <w:t xml:space="preserve"> au sein des</w:t>
      </w:r>
      <w:r w:rsidR="00B35145" w:rsidRPr="00AD63DE">
        <w:rPr>
          <w:rFonts w:ascii="Times New Roman" w:hAnsi="Times New Roman" w:cs="Times New Roman"/>
          <w:sz w:val="24"/>
          <w:szCs w:val="24"/>
          <w:lang w:val="fr-CH"/>
        </w:rPr>
        <w:t xml:space="preserve"> 18 centres de détention que compte le pays</w:t>
      </w:r>
      <w:r w:rsidR="00547A60" w:rsidRPr="00AD63DE">
        <w:rPr>
          <w:rFonts w:ascii="Times New Roman" w:hAnsi="Times New Roman" w:cs="Times New Roman"/>
          <w:sz w:val="24"/>
          <w:szCs w:val="24"/>
          <w:lang w:val="fr-CH"/>
        </w:rPr>
        <w:t xml:space="preserve">. </w:t>
      </w:r>
    </w:p>
    <w:p w14:paraId="51AF0DE5" w14:textId="63EFCB81" w:rsidR="003F47F1" w:rsidRPr="00AD63DE" w:rsidRDefault="00452488" w:rsidP="00247DBD">
      <w:pPr>
        <w:jc w:val="both"/>
        <w:rPr>
          <w:rFonts w:ascii="Times New Roman" w:hAnsi="Times New Roman" w:cs="Times New Roman"/>
          <w:sz w:val="24"/>
          <w:szCs w:val="24"/>
          <w:lang w:val="fr-CH"/>
        </w:rPr>
      </w:pPr>
      <w:r w:rsidRPr="00AD63DE">
        <w:rPr>
          <w:rFonts w:ascii="Times New Roman" w:hAnsi="Times New Roman" w:cs="Times New Roman"/>
          <w:sz w:val="24"/>
          <w:szCs w:val="24"/>
          <w:lang w:val="fr-CH"/>
        </w:rPr>
        <w:t>Dans ses réponses à la liste des points</w:t>
      </w:r>
      <w:r w:rsidR="003740AE" w:rsidRPr="00AD63DE">
        <w:rPr>
          <w:rFonts w:ascii="Times New Roman" w:hAnsi="Times New Roman" w:cs="Times New Roman"/>
          <w:sz w:val="24"/>
          <w:szCs w:val="24"/>
          <w:lang w:val="fr-CH"/>
        </w:rPr>
        <w:t>, l’</w:t>
      </w:r>
      <w:r w:rsidR="00860EFD" w:rsidRPr="00AD63DE">
        <w:rPr>
          <w:rFonts w:ascii="Times New Roman" w:hAnsi="Times New Roman" w:cs="Times New Roman"/>
          <w:sz w:val="24"/>
          <w:szCs w:val="24"/>
          <w:lang w:val="fr-CH"/>
        </w:rPr>
        <w:t>État</w:t>
      </w:r>
      <w:r w:rsidR="00547A60" w:rsidRPr="00AD63DE">
        <w:rPr>
          <w:rFonts w:ascii="Times New Roman" w:hAnsi="Times New Roman" w:cs="Times New Roman"/>
          <w:sz w:val="24"/>
          <w:szCs w:val="24"/>
          <w:lang w:val="fr-CH"/>
        </w:rPr>
        <w:t xml:space="preserve"> partie</w:t>
      </w:r>
      <w:r w:rsidRPr="00AD63DE">
        <w:rPr>
          <w:rFonts w:ascii="Times New Roman" w:hAnsi="Times New Roman" w:cs="Times New Roman"/>
          <w:sz w:val="24"/>
          <w:szCs w:val="24"/>
          <w:lang w:val="fr-CH"/>
        </w:rPr>
        <w:t xml:space="preserve"> avance le chiffre 2550 personnes privées de liberté pour une capacité théorique de 3174 places</w:t>
      </w:r>
      <w:r w:rsidRPr="00AD63DE">
        <w:rPr>
          <w:rStyle w:val="FootnoteReference"/>
          <w:rFonts w:ascii="Times New Roman" w:hAnsi="Times New Roman" w:cs="Times New Roman"/>
          <w:sz w:val="24"/>
          <w:szCs w:val="24"/>
          <w:lang w:val="fr-CH"/>
        </w:rPr>
        <w:footnoteReference w:id="69"/>
      </w:r>
      <w:r w:rsidR="003740AE" w:rsidRPr="00AD63DE">
        <w:rPr>
          <w:rFonts w:ascii="Times New Roman" w:hAnsi="Times New Roman" w:cs="Times New Roman"/>
          <w:sz w:val="24"/>
          <w:szCs w:val="24"/>
          <w:lang w:val="fr-CH"/>
        </w:rPr>
        <w:t xml:space="preserve">. </w:t>
      </w:r>
      <w:r w:rsidR="00547A60" w:rsidRPr="00AD63DE">
        <w:rPr>
          <w:rFonts w:ascii="Times New Roman" w:hAnsi="Times New Roman" w:cs="Times New Roman"/>
          <w:sz w:val="24"/>
          <w:szCs w:val="24"/>
          <w:lang w:val="fr-CH"/>
        </w:rPr>
        <w:t>En revanche, il reconna</w:t>
      </w:r>
      <w:r w:rsidR="00644299" w:rsidRPr="00AD63DE">
        <w:rPr>
          <w:rFonts w:ascii="Times New Roman" w:hAnsi="Times New Roman" w:cs="Times New Roman"/>
          <w:sz w:val="24"/>
          <w:szCs w:val="24"/>
          <w:lang w:val="fr-CH"/>
        </w:rPr>
        <w:t>î</w:t>
      </w:r>
      <w:r w:rsidR="00547A60" w:rsidRPr="00AD63DE">
        <w:rPr>
          <w:rFonts w:ascii="Times New Roman" w:hAnsi="Times New Roman" w:cs="Times New Roman"/>
          <w:sz w:val="24"/>
          <w:szCs w:val="24"/>
          <w:lang w:val="fr-CH"/>
        </w:rPr>
        <w:t xml:space="preserve">t </w:t>
      </w:r>
      <w:r w:rsidR="00350CB5" w:rsidRPr="00AD63DE">
        <w:rPr>
          <w:rFonts w:ascii="Times New Roman" w:hAnsi="Times New Roman" w:cs="Times New Roman"/>
          <w:sz w:val="24"/>
          <w:szCs w:val="24"/>
          <w:lang w:val="fr-CH"/>
        </w:rPr>
        <w:t xml:space="preserve">dans son rapport </w:t>
      </w:r>
      <w:r w:rsidR="00547A60" w:rsidRPr="00AD63DE">
        <w:rPr>
          <w:rFonts w:ascii="Times New Roman" w:hAnsi="Times New Roman" w:cs="Times New Roman"/>
          <w:sz w:val="24"/>
          <w:szCs w:val="24"/>
          <w:lang w:val="fr-CH"/>
        </w:rPr>
        <w:t>que le</w:t>
      </w:r>
      <w:r w:rsidR="00650F25" w:rsidRPr="00AD63DE">
        <w:rPr>
          <w:rFonts w:ascii="Times New Roman" w:hAnsi="Times New Roman" w:cs="Times New Roman"/>
          <w:sz w:val="24"/>
          <w:szCs w:val="24"/>
          <w:lang w:val="fr-CH"/>
        </w:rPr>
        <w:t>s</w:t>
      </w:r>
      <w:r w:rsidR="00547A60" w:rsidRPr="00AD63DE">
        <w:rPr>
          <w:rFonts w:ascii="Times New Roman" w:hAnsi="Times New Roman" w:cs="Times New Roman"/>
          <w:sz w:val="24"/>
          <w:szCs w:val="24"/>
          <w:lang w:val="fr-CH"/>
        </w:rPr>
        <w:t xml:space="preserve"> taux d’occupation des prisons de Dar-</w:t>
      </w:r>
      <w:proofErr w:type="spellStart"/>
      <w:r w:rsidR="00547A60" w:rsidRPr="00AD63DE">
        <w:rPr>
          <w:rFonts w:ascii="Times New Roman" w:hAnsi="Times New Roman" w:cs="Times New Roman"/>
          <w:sz w:val="24"/>
          <w:szCs w:val="24"/>
          <w:lang w:val="fr-CH"/>
        </w:rPr>
        <w:t>Naim</w:t>
      </w:r>
      <w:proofErr w:type="spellEnd"/>
      <w:r w:rsidR="00547A60" w:rsidRPr="00AD63DE">
        <w:rPr>
          <w:rFonts w:ascii="Times New Roman" w:hAnsi="Times New Roman" w:cs="Times New Roman"/>
          <w:sz w:val="24"/>
          <w:szCs w:val="24"/>
          <w:lang w:val="fr-CH"/>
        </w:rPr>
        <w:t xml:space="preserve"> et la centrale </w:t>
      </w:r>
      <w:r w:rsidR="003D3B87" w:rsidRPr="00AD63DE">
        <w:rPr>
          <w:rFonts w:ascii="Times New Roman" w:hAnsi="Times New Roman" w:cs="Times New Roman"/>
          <w:sz w:val="24"/>
          <w:szCs w:val="24"/>
          <w:lang w:val="fr-CH"/>
        </w:rPr>
        <w:t xml:space="preserve">à Nouakchott </w:t>
      </w:r>
      <w:r w:rsidR="00547A60" w:rsidRPr="00AD63DE">
        <w:rPr>
          <w:rFonts w:ascii="Times New Roman" w:hAnsi="Times New Roman" w:cs="Times New Roman"/>
          <w:sz w:val="24"/>
          <w:szCs w:val="24"/>
          <w:lang w:val="fr-CH"/>
        </w:rPr>
        <w:t>atteignent respectivement 182% et 142%</w:t>
      </w:r>
      <w:r w:rsidR="00A35488" w:rsidRPr="00AD63DE">
        <w:rPr>
          <w:rStyle w:val="FootnoteReference"/>
          <w:rFonts w:ascii="Times New Roman" w:hAnsi="Times New Roman" w:cs="Times New Roman"/>
          <w:sz w:val="24"/>
          <w:szCs w:val="24"/>
          <w:lang w:val="fr-CH"/>
        </w:rPr>
        <w:footnoteReference w:id="70"/>
      </w:r>
      <w:r w:rsidR="00650F25" w:rsidRPr="00AD63DE">
        <w:rPr>
          <w:rFonts w:ascii="Times New Roman" w:hAnsi="Times New Roman" w:cs="Times New Roman"/>
          <w:sz w:val="24"/>
          <w:szCs w:val="24"/>
          <w:lang w:val="fr-CH"/>
        </w:rPr>
        <w:t>.</w:t>
      </w:r>
      <w:r w:rsidR="00A35488" w:rsidRPr="00AD63DE">
        <w:rPr>
          <w:rStyle w:val="CommentReference"/>
          <w:rFonts w:ascii="Times New Roman" w:hAnsi="Times New Roman" w:cs="Times New Roman"/>
          <w:lang w:val="fr-CH"/>
        </w:rPr>
        <w:t xml:space="preserve"> </w:t>
      </w:r>
      <w:r w:rsidR="0098638F" w:rsidRPr="00AD63DE">
        <w:rPr>
          <w:rStyle w:val="CommentReference"/>
          <w:rFonts w:ascii="Times New Roman" w:hAnsi="Times New Roman" w:cs="Times New Roman"/>
          <w:sz w:val="24"/>
          <w:szCs w:val="24"/>
          <w:lang w:val="fr-CH"/>
        </w:rPr>
        <w:t>Les derniers chiffres fournis par l’</w:t>
      </w:r>
      <w:r w:rsidR="004446EC" w:rsidRPr="00AD63DE">
        <w:rPr>
          <w:rStyle w:val="CommentReference"/>
          <w:rFonts w:ascii="Times New Roman" w:hAnsi="Times New Roman" w:cs="Times New Roman"/>
          <w:sz w:val="24"/>
          <w:szCs w:val="24"/>
          <w:lang w:val="fr-CH"/>
        </w:rPr>
        <w:t>É</w:t>
      </w:r>
      <w:r w:rsidR="0098638F" w:rsidRPr="00AD63DE">
        <w:rPr>
          <w:rStyle w:val="CommentReference"/>
          <w:rFonts w:ascii="Times New Roman" w:hAnsi="Times New Roman" w:cs="Times New Roman"/>
          <w:sz w:val="24"/>
          <w:szCs w:val="24"/>
          <w:lang w:val="fr-CH"/>
        </w:rPr>
        <w:t xml:space="preserve">tat parti </w:t>
      </w:r>
      <w:r w:rsidR="00731418" w:rsidRPr="00AD63DE">
        <w:rPr>
          <w:rStyle w:val="CommentReference"/>
          <w:rFonts w:ascii="Times New Roman" w:hAnsi="Times New Roman" w:cs="Times New Roman"/>
          <w:sz w:val="24"/>
          <w:szCs w:val="24"/>
          <w:lang w:val="fr-CH"/>
        </w:rPr>
        <w:t>fon</w:t>
      </w:r>
      <w:r w:rsidR="0098638F" w:rsidRPr="00AD63DE">
        <w:rPr>
          <w:rStyle w:val="CommentReference"/>
          <w:rFonts w:ascii="Times New Roman" w:hAnsi="Times New Roman" w:cs="Times New Roman"/>
          <w:sz w:val="24"/>
          <w:szCs w:val="24"/>
          <w:lang w:val="fr-CH"/>
        </w:rPr>
        <w:t xml:space="preserve">t état d’un taux d’occupation de 241% à </w:t>
      </w:r>
      <w:r w:rsidR="0098638F" w:rsidRPr="00AD63DE">
        <w:rPr>
          <w:rFonts w:ascii="Times New Roman" w:hAnsi="Times New Roman" w:cs="Times New Roman"/>
          <w:sz w:val="24"/>
          <w:szCs w:val="24"/>
          <w:lang w:val="fr-CH"/>
        </w:rPr>
        <w:t>Dar-</w:t>
      </w:r>
      <w:proofErr w:type="spellStart"/>
      <w:r w:rsidR="0098638F" w:rsidRPr="00AD63DE">
        <w:rPr>
          <w:rFonts w:ascii="Times New Roman" w:hAnsi="Times New Roman" w:cs="Times New Roman"/>
          <w:sz w:val="24"/>
          <w:szCs w:val="24"/>
          <w:lang w:val="fr-CH"/>
        </w:rPr>
        <w:t>Naim</w:t>
      </w:r>
      <w:proofErr w:type="spellEnd"/>
      <w:r w:rsidR="0098638F" w:rsidRPr="00AD63DE">
        <w:rPr>
          <w:rFonts w:ascii="Times New Roman" w:hAnsi="Times New Roman" w:cs="Times New Roman"/>
          <w:sz w:val="24"/>
          <w:szCs w:val="24"/>
          <w:lang w:val="fr-CH"/>
        </w:rPr>
        <w:t xml:space="preserve"> et 83% au sein de la centrale. </w:t>
      </w:r>
      <w:r w:rsidR="00A35488" w:rsidRPr="00AD63DE">
        <w:rPr>
          <w:rStyle w:val="CommentReference"/>
          <w:rFonts w:ascii="Times New Roman" w:hAnsi="Times New Roman" w:cs="Times New Roman"/>
          <w:sz w:val="24"/>
          <w:szCs w:val="24"/>
          <w:lang w:val="fr-CH"/>
        </w:rPr>
        <w:t>T</w:t>
      </w:r>
      <w:r w:rsidR="003D3B87" w:rsidRPr="00AD63DE">
        <w:rPr>
          <w:rFonts w:ascii="Times New Roman" w:hAnsi="Times New Roman" w:cs="Times New Roman"/>
          <w:sz w:val="24"/>
          <w:szCs w:val="24"/>
          <w:lang w:val="fr-CH"/>
        </w:rPr>
        <w:t xml:space="preserve">outefois, la surpopulation carcérale ne se limite pas aux prisons de la capitale. La Direction des affaires pénales et de l’administration pénitentiaire </w:t>
      </w:r>
      <w:r w:rsidR="002A4F91" w:rsidRPr="00AD63DE">
        <w:rPr>
          <w:rFonts w:ascii="Times New Roman" w:hAnsi="Times New Roman" w:cs="Times New Roman"/>
          <w:sz w:val="24"/>
          <w:szCs w:val="24"/>
          <w:lang w:val="fr-CH"/>
        </w:rPr>
        <w:t>a comptabilisé</w:t>
      </w:r>
      <w:r w:rsidR="003D3B87" w:rsidRPr="00AD63DE">
        <w:rPr>
          <w:rFonts w:ascii="Times New Roman" w:hAnsi="Times New Roman" w:cs="Times New Roman"/>
          <w:sz w:val="24"/>
          <w:szCs w:val="24"/>
          <w:lang w:val="fr-CH"/>
        </w:rPr>
        <w:t xml:space="preserve"> </w:t>
      </w:r>
      <w:r w:rsidR="00B35145" w:rsidRPr="00AD63DE">
        <w:rPr>
          <w:rFonts w:ascii="Times New Roman" w:hAnsi="Times New Roman" w:cs="Times New Roman"/>
          <w:sz w:val="24"/>
          <w:szCs w:val="24"/>
          <w:lang w:val="fr-CH"/>
        </w:rPr>
        <w:t xml:space="preserve">au total sept centres de détention affectés </w:t>
      </w:r>
      <w:r w:rsidR="002A4F91" w:rsidRPr="00AD63DE">
        <w:rPr>
          <w:rFonts w:ascii="Times New Roman" w:hAnsi="Times New Roman" w:cs="Times New Roman"/>
          <w:sz w:val="24"/>
          <w:szCs w:val="24"/>
          <w:lang w:val="fr-CH"/>
        </w:rPr>
        <w:t>par le surpeuplement en avril 2018</w:t>
      </w:r>
      <w:r w:rsidR="002A4F91" w:rsidRPr="00AD63DE">
        <w:rPr>
          <w:rStyle w:val="FootnoteReference"/>
          <w:rFonts w:ascii="Times New Roman" w:hAnsi="Times New Roman" w:cs="Times New Roman"/>
          <w:sz w:val="24"/>
          <w:szCs w:val="24"/>
          <w:lang w:val="fr-CH"/>
        </w:rPr>
        <w:footnoteReference w:id="71"/>
      </w:r>
      <w:r w:rsidR="002A4F91" w:rsidRPr="00AD63DE">
        <w:rPr>
          <w:rFonts w:ascii="Times New Roman" w:hAnsi="Times New Roman" w:cs="Times New Roman"/>
          <w:sz w:val="24"/>
          <w:szCs w:val="24"/>
          <w:lang w:val="fr-CH"/>
        </w:rPr>
        <w:t xml:space="preserve">. </w:t>
      </w:r>
      <w:r w:rsidR="00731418" w:rsidRPr="00AD63DE">
        <w:rPr>
          <w:rFonts w:ascii="Times New Roman" w:hAnsi="Times New Roman" w:cs="Times New Roman"/>
          <w:sz w:val="24"/>
          <w:szCs w:val="24"/>
          <w:lang w:val="fr-CH"/>
        </w:rPr>
        <w:t xml:space="preserve">Par exemple, la prison de </w:t>
      </w:r>
      <w:proofErr w:type="spellStart"/>
      <w:r w:rsidR="00731418" w:rsidRPr="00AD63DE">
        <w:rPr>
          <w:rFonts w:ascii="Times New Roman" w:hAnsi="Times New Roman" w:cs="Times New Roman"/>
          <w:sz w:val="24"/>
          <w:szCs w:val="24"/>
          <w:lang w:val="fr-CH"/>
        </w:rPr>
        <w:t>Sélibaby</w:t>
      </w:r>
      <w:proofErr w:type="spellEnd"/>
      <w:r w:rsidR="00731418" w:rsidRPr="00AD63DE">
        <w:rPr>
          <w:rFonts w:ascii="Times New Roman" w:hAnsi="Times New Roman" w:cs="Times New Roman"/>
          <w:sz w:val="24"/>
          <w:szCs w:val="24"/>
          <w:lang w:val="fr-CH"/>
        </w:rPr>
        <w:t xml:space="preserve"> connaissait un taux d’occupation de 192% en avril 2019</w:t>
      </w:r>
      <w:r w:rsidR="00731418" w:rsidRPr="00AD63DE">
        <w:rPr>
          <w:rStyle w:val="FootnoteReference"/>
          <w:rFonts w:ascii="Times New Roman" w:hAnsi="Times New Roman" w:cs="Times New Roman"/>
          <w:sz w:val="24"/>
          <w:szCs w:val="24"/>
          <w:lang w:val="fr-CH"/>
        </w:rPr>
        <w:footnoteReference w:id="72"/>
      </w:r>
      <w:r w:rsidR="00731418" w:rsidRPr="00AD63DE">
        <w:rPr>
          <w:rFonts w:ascii="Times New Roman" w:hAnsi="Times New Roman" w:cs="Times New Roman"/>
          <w:sz w:val="24"/>
          <w:szCs w:val="24"/>
          <w:lang w:val="fr-CH"/>
        </w:rPr>
        <w:t>.</w:t>
      </w:r>
    </w:p>
    <w:p w14:paraId="06A46FD9" w14:textId="77777777" w:rsidR="00724D50" w:rsidRPr="00AD63DE" w:rsidRDefault="00650F25" w:rsidP="00D74897">
      <w:pPr>
        <w:jc w:val="both"/>
        <w:rPr>
          <w:rFonts w:ascii="Times New Roman" w:hAnsi="Times New Roman" w:cs="Times New Roman"/>
          <w:sz w:val="24"/>
          <w:szCs w:val="24"/>
          <w:lang w:val="fr-CH"/>
        </w:rPr>
      </w:pPr>
      <w:r w:rsidRPr="00AD63DE">
        <w:rPr>
          <w:rFonts w:ascii="Times New Roman" w:hAnsi="Times New Roman" w:cs="Times New Roman"/>
          <w:sz w:val="24"/>
          <w:szCs w:val="24"/>
          <w:lang w:val="fr-CH"/>
        </w:rPr>
        <w:t>Comme l’affirme l’</w:t>
      </w:r>
      <w:r w:rsidR="00860EFD" w:rsidRPr="00AD63DE">
        <w:rPr>
          <w:rFonts w:ascii="Times New Roman" w:hAnsi="Times New Roman" w:cs="Times New Roman"/>
          <w:sz w:val="24"/>
          <w:szCs w:val="24"/>
          <w:lang w:val="fr-CH"/>
        </w:rPr>
        <w:t>État</w:t>
      </w:r>
      <w:r w:rsidRPr="00AD63DE">
        <w:rPr>
          <w:rFonts w:ascii="Times New Roman" w:hAnsi="Times New Roman" w:cs="Times New Roman"/>
          <w:sz w:val="24"/>
          <w:szCs w:val="24"/>
          <w:lang w:val="fr-CH"/>
        </w:rPr>
        <w:t xml:space="preserve"> partie dans son rapport</w:t>
      </w:r>
      <w:r w:rsidR="00A35488" w:rsidRPr="00AD63DE">
        <w:rPr>
          <w:rStyle w:val="FootnoteReference"/>
          <w:rFonts w:ascii="Times New Roman" w:hAnsi="Times New Roman" w:cs="Times New Roman"/>
          <w:sz w:val="24"/>
          <w:szCs w:val="24"/>
          <w:lang w:val="fr-CH"/>
        </w:rPr>
        <w:footnoteReference w:id="73"/>
      </w:r>
      <w:r w:rsidRPr="00AD63DE">
        <w:rPr>
          <w:rFonts w:ascii="Times New Roman" w:hAnsi="Times New Roman" w:cs="Times New Roman"/>
          <w:sz w:val="24"/>
          <w:szCs w:val="24"/>
          <w:lang w:val="fr-CH"/>
        </w:rPr>
        <w:t xml:space="preserve">, les autorités ont tenté de résoudre le problème de la surpopulation carcérale </w:t>
      </w:r>
      <w:r w:rsidR="00635FF6" w:rsidRPr="00AD63DE">
        <w:rPr>
          <w:rFonts w:ascii="Times New Roman" w:hAnsi="Times New Roman" w:cs="Times New Roman"/>
          <w:sz w:val="24"/>
          <w:szCs w:val="24"/>
          <w:lang w:val="fr-CH"/>
        </w:rPr>
        <w:t xml:space="preserve">qui touche principalement les prisons de Nouakchott en transférant les détenus de la capitale vers d’autres prisons offrant plus de places, comme Aleg, Nouadhibou et </w:t>
      </w:r>
      <w:proofErr w:type="spellStart"/>
      <w:r w:rsidR="00635FF6" w:rsidRPr="00AD63DE">
        <w:rPr>
          <w:rFonts w:ascii="Times New Roman" w:hAnsi="Times New Roman" w:cs="Times New Roman"/>
          <w:sz w:val="24"/>
          <w:szCs w:val="24"/>
          <w:lang w:val="fr-CH"/>
        </w:rPr>
        <w:t>Birmougrein</w:t>
      </w:r>
      <w:proofErr w:type="spellEnd"/>
      <w:r w:rsidR="00635FF6" w:rsidRPr="00AD63DE">
        <w:rPr>
          <w:rFonts w:ascii="Times New Roman" w:hAnsi="Times New Roman" w:cs="Times New Roman"/>
          <w:sz w:val="24"/>
          <w:szCs w:val="24"/>
          <w:lang w:val="fr-CH"/>
        </w:rPr>
        <w:t xml:space="preserve">. </w:t>
      </w:r>
    </w:p>
    <w:p w14:paraId="533D5082" w14:textId="1FDEE5F9" w:rsidR="00D74897" w:rsidRPr="00AD63DE" w:rsidRDefault="00724D50" w:rsidP="00D74897">
      <w:pPr>
        <w:jc w:val="both"/>
        <w:rPr>
          <w:rFonts w:ascii="Times New Roman" w:hAnsi="Times New Roman" w:cs="Times New Roman"/>
          <w:sz w:val="24"/>
          <w:szCs w:val="24"/>
          <w:lang w:val="fr-CH"/>
        </w:rPr>
      </w:pPr>
      <w:r w:rsidRPr="00AD63DE">
        <w:rPr>
          <w:rFonts w:ascii="Times New Roman" w:hAnsi="Times New Roman" w:cs="Times New Roman"/>
          <w:sz w:val="24"/>
          <w:szCs w:val="24"/>
          <w:lang w:val="fr-CH"/>
        </w:rPr>
        <w:t xml:space="preserve">Ces mesures sont problématiques dans la mesure où les prisons d’Aleg et </w:t>
      </w:r>
      <w:proofErr w:type="spellStart"/>
      <w:r w:rsidRPr="00AD63DE">
        <w:rPr>
          <w:rFonts w:ascii="Times New Roman" w:hAnsi="Times New Roman" w:cs="Times New Roman"/>
          <w:sz w:val="24"/>
          <w:szCs w:val="24"/>
          <w:lang w:val="fr-CH"/>
        </w:rPr>
        <w:t>Birmougrein</w:t>
      </w:r>
      <w:proofErr w:type="spellEnd"/>
      <w:r w:rsidRPr="00AD63DE">
        <w:rPr>
          <w:rFonts w:ascii="Times New Roman" w:hAnsi="Times New Roman" w:cs="Times New Roman"/>
          <w:sz w:val="24"/>
          <w:szCs w:val="24"/>
          <w:lang w:val="fr-CH"/>
        </w:rPr>
        <w:t xml:space="preserve"> </w:t>
      </w:r>
      <w:r w:rsidR="00650F25" w:rsidRPr="00AD63DE">
        <w:rPr>
          <w:rFonts w:ascii="Times New Roman" w:hAnsi="Times New Roman" w:cs="Times New Roman"/>
          <w:sz w:val="24"/>
          <w:szCs w:val="24"/>
          <w:lang w:val="fr-CH"/>
        </w:rPr>
        <w:t>s</w:t>
      </w:r>
      <w:r w:rsidRPr="00AD63DE">
        <w:rPr>
          <w:rFonts w:ascii="Times New Roman" w:hAnsi="Times New Roman" w:cs="Times New Roman"/>
          <w:sz w:val="24"/>
          <w:szCs w:val="24"/>
          <w:lang w:val="fr-CH"/>
        </w:rPr>
        <w:t>e trouve</w:t>
      </w:r>
      <w:r w:rsidR="00650F25" w:rsidRPr="00AD63DE">
        <w:rPr>
          <w:rFonts w:ascii="Times New Roman" w:hAnsi="Times New Roman" w:cs="Times New Roman"/>
          <w:sz w:val="24"/>
          <w:szCs w:val="24"/>
          <w:lang w:val="fr-CH"/>
        </w:rPr>
        <w:t xml:space="preserve">nt dans le désert et demeurent inaccessibles aux familles de détenus en raison de la distance et des difficultés de transport, privant </w:t>
      </w:r>
      <w:r w:rsidR="00650F25" w:rsidRPr="00AD63DE">
        <w:rPr>
          <w:rFonts w:ascii="Times New Roman" w:hAnsi="Times New Roman" w:cs="Times New Roman"/>
          <w:i/>
          <w:iCs/>
          <w:sz w:val="24"/>
          <w:szCs w:val="24"/>
          <w:lang w:val="fr-CH"/>
        </w:rPr>
        <w:t>de facto</w:t>
      </w:r>
      <w:r w:rsidR="00650F25" w:rsidRPr="00AD63DE">
        <w:rPr>
          <w:rFonts w:ascii="Times New Roman" w:hAnsi="Times New Roman" w:cs="Times New Roman"/>
          <w:sz w:val="24"/>
          <w:szCs w:val="24"/>
          <w:lang w:val="fr-CH"/>
        </w:rPr>
        <w:t xml:space="preserve"> le</w:t>
      </w:r>
      <w:r w:rsidRPr="00AD63DE">
        <w:rPr>
          <w:rFonts w:ascii="Times New Roman" w:hAnsi="Times New Roman" w:cs="Times New Roman"/>
          <w:sz w:val="24"/>
          <w:szCs w:val="24"/>
          <w:lang w:val="fr-CH"/>
        </w:rPr>
        <w:t xml:space="preserve">s détenus de visites familiales. Cela </w:t>
      </w:r>
      <w:r w:rsidR="00650F25" w:rsidRPr="00AD63DE">
        <w:rPr>
          <w:rFonts w:ascii="Times New Roman" w:hAnsi="Times New Roman" w:cs="Times New Roman"/>
          <w:sz w:val="24"/>
          <w:szCs w:val="24"/>
          <w:lang w:val="fr-CH"/>
        </w:rPr>
        <w:t>constitue en soi une forme de traitement inhumain pour les détenus et leurs familles.</w:t>
      </w:r>
      <w:r w:rsidR="0060461B" w:rsidRPr="00AD63DE">
        <w:rPr>
          <w:rFonts w:ascii="Times New Roman" w:hAnsi="Times New Roman" w:cs="Times New Roman"/>
          <w:sz w:val="24"/>
          <w:szCs w:val="24"/>
          <w:lang w:val="fr-CH"/>
        </w:rPr>
        <w:t xml:space="preserve"> </w:t>
      </w:r>
      <w:r w:rsidRPr="00AD63DE">
        <w:rPr>
          <w:rFonts w:ascii="Times New Roman" w:hAnsi="Times New Roman" w:cs="Times New Roman"/>
          <w:sz w:val="24"/>
          <w:szCs w:val="24"/>
          <w:lang w:val="fr-CH"/>
        </w:rPr>
        <w:t>L’</w:t>
      </w:r>
      <w:r w:rsidR="004446EC" w:rsidRPr="00AD63DE">
        <w:rPr>
          <w:rFonts w:ascii="Times New Roman" w:hAnsi="Times New Roman" w:cs="Times New Roman"/>
          <w:sz w:val="24"/>
          <w:szCs w:val="24"/>
          <w:lang w:val="fr-CH"/>
        </w:rPr>
        <w:t>É</w:t>
      </w:r>
      <w:r w:rsidRPr="00AD63DE">
        <w:rPr>
          <w:rFonts w:ascii="Times New Roman" w:hAnsi="Times New Roman" w:cs="Times New Roman"/>
          <w:sz w:val="24"/>
          <w:szCs w:val="24"/>
          <w:lang w:val="fr-CH"/>
        </w:rPr>
        <w:t xml:space="preserve">tat partie ne semble pas vouloir remédier à cette pratique. </w:t>
      </w:r>
    </w:p>
    <w:p w14:paraId="43C7168B" w14:textId="1092872F" w:rsidR="004642F2" w:rsidRPr="00AD63DE" w:rsidRDefault="004642F2">
      <w:pPr>
        <w:jc w:val="both"/>
        <w:rPr>
          <w:rFonts w:ascii="Times New Roman" w:hAnsi="Times New Roman" w:cs="Times New Roman"/>
          <w:sz w:val="24"/>
          <w:szCs w:val="24"/>
          <w:lang w:val="fr-CH"/>
        </w:rPr>
      </w:pPr>
      <w:r w:rsidRPr="00AD63DE">
        <w:rPr>
          <w:rFonts w:ascii="Times New Roman" w:hAnsi="Times New Roman" w:cs="Times New Roman"/>
          <w:sz w:val="24"/>
          <w:szCs w:val="24"/>
          <w:lang w:val="fr-CH"/>
        </w:rPr>
        <w:t>L’</w:t>
      </w:r>
      <w:r w:rsidR="00860EFD" w:rsidRPr="00AD63DE">
        <w:rPr>
          <w:rFonts w:ascii="Times New Roman" w:hAnsi="Times New Roman" w:cs="Times New Roman"/>
          <w:sz w:val="24"/>
          <w:szCs w:val="24"/>
          <w:lang w:val="fr-CH"/>
        </w:rPr>
        <w:t>État</w:t>
      </w:r>
      <w:r w:rsidRPr="00AD63DE">
        <w:rPr>
          <w:rFonts w:ascii="Times New Roman" w:hAnsi="Times New Roman" w:cs="Times New Roman"/>
          <w:sz w:val="24"/>
          <w:szCs w:val="24"/>
          <w:lang w:val="fr-CH"/>
        </w:rPr>
        <w:t xml:space="preserve"> n’a en revanche indiqué aucune mesure qui répondrait aux causes structurelles de la surpopulation carcéral</w:t>
      </w:r>
      <w:r w:rsidR="004B7A58" w:rsidRPr="00AD63DE">
        <w:rPr>
          <w:rFonts w:ascii="Times New Roman" w:hAnsi="Times New Roman" w:cs="Times New Roman"/>
          <w:sz w:val="24"/>
          <w:szCs w:val="24"/>
          <w:lang w:val="fr-CH"/>
        </w:rPr>
        <w:t>e</w:t>
      </w:r>
      <w:r w:rsidR="00F97E43" w:rsidRPr="00AD63DE">
        <w:rPr>
          <w:rStyle w:val="FootnoteReference"/>
          <w:rFonts w:ascii="Times New Roman" w:hAnsi="Times New Roman" w:cs="Times New Roman"/>
          <w:sz w:val="24"/>
          <w:szCs w:val="24"/>
          <w:lang w:val="fr-CH"/>
        </w:rPr>
        <w:footnoteReference w:id="74"/>
      </w:r>
      <w:r w:rsidRPr="00AD63DE">
        <w:rPr>
          <w:rFonts w:ascii="Times New Roman" w:hAnsi="Times New Roman" w:cs="Times New Roman"/>
          <w:sz w:val="24"/>
          <w:szCs w:val="24"/>
          <w:lang w:val="fr-CH"/>
        </w:rPr>
        <w:t xml:space="preserve">. Le taux de </w:t>
      </w:r>
      <w:r w:rsidR="00BA58D9" w:rsidRPr="00AD63DE">
        <w:rPr>
          <w:rFonts w:ascii="Times New Roman" w:hAnsi="Times New Roman" w:cs="Times New Roman"/>
          <w:sz w:val="24"/>
          <w:szCs w:val="24"/>
          <w:lang w:val="fr-CH"/>
        </w:rPr>
        <w:t xml:space="preserve">détention </w:t>
      </w:r>
      <w:r w:rsidRPr="00AD63DE">
        <w:rPr>
          <w:rFonts w:ascii="Times New Roman" w:hAnsi="Times New Roman" w:cs="Times New Roman"/>
          <w:sz w:val="24"/>
          <w:szCs w:val="24"/>
          <w:lang w:val="fr-CH"/>
        </w:rPr>
        <w:t xml:space="preserve">préventive </w:t>
      </w:r>
      <w:r w:rsidR="0099462F" w:rsidRPr="00AD63DE">
        <w:rPr>
          <w:rFonts w:ascii="Times New Roman" w:hAnsi="Times New Roman" w:cs="Times New Roman"/>
          <w:sz w:val="24"/>
          <w:szCs w:val="24"/>
          <w:lang w:val="fr-CH"/>
        </w:rPr>
        <w:t xml:space="preserve">demeure </w:t>
      </w:r>
      <w:r w:rsidRPr="00AD63DE">
        <w:rPr>
          <w:rFonts w:ascii="Times New Roman" w:hAnsi="Times New Roman" w:cs="Times New Roman"/>
          <w:sz w:val="24"/>
          <w:szCs w:val="24"/>
          <w:lang w:val="fr-CH"/>
        </w:rPr>
        <w:t>très élevé dans les prisons en</w:t>
      </w:r>
      <w:r w:rsidR="00DD13EB" w:rsidRPr="00AD63DE">
        <w:rPr>
          <w:rFonts w:ascii="Times New Roman" w:hAnsi="Times New Roman" w:cs="Times New Roman"/>
          <w:sz w:val="24"/>
          <w:szCs w:val="24"/>
          <w:lang w:val="fr-CH"/>
        </w:rPr>
        <w:t xml:space="preserve"> </w:t>
      </w:r>
      <w:r w:rsidRPr="00AD63DE">
        <w:rPr>
          <w:rFonts w:ascii="Times New Roman" w:hAnsi="Times New Roman" w:cs="Times New Roman"/>
          <w:sz w:val="24"/>
          <w:szCs w:val="24"/>
          <w:lang w:val="fr-CH"/>
        </w:rPr>
        <w:t>particulier à Nouakchott où il avoisine 60%. L</w:t>
      </w:r>
      <w:r w:rsidR="00BA58D9" w:rsidRPr="00AD63DE">
        <w:rPr>
          <w:rFonts w:ascii="Times New Roman" w:hAnsi="Times New Roman" w:cs="Times New Roman"/>
          <w:sz w:val="24"/>
          <w:szCs w:val="24"/>
          <w:lang w:val="fr-CH"/>
        </w:rPr>
        <w:t xml:space="preserve">es mesures alternatives à la détention </w:t>
      </w:r>
      <w:r w:rsidRPr="00AD63DE">
        <w:rPr>
          <w:rFonts w:ascii="Times New Roman" w:hAnsi="Times New Roman" w:cs="Times New Roman"/>
          <w:sz w:val="24"/>
          <w:szCs w:val="24"/>
          <w:lang w:val="fr-CH"/>
        </w:rPr>
        <w:t xml:space="preserve">et </w:t>
      </w:r>
      <w:r w:rsidR="00BA58D9" w:rsidRPr="00AD63DE">
        <w:rPr>
          <w:rFonts w:ascii="Times New Roman" w:hAnsi="Times New Roman" w:cs="Times New Roman"/>
          <w:sz w:val="24"/>
          <w:szCs w:val="24"/>
          <w:lang w:val="fr-CH"/>
        </w:rPr>
        <w:t>aux peines</w:t>
      </w:r>
      <w:r w:rsidR="00881154" w:rsidRPr="00AD63DE">
        <w:rPr>
          <w:rFonts w:ascii="Times New Roman" w:hAnsi="Times New Roman" w:cs="Times New Roman"/>
          <w:sz w:val="24"/>
          <w:szCs w:val="24"/>
          <w:lang w:val="fr-CH"/>
        </w:rPr>
        <w:t xml:space="preserve"> sont rares</w:t>
      </w:r>
      <w:r w:rsidRPr="00AD63DE">
        <w:rPr>
          <w:rFonts w:ascii="Times New Roman" w:hAnsi="Times New Roman" w:cs="Times New Roman"/>
          <w:sz w:val="24"/>
          <w:szCs w:val="24"/>
          <w:lang w:val="fr-CH"/>
        </w:rPr>
        <w:t>.</w:t>
      </w:r>
      <w:r w:rsidR="00881154" w:rsidRPr="00AD63DE">
        <w:rPr>
          <w:rFonts w:ascii="Times New Roman" w:hAnsi="Times New Roman" w:cs="Times New Roman"/>
          <w:sz w:val="24"/>
          <w:szCs w:val="24"/>
          <w:lang w:val="fr-CH"/>
        </w:rPr>
        <w:t xml:space="preserve"> L’</w:t>
      </w:r>
      <w:r w:rsidR="00860EFD" w:rsidRPr="00AD63DE">
        <w:rPr>
          <w:rFonts w:ascii="Times New Roman" w:hAnsi="Times New Roman" w:cs="Times New Roman"/>
          <w:sz w:val="24"/>
          <w:szCs w:val="24"/>
          <w:lang w:val="fr-CH"/>
        </w:rPr>
        <w:t>État</w:t>
      </w:r>
      <w:r w:rsidR="00635FF6" w:rsidRPr="00AD63DE">
        <w:rPr>
          <w:rFonts w:ascii="Times New Roman" w:hAnsi="Times New Roman" w:cs="Times New Roman"/>
          <w:sz w:val="24"/>
          <w:szCs w:val="24"/>
          <w:lang w:val="fr-CH"/>
        </w:rPr>
        <w:t xml:space="preserve"> partie indique que 272</w:t>
      </w:r>
      <w:r w:rsidR="00881154" w:rsidRPr="00AD63DE">
        <w:rPr>
          <w:rFonts w:ascii="Times New Roman" w:hAnsi="Times New Roman" w:cs="Times New Roman"/>
          <w:sz w:val="24"/>
          <w:szCs w:val="24"/>
          <w:lang w:val="fr-CH"/>
        </w:rPr>
        <w:t xml:space="preserve"> détenus auraient bénéficié de la grâce présidentielle et la libération </w:t>
      </w:r>
      <w:r w:rsidR="000A3A1E" w:rsidRPr="00AD63DE">
        <w:rPr>
          <w:rFonts w:ascii="Times New Roman" w:hAnsi="Times New Roman" w:cs="Times New Roman"/>
          <w:sz w:val="24"/>
          <w:szCs w:val="24"/>
          <w:lang w:val="fr-CH"/>
        </w:rPr>
        <w:t xml:space="preserve">conditionnelle </w:t>
      </w:r>
      <w:r w:rsidR="00635FF6" w:rsidRPr="00AD63DE">
        <w:rPr>
          <w:rFonts w:ascii="Times New Roman" w:hAnsi="Times New Roman" w:cs="Times New Roman"/>
          <w:sz w:val="24"/>
          <w:szCs w:val="24"/>
          <w:lang w:val="fr-CH"/>
        </w:rPr>
        <w:t xml:space="preserve">depuis 2016, </w:t>
      </w:r>
      <w:r w:rsidR="00F97E43" w:rsidRPr="00AD63DE">
        <w:rPr>
          <w:rFonts w:ascii="Times New Roman" w:hAnsi="Times New Roman" w:cs="Times New Roman"/>
          <w:sz w:val="24"/>
          <w:szCs w:val="24"/>
          <w:lang w:val="fr-CH"/>
        </w:rPr>
        <w:t>san</w:t>
      </w:r>
      <w:r w:rsidR="004B7A58" w:rsidRPr="00AD63DE">
        <w:rPr>
          <w:rFonts w:ascii="Times New Roman" w:hAnsi="Times New Roman" w:cs="Times New Roman"/>
          <w:sz w:val="24"/>
          <w:szCs w:val="24"/>
          <w:lang w:val="fr-CH"/>
        </w:rPr>
        <w:t xml:space="preserve">s </w:t>
      </w:r>
      <w:r w:rsidR="00F97E43" w:rsidRPr="00AD63DE">
        <w:rPr>
          <w:rFonts w:ascii="Times New Roman" w:hAnsi="Times New Roman" w:cs="Times New Roman"/>
          <w:sz w:val="24"/>
          <w:szCs w:val="24"/>
          <w:lang w:val="fr-CH"/>
        </w:rPr>
        <w:t>préciser le ratio</w:t>
      </w:r>
      <w:r w:rsidR="000A3A1E" w:rsidRPr="00AD63DE">
        <w:rPr>
          <w:rFonts w:ascii="Times New Roman" w:hAnsi="Times New Roman" w:cs="Times New Roman"/>
          <w:sz w:val="24"/>
          <w:szCs w:val="24"/>
          <w:lang w:val="fr-CH"/>
        </w:rPr>
        <w:t xml:space="preserve"> entre les deux types de remise</w:t>
      </w:r>
      <w:r w:rsidR="000B66D4" w:rsidRPr="00AD63DE">
        <w:rPr>
          <w:rFonts w:ascii="Times New Roman" w:hAnsi="Times New Roman" w:cs="Times New Roman"/>
          <w:sz w:val="24"/>
          <w:szCs w:val="24"/>
          <w:lang w:val="fr-CH"/>
        </w:rPr>
        <w:t xml:space="preserve">s </w:t>
      </w:r>
      <w:r w:rsidR="000A3A1E" w:rsidRPr="00AD63DE">
        <w:rPr>
          <w:rFonts w:ascii="Times New Roman" w:hAnsi="Times New Roman" w:cs="Times New Roman"/>
          <w:sz w:val="24"/>
          <w:szCs w:val="24"/>
          <w:lang w:val="fr-CH"/>
        </w:rPr>
        <w:t>en liberté</w:t>
      </w:r>
      <w:r w:rsidR="00635FF6" w:rsidRPr="00AD63DE">
        <w:rPr>
          <w:rStyle w:val="FootnoteReference"/>
          <w:rFonts w:ascii="Times New Roman" w:hAnsi="Times New Roman" w:cs="Times New Roman"/>
          <w:sz w:val="24"/>
          <w:szCs w:val="24"/>
          <w:lang w:val="fr-CH"/>
        </w:rPr>
        <w:footnoteReference w:id="75"/>
      </w:r>
      <w:r w:rsidR="00881154" w:rsidRPr="00AD63DE">
        <w:rPr>
          <w:rFonts w:ascii="Times New Roman" w:hAnsi="Times New Roman" w:cs="Times New Roman"/>
          <w:sz w:val="24"/>
          <w:szCs w:val="24"/>
          <w:lang w:val="fr-CH"/>
        </w:rPr>
        <w:t xml:space="preserve">. </w:t>
      </w:r>
    </w:p>
    <w:p w14:paraId="26A9FFAC" w14:textId="73B4CC89" w:rsidR="00650F25" w:rsidRPr="00AD63DE" w:rsidRDefault="00D74897" w:rsidP="00D74897">
      <w:pPr>
        <w:jc w:val="both"/>
        <w:rPr>
          <w:rFonts w:ascii="Times New Roman" w:hAnsi="Times New Roman" w:cs="Times New Roman"/>
          <w:sz w:val="24"/>
          <w:szCs w:val="24"/>
          <w:lang w:val="fr-CH"/>
        </w:rPr>
      </w:pPr>
      <w:r w:rsidRPr="00AD63DE">
        <w:rPr>
          <w:rFonts w:ascii="Times New Roman" w:hAnsi="Times New Roman" w:cs="Times New Roman"/>
          <w:sz w:val="24"/>
          <w:szCs w:val="24"/>
          <w:lang w:val="fr-CH"/>
        </w:rPr>
        <w:t>Aux problèmes de surpopulation carcérale s’ajoute la question de la prise en charge des détenus au sein des établissements</w:t>
      </w:r>
      <w:r w:rsidR="002A4F91" w:rsidRPr="00AD63DE">
        <w:rPr>
          <w:rFonts w:ascii="Times New Roman" w:hAnsi="Times New Roman" w:cs="Times New Roman"/>
          <w:sz w:val="24"/>
          <w:szCs w:val="24"/>
          <w:lang w:val="fr-CH"/>
        </w:rPr>
        <w:t xml:space="preserve"> carcéraux</w:t>
      </w:r>
      <w:r w:rsidRPr="00AD63DE">
        <w:rPr>
          <w:rFonts w:ascii="Times New Roman" w:hAnsi="Times New Roman" w:cs="Times New Roman"/>
          <w:sz w:val="24"/>
          <w:szCs w:val="24"/>
          <w:lang w:val="fr-CH"/>
        </w:rPr>
        <w:t xml:space="preserve">. </w:t>
      </w:r>
      <w:r w:rsidR="005A4BBB" w:rsidRPr="00AD63DE">
        <w:rPr>
          <w:rFonts w:ascii="Times New Roman" w:hAnsi="Times New Roman" w:cs="Times New Roman"/>
          <w:sz w:val="24"/>
          <w:szCs w:val="24"/>
          <w:lang w:val="fr-CH"/>
        </w:rPr>
        <w:t>L’</w:t>
      </w:r>
      <w:r w:rsidR="00860EFD" w:rsidRPr="00AD63DE">
        <w:rPr>
          <w:rFonts w:ascii="Times New Roman" w:hAnsi="Times New Roman" w:cs="Times New Roman"/>
          <w:sz w:val="24"/>
          <w:szCs w:val="24"/>
          <w:lang w:val="fr-CH"/>
        </w:rPr>
        <w:t>État</w:t>
      </w:r>
      <w:r w:rsidR="005A4BBB" w:rsidRPr="00AD63DE">
        <w:rPr>
          <w:rFonts w:ascii="Times New Roman" w:hAnsi="Times New Roman" w:cs="Times New Roman"/>
          <w:sz w:val="24"/>
          <w:szCs w:val="24"/>
          <w:lang w:val="fr-CH"/>
        </w:rPr>
        <w:t xml:space="preserve"> parti</w:t>
      </w:r>
      <w:r w:rsidR="004B7A58" w:rsidRPr="00AD63DE">
        <w:rPr>
          <w:rFonts w:ascii="Times New Roman" w:hAnsi="Times New Roman" w:cs="Times New Roman"/>
          <w:sz w:val="24"/>
          <w:szCs w:val="24"/>
          <w:lang w:val="fr-CH"/>
        </w:rPr>
        <w:t xml:space="preserve">e </w:t>
      </w:r>
      <w:r w:rsidR="005A4BBB" w:rsidRPr="00AD63DE">
        <w:rPr>
          <w:rFonts w:ascii="Times New Roman" w:hAnsi="Times New Roman" w:cs="Times New Roman"/>
          <w:sz w:val="24"/>
          <w:szCs w:val="24"/>
          <w:lang w:val="fr-CH"/>
        </w:rPr>
        <w:t>affirme avoir pris des mesures afin d’améliorer les conditions de détention et de traitement depuis l’examen du rapport initial de la Mauritanie</w:t>
      </w:r>
      <w:r w:rsidR="000A3A1E" w:rsidRPr="00AD63DE">
        <w:rPr>
          <w:rStyle w:val="FootnoteReference"/>
          <w:rFonts w:ascii="Times New Roman" w:hAnsi="Times New Roman" w:cs="Times New Roman"/>
          <w:sz w:val="24"/>
          <w:szCs w:val="24"/>
          <w:lang w:val="fr-CH"/>
        </w:rPr>
        <w:footnoteReference w:id="76"/>
      </w:r>
      <w:r w:rsidR="005A4BBB" w:rsidRPr="00AD63DE">
        <w:rPr>
          <w:rFonts w:ascii="Times New Roman" w:hAnsi="Times New Roman" w:cs="Times New Roman"/>
          <w:sz w:val="24"/>
          <w:szCs w:val="24"/>
          <w:lang w:val="fr-CH"/>
        </w:rPr>
        <w:t>. Néanmoins, l’</w:t>
      </w:r>
      <w:r w:rsidR="00860EFD" w:rsidRPr="00AD63DE">
        <w:rPr>
          <w:rFonts w:ascii="Times New Roman" w:hAnsi="Times New Roman" w:cs="Times New Roman"/>
          <w:sz w:val="24"/>
          <w:szCs w:val="24"/>
          <w:lang w:val="fr-CH"/>
        </w:rPr>
        <w:t>État</w:t>
      </w:r>
      <w:r w:rsidR="005A4BBB" w:rsidRPr="00AD63DE">
        <w:rPr>
          <w:rFonts w:ascii="Times New Roman" w:hAnsi="Times New Roman" w:cs="Times New Roman"/>
          <w:sz w:val="24"/>
          <w:szCs w:val="24"/>
          <w:lang w:val="fr-CH"/>
        </w:rPr>
        <w:t xml:space="preserve"> partie reste vague quant au chiffrage et à la datation d</w:t>
      </w:r>
      <w:r w:rsidR="00881154" w:rsidRPr="00AD63DE">
        <w:rPr>
          <w:rFonts w:ascii="Times New Roman" w:hAnsi="Times New Roman" w:cs="Times New Roman"/>
          <w:sz w:val="24"/>
          <w:szCs w:val="24"/>
          <w:lang w:val="fr-CH"/>
        </w:rPr>
        <w:t>e ces mesures dont la portée est également sujette à caution</w:t>
      </w:r>
      <w:r w:rsidR="00F97E43" w:rsidRPr="00AD63DE">
        <w:rPr>
          <w:rStyle w:val="FootnoteReference"/>
          <w:rFonts w:ascii="Times New Roman" w:hAnsi="Times New Roman" w:cs="Times New Roman"/>
          <w:sz w:val="24"/>
          <w:szCs w:val="24"/>
          <w:lang w:val="fr-CH"/>
        </w:rPr>
        <w:footnoteReference w:id="77"/>
      </w:r>
      <w:r w:rsidR="00881154" w:rsidRPr="00AD63DE">
        <w:rPr>
          <w:rFonts w:ascii="Times New Roman" w:hAnsi="Times New Roman" w:cs="Times New Roman"/>
          <w:sz w:val="24"/>
          <w:szCs w:val="24"/>
          <w:lang w:val="fr-CH"/>
        </w:rPr>
        <w:t>. En effet, le Comité contre la torture a relevé que</w:t>
      </w:r>
      <w:r w:rsidR="00BB69AA" w:rsidRPr="00AD63DE">
        <w:rPr>
          <w:rFonts w:ascii="Times New Roman" w:hAnsi="Times New Roman" w:cs="Times New Roman"/>
          <w:sz w:val="24"/>
          <w:szCs w:val="24"/>
          <w:lang w:val="fr-CH"/>
        </w:rPr>
        <w:t xml:space="preserve"> les prisons mauritaniennes</w:t>
      </w:r>
      <w:r w:rsidR="000237B5" w:rsidRPr="00AD63DE">
        <w:rPr>
          <w:rFonts w:ascii="Times New Roman" w:hAnsi="Times New Roman" w:cs="Times New Roman"/>
          <w:sz w:val="24"/>
          <w:szCs w:val="24"/>
          <w:lang w:val="fr-CH"/>
        </w:rPr>
        <w:t xml:space="preserve"> « </w:t>
      </w:r>
      <w:r w:rsidR="00BB69AA" w:rsidRPr="00AD63DE">
        <w:rPr>
          <w:rFonts w:ascii="Times New Roman" w:hAnsi="Times New Roman" w:cs="Times New Roman"/>
          <w:sz w:val="24"/>
          <w:szCs w:val="24"/>
          <w:lang w:val="fr-CH"/>
        </w:rPr>
        <w:t>souffrent de nombreuses défaillances au niveau de l’assainissement, de la sécurité, de la salubrité et de l’hygiène</w:t>
      </w:r>
      <w:r w:rsidR="000237B5" w:rsidRPr="00AD63DE">
        <w:rPr>
          <w:rFonts w:ascii="Times New Roman" w:hAnsi="Times New Roman" w:cs="Times New Roman"/>
          <w:sz w:val="24"/>
          <w:szCs w:val="24"/>
          <w:lang w:val="fr-CH"/>
        </w:rPr>
        <w:t> »</w:t>
      </w:r>
      <w:r w:rsidR="00887CA8" w:rsidRPr="00AD63DE">
        <w:rPr>
          <w:rStyle w:val="FootnoteReference"/>
          <w:rFonts w:ascii="Times New Roman" w:hAnsi="Times New Roman" w:cs="Times New Roman"/>
          <w:sz w:val="24"/>
          <w:szCs w:val="24"/>
          <w:lang w:val="fr-CH"/>
        </w:rPr>
        <w:footnoteReference w:id="78"/>
      </w:r>
      <w:r w:rsidR="000237B5" w:rsidRPr="00AD63DE">
        <w:rPr>
          <w:rFonts w:ascii="Times New Roman" w:hAnsi="Times New Roman" w:cs="Times New Roman"/>
          <w:sz w:val="24"/>
          <w:szCs w:val="24"/>
          <w:lang w:val="fr-CH"/>
        </w:rPr>
        <w:t>.</w:t>
      </w:r>
      <w:r w:rsidR="004642F2" w:rsidRPr="00AD63DE">
        <w:rPr>
          <w:rFonts w:ascii="Times New Roman" w:hAnsi="Times New Roman" w:cs="Times New Roman"/>
          <w:sz w:val="24"/>
          <w:szCs w:val="24"/>
          <w:lang w:val="fr-CH"/>
        </w:rPr>
        <w:t xml:space="preserve"> </w:t>
      </w:r>
      <w:r w:rsidR="00CC5458" w:rsidRPr="00AD63DE">
        <w:rPr>
          <w:rFonts w:ascii="Times New Roman" w:hAnsi="Times New Roman" w:cs="Times New Roman"/>
          <w:sz w:val="24"/>
          <w:szCs w:val="24"/>
          <w:lang w:val="fr-CH"/>
        </w:rPr>
        <w:t>Selon le Mécanisme national de prévention de la torture, 11 centres sont des maisons d’habitation transformées en prisons et souffrent de nombreuses défaillances au niveau de l’assainissement, de la sécurité, de la salubrité et de l’hygiène</w:t>
      </w:r>
      <w:r w:rsidR="00CC5458" w:rsidRPr="00AD63DE">
        <w:rPr>
          <w:rStyle w:val="FootnoteReference"/>
          <w:rFonts w:ascii="Times New Roman" w:hAnsi="Times New Roman" w:cs="Times New Roman"/>
          <w:sz w:val="24"/>
          <w:szCs w:val="24"/>
          <w:lang w:val="fr-CH"/>
        </w:rPr>
        <w:footnoteReference w:id="79"/>
      </w:r>
      <w:r w:rsidR="00CC5458" w:rsidRPr="00AD63DE">
        <w:rPr>
          <w:rFonts w:ascii="Times New Roman" w:hAnsi="Times New Roman" w:cs="Times New Roman"/>
          <w:sz w:val="24"/>
          <w:szCs w:val="24"/>
          <w:lang w:val="fr-CH"/>
        </w:rPr>
        <w:t>.</w:t>
      </w:r>
    </w:p>
    <w:p w14:paraId="5F7A073A" w14:textId="09556D81" w:rsidR="00724D50" w:rsidRPr="00AD63DE" w:rsidRDefault="00724D50" w:rsidP="00D74897">
      <w:pPr>
        <w:jc w:val="both"/>
        <w:rPr>
          <w:rFonts w:ascii="Times New Roman" w:hAnsi="Times New Roman" w:cs="Times New Roman"/>
          <w:sz w:val="24"/>
          <w:szCs w:val="24"/>
          <w:lang w:val="fr-CH"/>
        </w:rPr>
      </w:pPr>
      <w:r w:rsidRPr="00AD63DE">
        <w:rPr>
          <w:rFonts w:ascii="Times New Roman" w:hAnsi="Times New Roman" w:cs="Times New Roman"/>
          <w:sz w:val="24"/>
          <w:szCs w:val="24"/>
          <w:lang w:val="fr-CH"/>
        </w:rPr>
        <w:t>L’</w:t>
      </w:r>
      <w:r w:rsidR="004446EC" w:rsidRPr="00AD63DE">
        <w:rPr>
          <w:rFonts w:ascii="Times New Roman" w:hAnsi="Times New Roman" w:cs="Times New Roman"/>
          <w:sz w:val="24"/>
          <w:szCs w:val="24"/>
          <w:lang w:val="fr-CH"/>
        </w:rPr>
        <w:t>É</w:t>
      </w:r>
      <w:r w:rsidRPr="00AD63DE">
        <w:rPr>
          <w:rFonts w:ascii="Times New Roman" w:hAnsi="Times New Roman" w:cs="Times New Roman"/>
          <w:sz w:val="24"/>
          <w:szCs w:val="24"/>
          <w:lang w:val="fr-CH"/>
        </w:rPr>
        <w:t>tat partie affirme que la prison des femmes de Nouakchott a été acquise et réhabilitée en 2016</w:t>
      </w:r>
      <w:r w:rsidR="0098638F" w:rsidRPr="00AD63DE">
        <w:rPr>
          <w:rFonts w:ascii="Times New Roman" w:hAnsi="Times New Roman" w:cs="Times New Roman"/>
          <w:sz w:val="24"/>
          <w:szCs w:val="24"/>
          <w:lang w:val="fr-CH"/>
        </w:rPr>
        <w:t xml:space="preserve"> et que les femmes sont incarcérées dans des établissements spécifiques</w:t>
      </w:r>
      <w:r w:rsidR="0098638F" w:rsidRPr="00AD63DE">
        <w:rPr>
          <w:rStyle w:val="FootnoteReference"/>
          <w:rFonts w:ascii="Times New Roman" w:hAnsi="Times New Roman" w:cs="Times New Roman"/>
          <w:sz w:val="24"/>
          <w:szCs w:val="24"/>
          <w:lang w:val="fr-CH"/>
        </w:rPr>
        <w:footnoteReference w:id="80"/>
      </w:r>
      <w:r w:rsidRPr="00AD63DE">
        <w:rPr>
          <w:rFonts w:ascii="Times New Roman" w:hAnsi="Times New Roman" w:cs="Times New Roman"/>
          <w:sz w:val="24"/>
          <w:szCs w:val="24"/>
          <w:lang w:val="fr-CH"/>
        </w:rPr>
        <w:t>. Toutefois</w:t>
      </w:r>
      <w:r w:rsidR="00352012" w:rsidRPr="00AD63DE">
        <w:rPr>
          <w:rFonts w:ascii="Times New Roman" w:hAnsi="Times New Roman" w:cs="Times New Roman"/>
          <w:sz w:val="24"/>
          <w:szCs w:val="24"/>
          <w:lang w:val="fr-CH"/>
        </w:rPr>
        <w:t>,</w:t>
      </w:r>
      <w:r w:rsidR="000B66D4" w:rsidRPr="00AD63DE">
        <w:rPr>
          <w:rFonts w:ascii="Times New Roman" w:hAnsi="Times New Roman" w:cs="Times New Roman"/>
          <w:sz w:val="24"/>
          <w:szCs w:val="24"/>
          <w:lang w:val="fr-CH"/>
        </w:rPr>
        <w:t xml:space="preserve"> </w:t>
      </w:r>
      <w:r w:rsidR="00D70204" w:rsidRPr="00AD63DE">
        <w:rPr>
          <w:rFonts w:ascii="Times New Roman" w:hAnsi="Times New Roman" w:cs="Times New Roman"/>
          <w:sz w:val="24"/>
          <w:szCs w:val="24"/>
          <w:lang w:val="fr-CH"/>
        </w:rPr>
        <w:t xml:space="preserve">MENA </w:t>
      </w:r>
      <w:proofErr w:type="spellStart"/>
      <w:r w:rsidR="00D70204" w:rsidRPr="00AD63DE">
        <w:rPr>
          <w:rFonts w:ascii="Times New Roman" w:hAnsi="Times New Roman" w:cs="Times New Roman"/>
          <w:sz w:val="24"/>
          <w:szCs w:val="24"/>
          <w:lang w:val="fr-CH"/>
        </w:rPr>
        <w:t>Rights</w:t>
      </w:r>
      <w:proofErr w:type="spellEnd"/>
      <w:r w:rsidR="00D70204" w:rsidRPr="00AD63DE">
        <w:rPr>
          <w:rFonts w:ascii="Times New Roman" w:hAnsi="Times New Roman" w:cs="Times New Roman"/>
          <w:sz w:val="24"/>
          <w:szCs w:val="24"/>
          <w:lang w:val="fr-CH"/>
        </w:rPr>
        <w:t xml:space="preserve"> Group a reçu des informations selon lesquelles l’établissement serait dans un </w:t>
      </w:r>
      <w:r w:rsidR="0098638F" w:rsidRPr="00AD63DE">
        <w:rPr>
          <w:rFonts w:ascii="Times New Roman" w:hAnsi="Times New Roman" w:cs="Times New Roman"/>
          <w:sz w:val="24"/>
          <w:szCs w:val="24"/>
          <w:lang w:val="fr-CH"/>
        </w:rPr>
        <w:t>état critique et ne correspondrait pas aux normes internationales</w:t>
      </w:r>
      <w:r w:rsidR="00D70204" w:rsidRPr="00AD63DE">
        <w:rPr>
          <w:rFonts w:ascii="Times New Roman" w:hAnsi="Times New Roman" w:cs="Times New Roman"/>
          <w:sz w:val="24"/>
          <w:szCs w:val="24"/>
          <w:lang w:val="fr-CH"/>
        </w:rPr>
        <w:t xml:space="preserve">. </w:t>
      </w:r>
      <w:r w:rsidR="0098638F" w:rsidRPr="00AD63DE">
        <w:rPr>
          <w:rFonts w:ascii="Times New Roman" w:hAnsi="Times New Roman" w:cs="Times New Roman"/>
          <w:sz w:val="24"/>
          <w:szCs w:val="24"/>
          <w:lang w:val="fr-CH"/>
        </w:rPr>
        <w:t xml:space="preserve">La sécurité serait assurée par un personnel essentiellement masculin. Nous avons également reçu des allégations au sujet d’abus commis par des gardiens de prison sur </w:t>
      </w:r>
      <w:r w:rsidR="00352012" w:rsidRPr="00AD63DE">
        <w:rPr>
          <w:rFonts w:ascii="Times New Roman" w:hAnsi="Times New Roman" w:cs="Times New Roman"/>
          <w:sz w:val="24"/>
          <w:szCs w:val="24"/>
          <w:lang w:val="fr-CH"/>
        </w:rPr>
        <w:t xml:space="preserve">des </w:t>
      </w:r>
      <w:r w:rsidR="0098638F" w:rsidRPr="00AD63DE">
        <w:rPr>
          <w:rFonts w:ascii="Times New Roman" w:hAnsi="Times New Roman" w:cs="Times New Roman"/>
          <w:sz w:val="24"/>
          <w:szCs w:val="24"/>
          <w:lang w:val="fr-CH"/>
        </w:rPr>
        <w:t>détenues</w:t>
      </w:r>
      <w:r w:rsidR="0098638F" w:rsidRPr="00AD63DE">
        <w:rPr>
          <w:rStyle w:val="FootnoteReference"/>
          <w:rFonts w:ascii="Times New Roman" w:hAnsi="Times New Roman" w:cs="Times New Roman"/>
          <w:sz w:val="24"/>
          <w:szCs w:val="24"/>
          <w:lang w:val="fr-CH"/>
        </w:rPr>
        <w:footnoteReference w:id="81"/>
      </w:r>
      <w:r w:rsidR="0098638F" w:rsidRPr="00AD63DE">
        <w:rPr>
          <w:rFonts w:ascii="Times New Roman" w:hAnsi="Times New Roman" w:cs="Times New Roman"/>
          <w:sz w:val="24"/>
          <w:szCs w:val="24"/>
          <w:lang w:val="fr-CH"/>
        </w:rPr>
        <w:t>.</w:t>
      </w:r>
    </w:p>
    <w:p w14:paraId="2D964D8C" w14:textId="75E9F227" w:rsidR="00072191" w:rsidRPr="00AD63DE" w:rsidRDefault="00C81600">
      <w:pPr>
        <w:jc w:val="both"/>
        <w:rPr>
          <w:rFonts w:ascii="Times New Roman" w:hAnsi="Times New Roman" w:cs="Times New Roman"/>
          <w:sz w:val="24"/>
          <w:szCs w:val="24"/>
          <w:lang w:val="fr-CH"/>
        </w:rPr>
      </w:pPr>
      <w:r w:rsidRPr="00AD63DE">
        <w:rPr>
          <w:rFonts w:ascii="Times New Roman" w:hAnsi="Times New Roman" w:cs="Times New Roman"/>
          <w:sz w:val="24"/>
          <w:szCs w:val="24"/>
          <w:lang w:val="fr-CH"/>
        </w:rPr>
        <w:t xml:space="preserve">D’autre part, le principe de séparation des détenus mineurs et majeurs n’est pas </w:t>
      </w:r>
      <w:r w:rsidR="00FD6A66" w:rsidRPr="00AD63DE">
        <w:rPr>
          <w:rFonts w:ascii="Times New Roman" w:hAnsi="Times New Roman" w:cs="Times New Roman"/>
          <w:sz w:val="24"/>
          <w:szCs w:val="24"/>
          <w:lang w:val="fr-CH"/>
        </w:rPr>
        <w:t xml:space="preserve">systématiquement </w:t>
      </w:r>
      <w:r w:rsidRPr="00AD63DE">
        <w:rPr>
          <w:rFonts w:ascii="Times New Roman" w:hAnsi="Times New Roman" w:cs="Times New Roman"/>
          <w:sz w:val="24"/>
          <w:szCs w:val="24"/>
          <w:lang w:val="fr-CH"/>
        </w:rPr>
        <w:t>respecté en violation de l’article 37 de la Convention relative aux droits de l'enfant</w:t>
      </w:r>
      <w:r w:rsidR="00C84393" w:rsidRPr="00AD63DE">
        <w:rPr>
          <w:rFonts w:ascii="Times New Roman" w:hAnsi="Times New Roman" w:cs="Times New Roman"/>
          <w:sz w:val="24"/>
          <w:szCs w:val="24"/>
          <w:lang w:val="fr-CH"/>
        </w:rPr>
        <w:t xml:space="preserve"> dont la Mauritanie est partie</w:t>
      </w:r>
      <w:r w:rsidR="00072191" w:rsidRPr="00AD63DE">
        <w:rPr>
          <w:rFonts w:ascii="Times New Roman" w:hAnsi="Times New Roman" w:cs="Times New Roman"/>
          <w:sz w:val="24"/>
          <w:szCs w:val="24"/>
          <w:lang w:val="fr-CH"/>
        </w:rPr>
        <w:t xml:space="preserve">, comme a </w:t>
      </w:r>
      <w:r w:rsidR="008B5753" w:rsidRPr="00AD63DE">
        <w:rPr>
          <w:rFonts w:ascii="Times New Roman" w:hAnsi="Times New Roman" w:cs="Times New Roman"/>
          <w:sz w:val="24"/>
          <w:szCs w:val="24"/>
          <w:lang w:val="fr-CH"/>
        </w:rPr>
        <w:t xml:space="preserve">récemment </w:t>
      </w:r>
      <w:r w:rsidR="00072191" w:rsidRPr="00AD63DE">
        <w:rPr>
          <w:rFonts w:ascii="Times New Roman" w:hAnsi="Times New Roman" w:cs="Times New Roman"/>
          <w:sz w:val="24"/>
          <w:szCs w:val="24"/>
          <w:lang w:val="fr-CH"/>
        </w:rPr>
        <w:t>pu le constater le Comité des droits de l'enfant</w:t>
      </w:r>
      <w:r w:rsidR="008B5753" w:rsidRPr="00AD63DE">
        <w:rPr>
          <w:rStyle w:val="FootnoteReference"/>
          <w:rFonts w:ascii="Times New Roman" w:hAnsi="Times New Roman" w:cs="Times New Roman"/>
          <w:sz w:val="24"/>
          <w:szCs w:val="24"/>
          <w:lang w:val="fr-CH"/>
        </w:rPr>
        <w:footnoteReference w:id="82"/>
      </w:r>
      <w:r w:rsidR="008B5753" w:rsidRPr="00AD63DE">
        <w:rPr>
          <w:rFonts w:ascii="Times New Roman" w:hAnsi="Times New Roman" w:cs="Times New Roman"/>
          <w:sz w:val="24"/>
          <w:szCs w:val="24"/>
          <w:lang w:val="fr-CH"/>
        </w:rPr>
        <w:t>.</w:t>
      </w:r>
    </w:p>
    <w:p w14:paraId="34FF904D" w14:textId="78285722" w:rsidR="00C81600" w:rsidRPr="00AD63DE" w:rsidRDefault="00C81600">
      <w:pPr>
        <w:jc w:val="both"/>
        <w:rPr>
          <w:rFonts w:ascii="Times New Roman" w:hAnsi="Times New Roman" w:cs="Times New Roman"/>
          <w:sz w:val="24"/>
          <w:szCs w:val="24"/>
          <w:lang w:val="fr-CH"/>
        </w:rPr>
      </w:pPr>
      <w:r w:rsidRPr="00AD63DE">
        <w:rPr>
          <w:rFonts w:ascii="Times New Roman" w:hAnsi="Times New Roman" w:cs="Times New Roman"/>
          <w:sz w:val="24"/>
          <w:szCs w:val="24"/>
          <w:lang w:val="fr-CH"/>
        </w:rPr>
        <w:t>L’</w:t>
      </w:r>
      <w:r w:rsidR="00860EFD" w:rsidRPr="00AD63DE">
        <w:rPr>
          <w:rFonts w:ascii="Times New Roman" w:hAnsi="Times New Roman" w:cs="Times New Roman"/>
          <w:sz w:val="24"/>
          <w:szCs w:val="24"/>
          <w:lang w:val="fr-CH"/>
        </w:rPr>
        <w:t>État</w:t>
      </w:r>
      <w:r w:rsidRPr="00AD63DE">
        <w:rPr>
          <w:rFonts w:ascii="Times New Roman" w:hAnsi="Times New Roman" w:cs="Times New Roman"/>
          <w:sz w:val="24"/>
          <w:szCs w:val="24"/>
          <w:lang w:val="fr-CH"/>
        </w:rPr>
        <w:t xml:space="preserve"> n’a toujours pas achevé la construction </w:t>
      </w:r>
      <w:r w:rsidR="0099462F" w:rsidRPr="00AD63DE">
        <w:rPr>
          <w:rFonts w:ascii="Times New Roman" w:hAnsi="Times New Roman" w:cs="Times New Roman"/>
          <w:sz w:val="24"/>
          <w:szCs w:val="24"/>
          <w:lang w:val="fr-CH"/>
        </w:rPr>
        <w:t xml:space="preserve">du </w:t>
      </w:r>
      <w:r w:rsidR="00901063" w:rsidRPr="00AD63DE">
        <w:rPr>
          <w:rFonts w:ascii="Times New Roman" w:hAnsi="Times New Roman" w:cs="Times New Roman"/>
          <w:sz w:val="24"/>
          <w:szCs w:val="24"/>
          <w:lang w:val="fr-CH"/>
        </w:rPr>
        <w:t>« C</w:t>
      </w:r>
      <w:r w:rsidRPr="00AD63DE">
        <w:rPr>
          <w:rFonts w:ascii="Times New Roman" w:hAnsi="Times New Roman" w:cs="Times New Roman"/>
          <w:sz w:val="24"/>
          <w:szCs w:val="24"/>
          <w:lang w:val="fr-CH"/>
        </w:rPr>
        <w:t>entre fermé pour enfants en conflit avec la loi</w:t>
      </w:r>
      <w:r w:rsidR="00901063" w:rsidRPr="00AD63DE">
        <w:rPr>
          <w:rFonts w:ascii="Times New Roman" w:hAnsi="Times New Roman" w:cs="Times New Roman"/>
          <w:sz w:val="24"/>
          <w:szCs w:val="24"/>
          <w:lang w:val="fr-CH"/>
        </w:rPr>
        <w:t> »</w:t>
      </w:r>
      <w:r w:rsidRPr="00AD63DE">
        <w:rPr>
          <w:rFonts w:ascii="Times New Roman" w:hAnsi="Times New Roman" w:cs="Times New Roman"/>
          <w:sz w:val="24"/>
          <w:szCs w:val="24"/>
          <w:lang w:val="fr-CH"/>
        </w:rPr>
        <w:t xml:space="preserve"> à Nouakchott-Ouest</w:t>
      </w:r>
      <w:r w:rsidR="00FD6A66" w:rsidRPr="00AD63DE">
        <w:rPr>
          <w:rFonts w:ascii="Times New Roman" w:hAnsi="Times New Roman" w:cs="Times New Roman"/>
          <w:sz w:val="24"/>
          <w:szCs w:val="24"/>
          <w:lang w:val="fr-CH"/>
        </w:rPr>
        <w:t xml:space="preserve"> </w:t>
      </w:r>
      <w:r w:rsidR="004B7A58" w:rsidRPr="00AD63DE">
        <w:rPr>
          <w:rFonts w:ascii="Times New Roman" w:hAnsi="Times New Roman" w:cs="Times New Roman"/>
          <w:sz w:val="24"/>
          <w:szCs w:val="24"/>
          <w:lang w:val="fr-CH"/>
        </w:rPr>
        <w:t>c</w:t>
      </w:r>
      <w:r w:rsidR="00FD6A66" w:rsidRPr="00AD63DE">
        <w:rPr>
          <w:rFonts w:ascii="Times New Roman" w:hAnsi="Times New Roman" w:cs="Times New Roman"/>
          <w:sz w:val="24"/>
          <w:szCs w:val="24"/>
          <w:lang w:val="fr-CH"/>
        </w:rPr>
        <w:t>ensé mettre un terme au problème</w:t>
      </w:r>
      <w:r w:rsidRPr="00AD63DE">
        <w:rPr>
          <w:rFonts w:ascii="Times New Roman" w:hAnsi="Times New Roman" w:cs="Times New Roman"/>
          <w:sz w:val="24"/>
          <w:szCs w:val="24"/>
          <w:lang w:val="fr-CH"/>
        </w:rPr>
        <w:t xml:space="preserve">. </w:t>
      </w:r>
      <w:r w:rsidR="00FD6A66" w:rsidRPr="00AD63DE">
        <w:rPr>
          <w:rFonts w:ascii="Times New Roman" w:hAnsi="Times New Roman" w:cs="Times New Roman"/>
          <w:sz w:val="24"/>
          <w:szCs w:val="24"/>
          <w:lang w:val="fr-CH"/>
        </w:rPr>
        <w:t>En 2017, les mineurs de la prison centrale de Nouakchott ont été en contact avec des prisonniers adultes, y compris ceux qui avaient été condamnés pour des infractions liées au terrorisme et d’autres crimes violents</w:t>
      </w:r>
      <w:r w:rsidR="00FD6A66" w:rsidRPr="00AD63DE">
        <w:rPr>
          <w:rStyle w:val="FootnoteReference"/>
          <w:rFonts w:ascii="Times New Roman" w:hAnsi="Times New Roman" w:cs="Times New Roman"/>
          <w:sz w:val="24"/>
          <w:szCs w:val="24"/>
          <w:lang w:val="fr-CH"/>
        </w:rPr>
        <w:footnoteReference w:id="83"/>
      </w:r>
      <w:r w:rsidR="00FD6A66" w:rsidRPr="00AD63DE">
        <w:rPr>
          <w:rFonts w:ascii="Times New Roman" w:hAnsi="Times New Roman" w:cs="Times New Roman"/>
          <w:sz w:val="24"/>
          <w:szCs w:val="24"/>
          <w:lang w:val="fr-CH"/>
        </w:rPr>
        <w:t>.</w:t>
      </w:r>
    </w:p>
    <w:p w14:paraId="31CBE0B0" w14:textId="0C1E62A9" w:rsidR="000D0A55" w:rsidRPr="00AD63DE" w:rsidRDefault="000D0A55" w:rsidP="000D0A55">
      <w:pPr>
        <w:pStyle w:val="Title"/>
        <w:rPr>
          <w:rFonts w:ascii="Times New Roman" w:hAnsi="Times New Roman" w:cs="Times New Roman"/>
          <w:b/>
          <w:bCs/>
          <w:lang w:val="fr-CH"/>
        </w:rPr>
      </w:pPr>
      <w:r w:rsidRPr="00AD63DE">
        <w:rPr>
          <w:rFonts w:ascii="Times New Roman" w:hAnsi="Times New Roman" w:cs="Times New Roman"/>
          <w:lang w:val="fr-CH"/>
        </w:rPr>
        <w:t>Recommendations</w:t>
      </w:r>
      <w:r w:rsidRPr="00AD63DE">
        <w:rPr>
          <w:rFonts w:ascii="Times New Roman" w:hAnsi="Times New Roman" w:cs="Times New Roman"/>
          <w:b/>
          <w:bCs/>
          <w:lang w:val="fr-CH"/>
        </w:rPr>
        <w:t>:</w:t>
      </w:r>
    </w:p>
    <w:p w14:paraId="04C39F8B" w14:textId="5F8EBACC" w:rsidR="002A2A0F" w:rsidRPr="00AD63DE" w:rsidRDefault="00D36E83" w:rsidP="00D36E83">
      <w:pPr>
        <w:pStyle w:val="ListParagraph"/>
        <w:numPr>
          <w:ilvl w:val="0"/>
          <w:numId w:val="11"/>
        </w:numPr>
        <w:rPr>
          <w:rFonts w:ascii="Times New Roman" w:hAnsi="Times New Roman" w:cs="Times New Roman"/>
          <w:sz w:val="24"/>
          <w:szCs w:val="24"/>
          <w:lang w:val="fr-CH"/>
        </w:rPr>
      </w:pPr>
      <w:r w:rsidRPr="00AD63DE">
        <w:rPr>
          <w:rFonts w:ascii="Times New Roman" w:hAnsi="Times New Roman" w:cs="Times New Roman"/>
          <w:sz w:val="24"/>
          <w:szCs w:val="24"/>
          <w:lang w:val="fr-CH"/>
        </w:rPr>
        <w:t>Mettre en œuvre la loi contre la torture de 2015, de manière à assurer sa primauté sur la loi antiterroriste ;</w:t>
      </w:r>
    </w:p>
    <w:p w14:paraId="6ACA3C46" w14:textId="10B812DD" w:rsidR="0070369C" w:rsidRPr="00AD63DE" w:rsidRDefault="0070369C">
      <w:pPr>
        <w:pStyle w:val="ListParagraph"/>
        <w:numPr>
          <w:ilvl w:val="0"/>
          <w:numId w:val="11"/>
        </w:numPr>
        <w:rPr>
          <w:rFonts w:ascii="Times New Roman" w:hAnsi="Times New Roman" w:cs="Times New Roman"/>
          <w:sz w:val="24"/>
          <w:szCs w:val="24"/>
          <w:lang w:val="fr-CH"/>
        </w:rPr>
      </w:pPr>
      <w:r w:rsidRPr="00AD63DE">
        <w:rPr>
          <w:rFonts w:ascii="Times New Roman" w:hAnsi="Times New Roman" w:cs="Times New Roman"/>
          <w:sz w:val="24"/>
          <w:szCs w:val="24"/>
          <w:lang w:val="fr-CH"/>
        </w:rPr>
        <w:t>S’acquitter de manière effective de l’obligation d’enquêter sérieusement sur toutes les allégations d’actes de torture et de mauvais traitements et d’engager de véritables</w:t>
      </w:r>
      <w:r w:rsidR="00C0318D" w:rsidRPr="00AD63DE">
        <w:rPr>
          <w:rFonts w:ascii="Times New Roman" w:hAnsi="Times New Roman" w:cs="Times New Roman"/>
          <w:sz w:val="24"/>
          <w:szCs w:val="24"/>
          <w:lang w:val="fr-CH"/>
        </w:rPr>
        <w:t xml:space="preserve"> </w:t>
      </w:r>
      <w:r w:rsidRPr="00AD63DE">
        <w:rPr>
          <w:rFonts w:ascii="Times New Roman" w:hAnsi="Times New Roman" w:cs="Times New Roman"/>
          <w:sz w:val="24"/>
          <w:szCs w:val="24"/>
          <w:lang w:val="fr-CH"/>
        </w:rPr>
        <w:t>poursuites</w:t>
      </w:r>
      <w:r w:rsidR="00C0318D" w:rsidRPr="00AD63DE">
        <w:rPr>
          <w:rFonts w:ascii="Times New Roman" w:hAnsi="Times New Roman" w:cs="Times New Roman"/>
          <w:sz w:val="24"/>
          <w:szCs w:val="24"/>
          <w:lang w:val="fr-CH"/>
        </w:rPr>
        <w:t xml:space="preserve"> </w:t>
      </w:r>
      <w:r w:rsidRPr="00AD63DE">
        <w:rPr>
          <w:rFonts w:ascii="Times New Roman" w:hAnsi="Times New Roman" w:cs="Times New Roman"/>
          <w:sz w:val="24"/>
          <w:szCs w:val="24"/>
          <w:lang w:val="fr-CH"/>
        </w:rPr>
        <w:t>à</w:t>
      </w:r>
      <w:r w:rsidR="00C0318D" w:rsidRPr="00AD63DE">
        <w:rPr>
          <w:rFonts w:ascii="Times New Roman" w:hAnsi="Times New Roman" w:cs="Times New Roman"/>
          <w:sz w:val="24"/>
          <w:szCs w:val="24"/>
          <w:lang w:val="fr-CH"/>
        </w:rPr>
        <w:t xml:space="preserve"> </w:t>
      </w:r>
      <w:r w:rsidRPr="00AD63DE">
        <w:rPr>
          <w:rFonts w:ascii="Times New Roman" w:hAnsi="Times New Roman" w:cs="Times New Roman"/>
          <w:sz w:val="24"/>
          <w:szCs w:val="24"/>
          <w:lang w:val="fr-CH"/>
        </w:rPr>
        <w:t>leur</w:t>
      </w:r>
      <w:r w:rsidR="00C0318D" w:rsidRPr="00AD63DE">
        <w:rPr>
          <w:rFonts w:ascii="Times New Roman" w:hAnsi="Times New Roman" w:cs="Times New Roman"/>
          <w:sz w:val="24"/>
          <w:szCs w:val="24"/>
          <w:lang w:val="fr-CH"/>
        </w:rPr>
        <w:t xml:space="preserve"> </w:t>
      </w:r>
      <w:r w:rsidRPr="00AD63DE">
        <w:rPr>
          <w:rFonts w:ascii="Times New Roman" w:hAnsi="Times New Roman" w:cs="Times New Roman"/>
          <w:sz w:val="24"/>
          <w:szCs w:val="24"/>
          <w:lang w:val="fr-CH"/>
        </w:rPr>
        <w:t>encontre</w:t>
      </w:r>
      <w:r w:rsidR="00637036" w:rsidRPr="00AD63DE">
        <w:rPr>
          <w:rFonts w:ascii="Times New Roman" w:hAnsi="Times New Roman" w:cs="Times New Roman"/>
          <w:sz w:val="24"/>
          <w:szCs w:val="24"/>
          <w:lang w:val="fr-CH"/>
        </w:rPr>
        <w:t> ;</w:t>
      </w:r>
    </w:p>
    <w:p w14:paraId="43CA8871" w14:textId="00B86DBF" w:rsidR="00667CFD" w:rsidRPr="00AD63DE" w:rsidRDefault="00667CFD" w:rsidP="00667CFD">
      <w:pPr>
        <w:pStyle w:val="ListParagraph"/>
        <w:numPr>
          <w:ilvl w:val="0"/>
          <w:numId w:val="11"/>
        </w:numPr>
        <w:rPr>
          <w:rFonts w:ascii="Times New Roman" w:hAnsi="Times New Roman" w:cs="Times New Roman"/>
          <w:sz w:val="24"/>
          <w:szCs w:val="24"/>
          <w:lang w:val="fr-CH"/>
        </w:rPr>
      </w:pPr>
      <w:r w:rsidRPr="00AD63DE">
        <w:rPr>
          <w:rFonts w:ascii="Times New Roman" w:hAnsi="Times New Roman" w:cs="Times New Roman"/>
          <w:sz w:val="24"/>
          <w:szCs w:val="24"/>
          <w:lang w:val="fr-CH"/>
        </w:rPr>
        <w:t>Supprimer les châtiments corporels dans l'éventail des peines prévues par les articles</w:t>
      </w:r>
      <w:r w:rsidR="00C0318D" w:rsidRPr="00AD63DE">
        <w:rPr>
          <w:rFonts w:ascii="Times New Roman" w:hAnsi="Times New Roman" w:cs="Times New Roman"/>
          <w:sz w:val="24"/>
          <w:szCs w:val="24"/>
          <w:lang w:val="fr-CH"/>
        </w:rPr>
        <w:t xml:space="preserve"> </w:t>
      </w:r>
      <w:r w:rsidRPr="00AD63DE">
        <w:rPr>
          <w:rFonts w:ascii="Times New Roman" w:hAnsi="Times New Roman" w:cs="Times New Roman"/>
          <w:sz w:val="24"/>
          <w:szCs w:val="24"/>
          <w:lang w:val="fr-CH"/>
        </w:rPr>
        <w:t>307, 308, 309, 310, 319, 320, 322, 341, 351 du Code pénal équivalents à des actes de torture</w:t>
      </w:r>
      <w:r w:rsidR="00637036" w:rsidRPr="00AD63DE">
        <w:rPr>
          <w:rFonts w:ascii="Times New Roman" w:hAnsi="Times New Roman" w:cs="Times New Roman"/>
          <w:sz w:val="24"/>
          <w:szCs w:val="24"/>
          <w:lang w:val="fr-CH"/>
        </w:rPr>
        <w:t xml:space="preserve"> </w:t>
      </w:r>
      <w:r w:rsidRPr="00AD63DE">
        <w:rPr>
          <w:rFonts w:ascii="Times New Roman" w:hAnsi="Times New Roman" w:cs="Times New Roman"/>
          <w:sz w:val="24"/>
          <w:szCs w:val="24"/>
          <w:lang w:val="fr-CH"/>
        </w:rPr>
        <w:t>;</w:t>
      </w:r>
    </w:p>
    <w:p w14:paraId="26DD5617" w14:textId="65FCE294" w:rsidR="00667CFD" w:rsidRPr="00AD63DE" w:rsidRDefault="00667CFD" w:rsidP="0070369C">
      <w:pPr>
        <w:pStyle w:val="ListParagraph"/>
        <w:numPr>
          <w:ilvl w:val="0"/>
          <w:numId w:val="11"/>
        </w:numPr>
        <w:rPr>
          <w:rFonts w:ascii="Times New Roman" w:hAnsi="Times New Roman" w:cs="Times New Roman"/>
          <w:sz w:val="24"/>
          <w:szCs w:val="24"/>
          <w:lang w:val="fr-CH"/>
        </w:rPr>
      </w:pPr>
      <w:r w:rsidRPr="00AD63DE">
        <w:rPr>
          <w:rFonts w:ascii="Times New Roman" w:hAnsi="Times New Roman" w:cs="Times New Roman"/>
          <w:sz w:val="24"/>
          <w:szCs w:val="24"/>
          <w:lang w:val="fr-CH"/>
        </w:rPr>
        <w:t>Améliorer l’infrastructure des prisons, en veillant à ce que les conditions d’hygiène et de salubrité, la prise en charge alimentaire et l’accès à l’eau potable soient adéquats</w:t>
      </w:r>
      <w:r w:rsidR="0070369C" w:rsidRPr="00AD63DE">
        <w:rPr>
          <w:rFonts w:ascii="Times New Roman" w:hAnsi="Times New Roman" w:cs="Times New Roman"/>
          <w:sz w:val="24"/>
          <w:szCs w:val="24"/>
          <w:lang w:val="fr-CH"/>
        </w:rPr>
        <w:t>.</w:t>
      </w:r>
    </w:p>
    <w:p w14:paraId="32E21870" w14:textId="20BE37E2" w:rsidR="00C531F5" w:rsidRPr="00AD63DE" w:rsidRDefault="00296E93" w:rsidP="001360BD">
      <w:pPr>
        <w:pStyle w:val="Heading1"/>
        <w:rPr>
          <w:rFonts w:ascii="Times New Roman" w:hAnsi="Times New Roman" w:cs="Times New Roman"/>
          <w:lang w:val="fr-CH"/>
        </w:rPr>
      </w:pPr>
      <w:bookmarkStart w:id="14" w:name="_Toc10013660"/>
      <w:r w:rsidRPr="00AD63DE">
        <w:rPr>
          <w:rFonts w:ascii="Times New Roman" w:hAnsi="Times New Roman" w:cs="Times New Roman"/>
          <w:lang w:val="fr-CH"/>
        </w:rPr>
        <w:t>Liberté et sécurité de la personne</w:t>
      </w:r>
      <w:r w:rsidR="000D370F" w:rsidRPr="00AD63DE">
        <w:rPr>
          <w:rFonts w:ascii="Times New Roman" w:hAnsi="Times New Roman" w:cs="Times New Roman"/>
          <w:lang w:val="fr-CH"/>
        </w:rPr>
        <w:t xml:space="preserve"> (articles 9 et 14 ; points numéros 20 et 21)</w:t>
      </w:r>
      <w:bookmarkEnd w:id="14"/>
    </w:p>
    <w:p w14:paraId="26D04B65" w14:textId="193B87F4" w:rsidR="00296E93" w:rsidRPr="00AD63DE" w:rsidRDefault="00D138C5" w:rsidP="00D138C5">
      <w:pPr>
        <w:pStyle w:val="Heading2"/>
        <w:numPr>
          <w:ilvl w:val="1"/>
          <w:numId w:val="6"/>
        </w:numPr>
        <w:rPr>
          <w:rFonts w:ascii="Times New Roman" w:hAnsi="Times New Roman" w:cs="Times New Roman"/>
          <w:lang w:val="fr-CH"/>
        </w:rPr>
      </w:pPr>
      <w:bookmarkStart w:id="15" w:name="_Toc10013661"/>
      <w:r w:rsidRPr="00AD63DE">
        <w:rPr>
          <w:rFonts w:ascii="Times New Roman" w:hAnsi="Times New Roman" w:cs="Times New Roman"/>
          <w:lang w:val="fr-CH"/>
        </w:rPr>
        <w:t>Garanties fondamentales, droit à la liberté et à la sécurité</w:t>
      </w:r>
      <w:bookmarkEnd w:id="15"/>
    </w:p>
    <w:p w14:paraId="0E7229AD" w14:textId="33DD318D" w:rsidR="00AE0791" w:rsidRPr="00AD63DE" w:rsidRDefault="00D578D1" w:rsidP="00A747C7">
      <w:pPr>
        <w:jc w:val="both"/>
        <w:rPr>
          <w:rFonts w:ascii="Times New Roman" w:hAnsi="Times New Roman" w:cs="Times New Roman"/>
          <w:sz w:val="24"/>
          <w:szCs w:val="24"/>
          <w:lang w:val="fr-CH"/>
        </w:rPr>
      </w:pPr>
      <w:r w:rsidRPr="00AD63DE">
        <w:rPr>
          <w:rFonts w:ascii="Times New Roman" w:hAnsi="Times New Roman" w:cs="Times New Roman"/>
          <w:sz w:val="24"/>
          <w:szCs w:val="24"/>
          <w:lang w:val="fr-CH"/>
        </w:rPr>
        <w:t>Si l</w:t>
      </w:r>
      <w:r w:rsidR="001926CB" w:rsidRPr="00AD63DE">
        <w:rPr>
          <w:rFonts w:ascii="Times New Roman" w:hAnsi="Times New Roman" w:cs="Times New Roman"/>
          <w:sz w:val="24"/>
          <w:szCs w:val="24"/>
          <w:lang w:val="fr-CH"/>
        </w:rPr>
        <w:t>’article 4 de la</w:t>
      </w:r>
      <w:r w:rsidRPr="00AD63DE">
        <w:rPr>
          <w:rFonts w:ascii="Times New Roman" w:hAnsi="Times New Roman" w:cs="Times New Roman"/>
          <w:sz w:val="24"/>
          <w:szCs w:val="24"/>
          <w:lang w:val="fr-CH"/>
        </w:rPr>
        <w:t xml:space="preserve"> loi relative à la lutte contre la torture n°2015-033</w:t>
      </w:r>
      <w:r w:rsidR="001926CB" w:rsidRPr="00AD63DE">
        <w:rPr>
          <w:rStyle w:val="FootnoteReference"/>
          <w:rFonts w:ascii="Times New Roman" w:hAnsi="Times New Roman" w:cs="Times New Roman"/>
          <w:sz w:val="24"/>
          <w:szCs w:val="24"/>
          <w:lang w:val="fr-CH" w:eastAsia="fr-FR"/>
        </w:rPr>
        <w:footnoteReference w:id="84"/>
      </w:r>
      <w:r w:rsidRPr="00AD63DE">
        <w:rPr>
          <w:rFonts w:ascii="Times New Roman" w:hAnsi="Times New Roman" w:cs="Times New Roman"/>
          <w:sz w:val="24"/>
          <w:szCs w:val="24"/>
          <w:lang w:val="fr-CH"/>
        </w:rPr>
        <w:t xml:space="preserve"> consacre un certain nombre de garanties fondamentales dès l’instant où intervient la privation de liberté</w:t>
      </w:r>
      <w:r w:rsidR="00276B08" w:rsidRPr="00AD63DE">
        <w:rPr>
          <w:rFonts w:ascii="Times New Roman" w:hAnsi="Times New Roman" w:cs="Times New Roman"/>
          <w:sz w:val="24"/>
          <w:szCs w:val="24"/>
          <w:lang w:val="fr-CH"/>
        </w:rPr>
        <w:t xml:space="preserve"> et bien qu’elles répondent aux recommandations formulées par l’</w:t>
      </w:r>
      <w:r w:rsidR="00860EFD" w:rsidRPr="00AD63DE">
        <w:rPr>
          <w:rFonts w:ascii="Times New Roman" w:hAnsi="Times New Roman" w:cs="Times New Roman"/>
          <w:sz w:val="24"/>
          <w:szCs w:val="24"/>
          <w:lang w:val="fr-CH"/>
        </w:rPr>
        <w:t>État</w:t>
      </w:r>
      <w:r w:rsidR="00276B08" w:rsidRPr="00AD63DE">
        <w:rPr>
          <w:rFonts w:ascii="Times New Roman" w:hAnsi="Times New Roman" w:cs="Times New Roman"/>
          <w:sz w:val="24"/>
          <w:szCs w:val="24"/>
          <w:lang w:val="fr-CH"/>
        </w:rPr>
        <w:t xml:space="preserve"> partie à la suite de l’examen du rapport initial de la Mauritanie</w:t>
      </w:r>
      <w:r w:rsidR="00276B08" w:rsidRPr="00AD63DE">
        <w:rPr>
          <w:rStyle w:val="FootnoteReference"/>
          <w:rFonts w:ascii="Times New Roman" w:hAnsi="Times New Roman" w:cs="Times New Roman"/>
          <w:sz w:val="24"/>
          <w:szCs w:val="24"/>
          <w:lang w:val="fr-CH"/>
        </w:rPr>
        <w:footnoteReference w:id="85"/>
      </w:r>
      <w:r w:rsidRPr="00AD63DE">
        <w:rPr>
          <w:rFonts w:ascii="Times New Roman" w:hAnsi="Times New Roman" w:cs="Times New Roman"/>
          <w:sz w:val="24"/>
          <w:szCs w:val="24"/>
          <w:lang w:val="fr-CH"/>
        </w:rPr>
        <w:t xml:space="preserve">, les dispositions </w:t>
      </w:r>
      <w:r w:rsidR="001926CB" w:rsidRPr="00AD63DE">
        <w:rPr>
          <w:rFonts w:ascii="Times New Roman" w:hAnsi="Times New Roman" w:cs="Times New Roman"/>
          <w:sz w:val="24"/>
          <w:szCs w:val="24"/>
          <w:lang w:val="fr-CH"/>
        </w:rPr>
        <w:t xml:space="preserve">figurant au titre de l’article 4 </w:t>
      </w:r>
      <w:r w:rsidRPr="00AD63DE">
        <w:rPr>
          <w:rFonts w:ascii="Times New Roman" w:hAnsi="Times New Roman" w:cs="Times New Roman"/>
          <w:sz w:val="24"/>
          <w:szCs w:val="24"/>
          <w:lang w:val="fr-CH"/>
        </w:rPr>
        <w:t>n</w:t>
      </w:r>
      <w:r w:rsidR="00A747C7" w:rsidRPr="00AD63DE">
        <w:rPr>
          <w:rFonts w:ascii="Times New Roman" w:hAnsi="Times New Roman" w:cs="Times New Roman"/>
          <w:sz w:val="24"/>
          <w:szCs w:val="24"/>
          <w:lang w:val="fr-CH"/>
        </w:rPr>
        <w:t>e sont que rarement appliquées notamment en raison de régimes juridiques parallèles</w:t>
      </w:r>
      <w:r w:rsidR="0099462F" w:rsidRPr="00AD63DE">
        <w:rPr>
          <w:rFonts w:ascii="Times New Roman" w:hAnsi="Times New Roman" w:cs="Times New Roman"/>
          <w:sz w:val="24"/>
          <w:szCs w:val="24"/>
          <w:lang w:val="fr-CH"/>
        </w:rPr>
        <w:t xml:space="preserve"> appliqués comme </w:t>
      </w:r>
      <w:proofErr w:type="spellStart"/>
      <w:r w:rsidR="0099462F" w:rsidRPr="00AD63DE">
        <w:rPr>
          <w:rFonts w:ascii="Times New Roman" w:hAnsi="Times New Roman" w:cs="Times New Roman"/>
          <w:i/>
          <w:iCs/>
          <w:sz w:val="24"/>
          <w:szCs w:val="24"/>
          <w:lang w:val="fr-CH"/>
        </w:rPr>
        <w:t>lex</w:t>
      </w:r>
      <w:proofErr w:type="spellEnd"/>
      <w:r w:rsidR="0099462F" w:rsidRPr="00AD63DE">
        <w:rPr>
          <w:rFonts w:ascii="Times New Roman" w:hAnsi="Times New Roman" w:cs="Times New Roman"/>
          <w:i/>
          <w:iCs/>
          <w:sz w:val="24"/>
          <w:szCs w:val="24"/>
          <w:lang w:val="fr-CH"/>
        </w:rPr>
        <w:t xml:space="preserve"> </w:t>
      </w:r>
      <w:proofErr w:type="spellStart"/>
      <w:r w:rsidR="0099462F" w:rsidRPr="00AD63DE">
        <w:rPr>
          <w:rFonts w:ascii="Times New Roman" w:hAnsi="Times New Roman" w:cs="Times New Roman"/>
          <w:i/>
          <w:iCs/>
          <w:sz w:val="24"/>
          <w:szCs w:val="24"/>
          <w:lang w:val="fr-CH"/>
        </w:rPr>
        <w:t>specialis</w:t>
      </w:r>
      <w:proofErr w:type="spellEnd"/>
      <w:r w:rsidR="00A747C7" w:rsidRPr="00AD63DE">
        <w:rPr>
          <w:rFonts w:ascii="Times New Roman" w:hAnsi="Times New Roman" w:cs="Times New Roman"/>
          <w:sz w:val="24"/>
          <w:szCs w:val="24"/>
          <w:lang w:val="fr-CH"/>
        </w:rPr>
        <w:t xml:space="preserve">. </w:t>
      </w:r>
    </w:p>
    <w:p w14:paraId="49AEFD14" w14:textId="5476529B" w:rsidR="00D236DE" w:rsidRPr="00AD63DE" w:rsidRDefault="00A747C7" w:rsidP="00A747C7">
      <w:pPr>
        <w:jc w:val="both"/>
        <w:rPr>
          <w:rFonts w:ascii="Times New Roman" w:hAnsi="Times New Roman" w:cs="Times New Roman"/>
          <w:sz w:val="24"/>
          <w:szCs w:val="24"/>
          <w:lang w:val="fr-CH"/>
        </w:rPr>
      </w:pPr>
      <w:r w:rsidRPr="00AD63DE">
        <w:rPr>
          <w:rFonts w:ascii="Times New Roman" w:hAnsi="Times New Roman" w:cs="Times New Roman"/>
          <w:sz w:val="24"/>
          <w:szCs w:val="24"/>
          <w:lang w:val="fr-CH"/>
        </w:rPr>
        <w:t>Le Comité contre la torture a estimé en effet que les « dispositions relatives au régime de la garde à vue du Code de procédure pénale, et des lois relatives au terrorisme, à la corruption et aux stupéfiants sont appliquées prioritairement par le juge national »</w:t>
      </w:r>
      <w:r w:rsidRPr="00AD63DE">
        <w:rPr>
          <w:rStyle w:val="FootnoteReference"/>
          <w:rFonts w:ascii="Times New Roman" w:hAnsi="Times New Roman" w:cs="Times New Roman"/>
          <w:sz w:val="24"/>
          <w:szCs w:val="24"/>
          <w:lang w:val="fr-CH"/>
        </w:rPr>
        <w:footnoteReference w:id="86"/>
      </w:r>
      <w:r w:rsidRPr="00AD63DE">
        <w:rPr>
          <w:rFonts w:ascii="Times New Roman" w:hAnsi="Times New Roman" w:cs="Times New Roman"/>
          <w:sz w:val="24"/>
          <w:szCs w:val="24"/>
          <w:lang w:val="fr-CH"/>
        </w:rPr>
        <w:t>.</w:t>
      </w:r>
      <w:r w:rsidR="00AE0791" w:rsidRPr="00AD63DE">
        <w:rPr>
          <w:rFonts w:ascii="Times New Roman" w:hAnsi="Times New Roman" w:cs="Times New Roman"/>
          <w:sz w:val="24"/>
          <w:szCs w:val="24"/>
          <w:lang w:val="fr-CH"/>
        </w:rPr>
        <w:t xml:space="preserve"> </w:t>
      </w:r>
    </w:p>
    <w:p w14:paraId="59B88EDF" w14:textId="2B3F0D67" w:rsidR="00731418" w:rsidRPr="00AD63DE" w:rsidRDefault="001926CB" w:rsidP="00A747C7">
      <w:pPr>
        <w:jc w:val="both"/>
        <w:rPr>
          <w:rFonts w:ascii="Times New Roman" w:hAnsi="Times New Roman" w:cs="Times New Roman"/>
          <w:sz w:val="24"/>
          <w:szCs w:val="24"/>
          <w:lang w:val="fr-CH"/>
        </w:rPr>
      </w:pPr>
      <w:r w:rsidRPr="00AD63DE">
        <w:rPr>
          <w:rFonts w:ascii="Times New Roman" w:hAnsi="Times New Roman" w:cs="Times New Roman"/>
          <w:sz w:val="24"/>
          <w:szCs w:val="24"/>
          <w:lang w:val="fr-CH"/>
        </w:rPr>
        <w:t xml:space="preserve">Bien </w:t>
      </w:r>
      <w:r w:rsidR="00AE0791" w:rsidRPr="00AD63DE">
        <w:rPr>
          <w:rFonts w:ascii="Times New Roman" w:hAnsi="Times New Roman" w:cs="Times New Roman"/>
          <w:sz w:val="24"/>
          <w:szCs w:val="24"/>
          <w:lang w:val="fr-CH"/>
        </w:rPr>
        <w:t xml:space="preserve">que le droit à l’accès à un avocat </w:t>
      </w:r>
      <w:r w:rsidR="006374A9" w:rsidRPr="00AD63DE">
        <w:rPr>
          <w:rFonts w:ascii="Times New Roman" w:hAnsi="Times New Roman" w:cs="Times New Roman"/>
          <w:sz w:val="24"/>
          <w:szCs w:val="24"/>
          <w:lang w:val="fr-CH"/>
        </w:rPr>
        <w:t xml:space="preserve">soit </w:t>
      </w:r>
      <w:r w:rsidR="00AE0791" w:rsidRPr="00AD63DE">
        <w:rPr>
          <w:rFonts w:ascii="Times New Roman" w:hAnsi="Times New Roman" w:cs="Times New Roman"/>
          <w:sz w:val="24"/>
          <w:szCs w:val="24"/>
          <w:lang w:val="fr-CH"/>
        </w:rPr>
        <w:t>garanti dès le moment de l’arrestation</w:t>
      </w:r>
      <w:r w:rsidR="006374A9" w:rsidRPr="00AD63DE">
        <w:rPr>
          <w:rFonts w:ascii="Times New Roman" w:hAnsi="Times New Roman" w:cs="Times New Roman"/>
          <w:sz w:val="24"/>
          <w:szCs w:val="24"/>
          <w:lang w:val="fr-CH"/>
        </w:rPr>
        <w:t xml:space="preserve"> selon les termes de l’article 4 de la loi n°2015-033</w:t>
      </w:r>
      <w:r w:rsidR="00AE0791" w:rsidRPr="00AD63DE">
        <w:rPr>
          <w:rFonts w:ascii="Times New Roman" w:hAnsi="Times New Roman" w:cs="Times New Roman"/>
          <w:sz w:val="24"/>
          <w:szCs w:val="24"/>
          <w:lang w:val="fr-CH"/>
        </w:rPr>
        <w:t xml:space="preserve">, l’article 58 du Code de procédure pénale prévoit néanmoins que l’accès à un avocat n’est possible qu’après la première prolongation de la durée initiale de la garde à vue et après l’accord du </w:t>
      </w:r>
      <w:r w:rsidR="004B7A58" w:rsidRPr="00AD63DE">
        <w:rPr>
          <w:rFonts w:ascii="Times New Roman" w:hAnsi="Times New Roman" w:cs="Times New Roman"/>
          <w:sz w:val="24"/>
          <w:szCs w:val="24"/>
          <w:lang w:val="fr-CH"/>
        </w:rPr>
        <w:t>pr</w:t>
      </w:r>
      <w:r w:rsidR="00AE0791" w:rsidRPr="00AD63DE">
        <w:rPr>
          <w:rFonts w:ascii="Times New Roman" w:hAnsi="Times New Roman" w:cs="Times New Roman"/>
          <w:sz w:val="24"/>
          <w:szCs w:val="24"/>
          <w:lang w:val="fr-CH"/>
        </w:rPr>
        <w:t>ocureur</w:t>
      </w:r>
      <w:r w:rsidR="00F85AFD" w:rsidRPr="00AD63DE">
        <w:rPr>
          <w:rFonts w:ascii="Times New Roman" w:hAnsi="Times New Roman" w:cs="Times New Roman"/>
          <w:sz w:val="24"/>
          <w:szCs w:val="24"/>
          <w:lang w:val="fr-CH"/>
        </w:rPr>
        <w:t xml:space="preserve">, c’est-à-dire au bout de </w:t>
      </w:r>
      <w:r w:rsidR="00352012" w:rsidRPr="00AD63DE">
        <w:rPr>
          <w:rFonts w:ascii="Times New Roman" w:hAnsi="Times New Roman" w:cs="Times New Roman"/>
          <w:sz w:val="24"/>
          <w:szCs w:val="24"/>
          <w:lang w:val="fr-CH"/>
        </w:rPr>
        <w:t>48</w:t>
      </w:r>
      <w:r w:rsidR="00F85AFD" w:rsidRPr="00AD63DE">
        <w:rPr>
          <w:rFonts w:ascii="Times New Roman" w:hAnsi="Times New Roman" w:cs="Times New Roman"/>
          <w:sz w:val="24"/>
          <w:szCs w:val="24"/>
          <w:lang w:val="fr-CH"/>
        </w:rPr>
        <w:t xml:space="preserve"> heures pour </w:t>
      </w:r>
      <w:r w:rsidR="00352012" w:rsidRPr="00AD63DE">
        <w:rPr>
          <w:rFonts w:ascii="Times New Roman" w:hAnsi="Times New Roman" w:cs="Times New Roman"/>
          <w:sz w:val="24"/>
          <w:szCs w:val="24"/>
          <w:lang w:val="fr-CH"/>
        </w:rPr>
        <w:t>les personnes</w:t>
      </w:r>
      <w:r w:rsidR="00F85AFD" w:rsidRPr="00AD63DE">
        <w:rPr>
          <w:rFonts w:ascii="Times New Roman" w:hAnsi="Times New Roman" w:cs="Times New Roman"/>
          <w:sz w:val="24"/>
          <w:szCs w:val="24"/>
          <w:lang w:val="fr-CH"/>
        </w:rPr>
        <w:t xml:space="preserve"> inculp</w:t>
      </w:r>
      <w:r w:rsidR="00352012" w:rsidRPr="00AD63DE">
        <w:rPr>
          <w:rFonts w:ascii="Times New Roman" w:hAnsi="Times New Roman" w:cs="Times New Roman"/>
          <w:sz w:val="24"/>
          <w:szCs w:val="24"/>
          <w:lang w:val="fr-CH"/>
        </w:rPr>
        <w:t>ée</w:t>
      </w:r>
      <w:r w:rsidR="00F85AFD" w:rsidRPr="00AD63DE">
        <w:rPr>
          <w:rFonts w:ascii="Times New Roman" w:hAnsi="Times New Roman" w:cs="Times New Roman"/>
          <w:sz w:val="24"/>
          <w:szCs w:val="24"/>
          <w:lang w:val="fr-CH"/>
        </w:rPr>
        <w:t>s d’infractions de droit commun et de 72 heures pour</w:t>
      </w:r>
      <w:r w:rsidR="00352012" w:rsidRPr="00AD63DE">
        <w:rPr>
          <w:rFonts w:ascii="Times New Roman" w:hAnsi="Times New Roman" w:cs="Times New Roman"/>
          <w:sz w:val="24"/>
          <w:szCs w:val="24"/>
          <w:lang w:val="fr-CH"/>
        </w:rPr>
        <w:t xml:space="preserve"> les personnes</w:t>
      </w:r>
      <w:r w:rsidR="00F85AFD" w:rsidRPr="00AD63DE">
        <w:rPr>
          <w:rFonts w:ascii="Times New Roman" w:hAnsi="Times New Roman" w:cs="Times New Roman"/>
          <w:sz w:val="24"/>
          <w:szCs w:val="24"/>
          <w:lang w:val="fr-CH"/>
        </w:rPr>
        <w:t xml:space="preserve"> inculpé</w:t>
      </w:r>
      <w:r w:rsidR="00352012" w:rsidRPr="00AD63DE">
        <w:rPr>
          <w:rFonts w:ascii="Times New Roman" w:hAnsi="Times New Roman" w:cs="Times New Roman"/>
          <w:sz w:val="24"/>
          <w:szCs w:val="24"/>
          <w:lang w:val="fr-CH"/>
        </w:rPr>
        <w:t>e</w:t>
      </w:r>
      <w:r w:rsidR="00F85AFD" w:rsidRPr="00AD63DE">
        <w:rPr>
          <w:rFonts w:ascii="Times New Roman" w:hAnsi="Times New Roman" w:cs="Times New Roman"/>
          <w:sz w:val="24"/>
          <w:szCs w:val="24"/>
          <w:lang w:val="fr-CH"/>
        </w:rPr>
        <w:t>s d’infractions liées aux stupéfiants</w:t>
      </w:r>
      <w:r w:rsidR="00F85AFD" w:rsidRPr="00AD63DE">
        <w:rPr>
          <w:rStyle w:val="FootnoteReference"/>
          <w:rFonts w:ascii="Times New Roman" w:hAnsi="Times New Roman" w:cs="Times New Roman"/>
          <w:sz w:val="24"/>
          <w:szCs w:val="24"/>
          <w:lang w:val="fr-CH"/>
        </w:rPr>
        <w:footnoteReference w:id="87"/>
      </w:r>
      <w:r w:rsidR="00AE0791" w:rsidRPr="00AD63DE">
        <w:rPr>
          <w:rFonts w:ascii="Times New Roman" w:hAnsi="Times New Roman" w:cs="Times New Roman"/>
          <w:sz w:val="24"/>
          <w:szCs w:val="24"/>
          <w:lang w:val="fr-CH"/>
        </w:rPr>
        <w:t>.</w:t>
      </w:r>
      <w:r w:rsidR="00F85AFD" w:rsidRPr="00AD63DE">
        <w:rPr>
          <w:rFonts w:ascii="Times New Roman" w:hAnsi="Times New Roman" w:cs="Times New Roman"/>
          <w:sz w:val="24"/>
          <w:szCs w:val="24"/>
          <w:lang w:val="fr-CH"/>
        </w:rPr>
        <w:t xml:space="preserve"> </w:t>
      </w:r>
      <w:r w:rsidR="00494373" w:rsidRPr="00AD63DE">
        <w:rPr>
          <w:rFonts w:ascii="Times New Roman" w:hAnsi="Times New Roman" w:cs="Times New Roman"/>
          <w:sz w:val="24"/>
          <w:szCs w:val="24"/>
          <w:lang w:val="fr-CH"/>
        </w:rPr>
        <w:t>L’accès à un avocat n’est accordé que sur autorisation écrite du procureur compétent, pendant une demi-heure maximum et sous la surveillance de la police judiciaire</w:t>
      </w:r>
      <w:r w:rsidR="00494373" w:rsidRPr="00AD63DE">
        <w:rPr>
          <w:rStyle w:val="FootnoteReference"/>
          <w:rFonts w:ascii="Times New Roman" w:hAnsi="Times New Roman" w:cs="Times New Roman"/>
          <w:sz w:val="24"/>
          <w:szCs w:val="24"/>
          <w:lang w:val="fr-CH"/>
        </w:rPr>
        <w:footnoteReference w:id="88"/>
      </w:r>
      <w:r w:rsidR="00494373" w:rsidRPr="00AD63DE">
        <w:rPr>
          <w:rFonts w:ascii="Times New Roman" w:hAnsi="Times New Roman" w:cs="Times New Roman"/>
          <w:sz w:val="24"/>
          <w:szCs w:val="24"/>
          <w:lang w:val="fr-CH"/>
        </w:rPr>
        <w:t xml:space="preserve">. Pour les besoins de l’enquête, le procureur peut </w:t>
      </w:r>
      <w:r w:rsidR="00731418" w:rsidRPr="00AD63DE">
        <w:rPr>
          <w:rFonts w:ascii="Times New Roman" w:hAnsi="Times New Roman" w:cs="Times New Roman"/>
          <w:sz w:val="24"/>
          <w:szCs w:val="24"/>
          <w:lang w:val="fr-CH"/>
        </w:rPr>
        <w:t>suspendre l’accès à un conseil</w:t>
      </w:r>
      <w:r w:rsidR="00494373" w:rsidRPr="00AD63DE">
        <w:rPr>
          <w:rFonts w:ascii="Times New Roman" w:hAnsi="Times New Roman" w:cs="Times New Roman"/>
          <w:sz w:val="24"/>
          <w:szCs w:val="24"/>
          <w:lang w:val="fr-CH"/>
        </w:rPr>
        <w:t>.</w:t>
      </w:r>
      <w:r w:rsidR="00731418" w:rsidRPr="00AD63DE">
        <w:rPr>
          <w:rFonts w:ascii="Times New Roman" w:hAnsi="Times New Roman" w:cs="Times New Roman"/>
          <w:sz w:val="24"/>
          <w:szCs w:val="24"/>
          <w:lang w:val="fr-CH"/>
        </w:rPr>
        <w:t xml:space="preserve"> </w:t>
      </w:r>
    </w:p>
    <w:p w14:paraId="20CEDB29" w14:textId="248D3AD5" w:rsidR="00F85AFD" w:rsidRPr="00AD63DE" w:rsidRDefault="00A5278D" w:rsidP="00A747C7">
      <w:pPr>
        <w:jc w:val="both"/>
        <w:rPr>
          <w:rFonts w:ascii="Times New Roman" w:hAnsi="Times New Roman" w:cs="Times New Roman"/>
          <w:sz w:val="24"/>
          <w:szCs w:val="24"/>
          <w:lang w:val="fr-CH"/>
        </w:rPr>
      </w:pPr>
      <w:r w:rsidRPr="00AD63DE">
        <w:rPr>
          <w:rFonts w:ascii="Times New Roman" w:hAnsi="Times New Roman" w:cs="Times New Roman"/>
          <w:sz w:val="24"/>
          <w:szCs w:val="24"/>
          <w:lang w:val="fr-CH"/>
        </w:rPr>
        <w:t>À</w:t>
      </w:r>
      <w:r w:rsidR="00F85AFD" w:rsidRPr="00AD63DE">
        <w:rPr>
          <w:rFonts w:ascii="Times New Roman" w:hAnsi="Times New Roman" w:cs="Times New Roman"/>
          <w:sz w:val="24"/>
          <w:szCs w:val="24"/>
          <w:lang w:val="fr-CH"/>
        </w:rPr>
        <w:t xml:space="preserve"> noter que le délai de garde à vue est calculé sans tenir compte des jours non ouvrables comme le prévoit </w:t>
      </w:r>
      <w:r w:rsidR="00D82C6B" w:rsidRPr="00AD63DE">
        <w:rPr>
          <w:rFonts w:ascii="Times New Roman" w:hAnsi="Times New Roman" w:cs="Times New Roman"/>
          <w:sz w:val="24"/>
          <w:szCs w:val="24"/>
          <w:lang w:val="fr-CH"/>
        </w:rPr>
        <w:t>l’article 56 du Code de procédure pénale</w:t>
      </w:r>
      <w:r w:rsidR="00F85AFD" w:rsidRPr="00AD63DE">
        <w:rPr>
          <w:rFonts w:ascii="Times New Roman" w:hAnsi="Times New Roman" w:cs="Times New Roman"/>
          <w:sz w:val="24"/>
          <w:szCs w:val="24"/>
          <w:lang w:val="fr-CH"/>
        </w:rPr>
        <w:t>, si bien qu’il dépasse fréquemment les 48 heures</w:t>
      </w:r>
      <w:r w:rsidR="00F85AFD" w:rsidRPr="00AD63DE">
        <w:rPr>
          <w:rStyle w:val="FootnoteReference"/>
          <w:rFonts w:ascii="Times New Roman" w:hAnsi="Times New Roman" w:cs="Times New Roman"/>
          <w:sz w:val="24"/>
          <w:szCs w:val="24"/>
          <w:lang w:val="fr-CH"/>
        </w:rPr>
        <w:footnoteReference w:id="89"/>
      </w:r>
      <w:r w:rsidR="00F85AFD" w:rsidRPr="00AD63DE">
        <w:rPr>
          <w:rFonts w:ascii="Times New Roman" w:hAnsi="Times New Roman" w:cs="Times New Roman"/>
          <w:sz w:val="24"/>
          <w:szCs w:val="24"/>
          <w:lang w:val="fr-CH"/>
        </w:rPr>
        <w:t xml:space="preserve">. </w:t>
      </w:r>
      <w:r w:rsidR="00D82C6B" w:rsidRPr="00AD63DE">
        <w:rPr>
          <w:rFonts w:ascii="Times New Roman" w:hAnsi="Times New Roman" w:cs="Times New Roman"/>
          <w:sz w:val="24"/>
          <w:szCs w:val="24"/>
          <w:lang w:val="fr-CH"/>
        </w:rPr>
        <w:t>En outre</w:t>
      </w:r>
      <w:r w:rsidR="00F85AFD" w:rsidRPr="00AD63DE">
        <w:rPr>
          <w:rFonts w:ascii="Times New Roman" w:hAnsi="Times New Roman" w:cs="Times New Roman"/>
          <w:sz w:val="24"/>
          <w:szCs w:val="24"/>
          <w:lang w:val="fr-CH"/>
        </w:rPr>
        <w:t>, ce sont souvent les officiers de police judiciaire qui décident unilatéralement de prolonger la garde à vue, profitant du fait que les magistrats contrôlent peu les registres et mains courantes</w:t>
      </w:r>
      <w:r w:rsidR="00F85AFD" w:rsidRPr="00AD63DE">
        <w:rPr>
          <w:rStyle w:val="FootnoteReference"/>
          <w:rFonts w:ascii="Times New Roman" w:hAnsi="Times New Roman" w:cs="Times New Roman"/>
          <w:sz w:val="24"/>
          <w:szCs w:val="24"/>
          <w:lang w:val="fr-CH"/>
        </w:rPr>
        <w:footnoteReference w:id="90"/>
      </w:r>
      <w:r w:rsidR="00F85AFD" w:rsidRPr="00AD63DE">
        <w:rPr>
          <w:rFonts w:ascii="Times New Roman" w:hAnsi="Times New Roman" w:cs="Times New Roman"/>
          <w:sz w:val="24"/>
          <w:szCs w:val="24"/>
          <w:lang w:val="fr-CH"/>
        </w:rPr>
        <w:t xml:space="preserve">. </w:t>
      </w:r>
    </w:p>
    <w:p w14:paraId="147935CA" w14:textId="2B0225A5" w:rsidR="00A43C41" w:rsidRPr="00AD63DE" w:rsidRDefault="00A43C41" w:rsidP="00A747C7">
      <w:pPr>
        <w:jc w:val="both"/>
        <w:rPr>
          <w:rFonts w:ascii="Times New Roman" w:hAnsi="Times New Roman" w:cs="Times New Roman"/>
          <w:sz w:val="24"/>
          <w:szCs w:val="24"/>
          <w:lang w:val="fr-CH"/>
        </w:rPr>
      </w:pPr>
      <w:r w:rsidRPr="00AD63DE">
        <w:rPr>
          <w:rFonts w:ascii="Times New Roman" w:hAnsi="Times New Roman" w:cs="Times New Roman"/>
          <w:sz w:val="24"/>
          <w:szCs w:val="24"/>
          <w:lang w:val="fr-CH"/>
        </w:rPr>
        <w:t xml:space="preserve">Concernant l’incrimination de la disparition forcée, l’article 13 de la loi n°2015-033 stipule que « [t]out agent de la fonction publique qui détient une personne arrêtée ou condamnée dans un établissement ou dans un lieu non enregistré comme lieu de privation de liberté sera puni d'une peine de réclusion de dix (10) à vingt (20) ans. » MENA </w:t>
      </w:r>
      <w:proofErr w:type="spellStart"/>
      <w:r w:rsidRPr="00AD63DE">
        <w:rPr>
          <w:rFonts w:ascii="Times New Roman" w:hAnsi="Times New Roman" w:cs="Times New Roman"/>
          <w:sz w:val="24"/>
          <w:szCs w:val="24"/>
          <w:lang w:val="fr-CH"/>
        </w:rPr>
        <w:t>Rights</w:t>
      </w:r>
      <w:proofErr w:type="spellEnd"/>
      <w:r w:rsidRPr="00AD63DE">
        <w:rPr>
          <w:rFonts w:ascii="Times New Roman" w:hAnsi="Times New Roman" w:cs="Times New Roman"/>
          <w:sz w:val="24"/>
          <w:szCs w:val="24"/>
          <w:lang w:val="fr-CH"/>
        </w:rPr>
        <w:t xml:space="preserve"> Group regrette néanmoins le fait que la législation de l’État partie n’érige pas encore la disparition forcée en infraction autonome. Le Code pénal ne contient pas à ce jour ni définition ni incrimination de la disparition forcée comme le requièrent les articles 2 et 4 de la Convention internationale pour la protection de toutes les personnes contre les disparitions forcées.</w:t>
      </w:r>
    </w:p>
    <w:p w14:paraId="01957617" w14:textId="4630CB18" w:rsidR="00286B4C" w:rsidRPr="00AD63DE" w:rsidRDefault="00286B4C" w:rsidP="00286B4C">
      <w:pPr>
        <w:pStyle w:val="Heading2"/>
        <w:rPr>
          <w:rFonts w:ascii="Times New Roman" w:hAnsi="Times New Roman" w:cs="Times New Roman"/>
          <w:lang w:val="fr-CH"/>
        </w:rPr>
      </w:pPr>
      <w:bookmarkStart w:id="16" w:name="_Toc10013662"/>
      <w:r w:rsidRPr="00AD63DE">
        <w:rPr>
          <w:rFonts w:ascii="Times New Roman" w:hAnsi="Times New Roman" w:cs="Times New Roman"/>
          <w:lang w:val="fr-CH"/>
        </w:rPr>
        <w:t xml:space="preserve">Absence d’application </w:t>
      </w:r>
      <w:r w:rsidR="00604B83" w:rsidRPr="00AD63DE">
        <w:rPr>
          <w:rFonts w:ascii="Times New Roman" w:hAnsi="Times New Roman" w:cs="Times New Roman"/>
          <w:lang w:val="fr-CH"/>
        </w:rPr>
        <w:t>des garanties fondamentales existantes</w:t>
      </w:r>
      <w:bookmarkEnd w:id="16"/>
    </w:p>
    <w:p w14:paraId="442BDB2A" w14:textId="4FFBEE0D" w:rsidR="00286B4C" w:rsidRPr="00AD63DE" w:rsidRDefault="00286B4C" w:rsidP="00286B4C">
      <w:pPr>
        <w:jc w:val="both"/>
        <w:rPr>
          <w:rFonts w:ascii="Times New Roman" w:hAnsi="Times New Roman" w:cs="Times New Roman"/>
          <w:sz w:val="24"/>
          <w:szCs w:val="24"/>
          <w:lang w:val="fr-CH"/>
        </w:rPr>
      </w:pPr>
      <w:r w:rsidRPr="00AD63DE">
        <w:rPr>
          <w:rFonts w:ascii="Times New Roman" w:hAnsi="Times New Roman" w:cs="Times New Roman"/>
          <w:sz w:val="24"/>
          <w:szCs w:val="24"/>
          <w:lang w:val="fr-CH"/>
        </w:rPr>
        <w:t>Le Rapporteur spécial sur la torture avait so</w:t>
      </w:r>
      <w:r w:rsidR="00AE0791" w:rsidRPr="00AD63DE">
        <w:rPr>
          <w:rFonts w:ascii="Times New Roman" w:hAnsi="Times New Roman" w:cs="Times New Roman"/>
          <w:sz w:val="24"/>
          <w:szCs w:val="24"/>
          <w:lang w:val="fr-CH"/>
        </w:rPr>
        <w:t>u</w:t>
      </w:r>
      <w:r w:rsidR="004B7A58" w:rsidRPr="00AD63DE">
        <w:rPr>
          <w:rFonts w:ascii="Times New Roman" w:hAnsi="Times New Roman" w:cs="Times New Roman"/>
          <w:sz w:val="24"/>
          <w:szCs w:val="24"/>
          <w:lang w:val="fr-CH"/>
        </w:rPr>
        <w:t xml:space="preserve">levé qu’au moment de sa visite, les procureurs, les magistrats et les policiers semblaient continuer d’appliquer les anciennes </w:t>
      </w:r>
      <w:r w:rsidR="00FB0A70" w:rsidRPr="00AD63DE">
        <w:rPr>
          <w:rFonts w:ascii="Times New Roman" w:hAnsi="Times New Roman" w:cs="Times New Roman"/>
          <w:sz w:val="24"/>
          <w:szCs w:val="24"/>
          <w:lang w:val="fr-CH"/>
        </w:rPr>
        <w:t>dispositions,</w:t>
      </w:r>
      <w:r w:rsidR="004B7A58" w:rsidRPr="00AD63DE">
        <w:rPr>
          <w:rFonts w:ascii="Times New Roman" w:hAnsi="Times New Roman" w:cs="Times New Roman"/>
          <w:sz w:val="24"/>
          <w:szCs w:val="24"/>
          <w:lang w:val="fr-CH"/>
        </w:rPr>
        <w:t xml:space="preserve"> soit par ignorance de la loi </w:t>
      </w:r>
      <w:r w:rsidR="004B7A58" w:rsidRPr="00AD63DE">
        <w:rPr>
          <w:rFonts w:ascii="Times New Roman" w:hAnsi="Times New Roman" w:cs="Times New Roman"/>
          <w:sz w:val="24"/>
          <w:szCs w:val="24"/>
          <w:lang w:val="fr-CH" w:eastAsia="fr-FR"/>
        </w:rPr>
        <w:t xml:space="preserve">n°2015-033, </w:t>
      </w:r>
      <w:r w:rsidR="00943CDF" w:rsidRPr="00AD63DE">
        <w:rPr>
          <w:rFonts w:ascii="Times New Roman" w:hAnsi="Times New Roman" w:cs="Times New Roman"/>
          <w:sz w:val="24"/>
          <w:szCs w:val="24"/>
          <w:lang w:val="fr-CH" w:eastAsia="fr-FR"/>
        </w:rPr>
        <w:t>soit</w:t>
      </w:r>
      <w:r w:rsidRPr="00AD63DE">
        <w:rPr>
          <w:rFonts w:ascii="Times New Roman" w:hAnsi="Times New Roman" w:cs="Times New Roman"/>
          <w:sz w:val="24"/>
          <w:szCs w:val="24"/>
          <w:lang w:val="fr-CH"/>
        </w:rPr>
        <w:t xml:space="preserve"> en raison d’idées f</w:t>
      </w:r>
      <w:r w:rsidR="00943CDF" w:rsidRPr="00AD63DE">
        <w:rPr>
          <w:rFonts w:ascii="Times New Roman" w:hAnsi="Times New Roman" w:cs="Times New Roman"/>
          <w:sz w:val="24"/>
          <w:szCs w:val="24"/>
          <w:lang w:val="fr-CH"/>
        </w:rPr>
        <w:t>ausses sur son application</w:t>
      </w:r>
      <w:r w:rsidR="00C61A29" w:rsidRPr="00AD63DE">
        <w:rPr>
          <w:rStyle w:val="FootnoteReference"/>
          <w:rFonts w:ascii="Times New Roman" w:hAnsi="Times New Roman" w:cs="Times New Roman"/>
          <w:sz w:val="24"/>
          <w:szCs w:val="24"/>
          <w:lang w:val="fr-CH"/>
        </w:rPr>
        <w:footnoteReference w:id="91"/>
      </w:r>
      <w:r w:rsidRPr="00AD63DE">
        <w:rPr>
          <w:rFonts w:ascii="Times New Roman" w:hAnsi="Times New Roman" w:cs="Times New Roman"/>
          <w:sz w:val="24"/>
          <w:szCs w:val="24"/>
          <w:lang w:val="fr-CH"/>
        </w:rPr>
        <w:t>. Ceci est d’autant plus préoccupant que la torture et les mauvais traitements ont lieu en particulier au cours de l’arrestation et au début de la détention</w:t>
      </w:r>
      <w:r w:rsidR="00A02D4A" w:rsidRPr="00AD63DE">
        <w:rPr>
          <w:rStyle w:val="FootnoteReference"/>
          <w:rFonts w:ascii="Times New Roman" w:hAnsi="Times New Roman" w:cs="Times New Roman"/>
          <w:sz w:val="24"/>
          <w:szCs w:val="24"/>
          <w:lang w:val="fr-CH"/>
        </w:rPr>
        <w:footnoteReference w:id="92"/>
      </w:r>
      <w:r w:rsidRPr="00AD63DE">
        <w:rPr>
          <w:rFonts w:ascii="Times New Roman" w:hAnsi="Times New Roman" w:cs="Times New Roman"/>
          <w:sz w:val="24"/>
          <w:szCs w:val="24"/>
          <w:lang w:val="fr-CH"/>
        </w:rPr>
        <w:t xml:space="preserve">. </w:t>
      </w:r>
    </w:p>
    <w:p w14:paraId="7C784ED6" w14:textId="54AD4DB8" w:rsidR="00941A04" w:rsidRPr="00AD63DE" w:rsidRDefault="00286B4C" w:rsidP="00286B4C">
      <w:pPr>
        <w:jc w:val="both"/>
        <w:rPr>
          <w:rFonts w:ascii="Times New Roman" w:hAnsi="Times New Roman" w:cs="Times New Roman"/>
          <w:sz w:val="24"/>
          <w:szCs w:val="24"/>
          <w:lang w:val="fr-CH"/>
        </w:rPr>
      </w:pPr>
      <w:r w:rsidRPr="00AD63DE">
        <w:rPr>
          <w:rFonts w:ascii="Times New Roman" w:hAnsi="Times New Roman" w:cs="Times New Roman"/>
          <w:sz w:val="24"/>
          <w:szCs w:val="24"/>
          <w:lang w:val="fr-CH"/>
        </w:rPr>
        <w:t xml:space="preserve">De même, l’obligation d’enregistrer tous les détenus n’est pas </w:t>
      </w:r>
      <w:proofErr w:type="gramStart"/>
      <w:r w:rsidR="00B751DD" w:rsidRPr="00AD63DE">
        <w:rPr>
          <w:rFonts w:ascii="Times New Roman" w:hAnsi="Times New Roman" w:cs="Times New Roman"/>
          <w:sz w:val="24"/>
          <w:szCs w:val="24"/>
          <w:lang w:val="fr-CH"/>
        </w:rPr>
        <w:t>respecté</w:t>
      </w:r>
      <w:r w:rsidR="00943CDF" w:rsidRPr="00AD63DE">
        <w:rPr>
          <w:rFonts w:ascii="Times New Roman" w:hAnsi="Times New Roman" w:cs="Times New Roman"/>
          <w:sz w:val="24"/>
          <w:szCs w:val="24"/>
          <w:lang w:val="fr-CH"/>
        </w:rPr>
        <w:t>e</w:t>
      </w:r>
      <w:proofErr w:type="gramEnd"/>
      <w:r w:rsidR="00943CDF" w:rsidRPr="00AD63DE">
        <w:rPr>
          <w:rFonts w:ascii="Times New Roman" w:hAnsi="Times New Roman" w:cs="Times New Roman"/>
          <w:sz w:val="24"/>
          <w:szCs w:val="24"/>
          <w:lang w:val="fr-CH"/>
        </w:rPr>
        <w:t>,</w:t>
      </w:r>
      <w:r w:rsidRPr="00AD63DE">
        <w:rPr>
          <w:rFonts w:ascii="Times New Roman" w:hAnsi="Times New Roman" w:cs="Times New Roman"/>
          <w:sz w:val="24"/>
          <w:szCs w:val="24"/>
          <w:lang w:val="fr-CH"/>
        </w:rPr>
        <w:t xml:space="preserve"> car les registres de détention dans les postes de police et les centres de détention sont souvent mal </w:t>
      </w:r>
      <w:r w:rsidR="00C61A29" w:rsidRPr="00AD63DE">
        <w:rPr>
          <w:rFonts w:ascii="Times New Roman" w:hAnsi="Times New Roman" w:cs="Times New Roman"/>
          <w:sz w:val="24"/>
          <w:szCs w:val="24"/>
          <w:lang w:val="fr-CH"/>
        </w:rPr>
        <w:t xml:space="preserve">tenus ou complétés </w:t>
      </w:r>
      <w:r w:rsidR="00C61A29" w:rsidRPr="00AD63DE">
        <w:rPr>
          <w:rFonts w:ascii="Times New Roman" w:hAnsi="Times New Roman" w:cs="Times New Roman"/>
          <w:i/>
          <w:sz w:val="24"/>
          <w:szCs w:val="24"/>
          <w:lang w:val="fr-CH"/>
        </w:rPr>
        <w:t>a posteriori</w:t>
      </w:r>
      <w:r w:rsidR="00C61A29" w:rsidRPr="00AD63DE">
        <w:rPr>
          <w:rStyle w:val="FootnoteReference"/>
          <w:rFonts w:ascii="Times New Roman" w:hAnsi="Times New Roman" w:cs="Times New Roman"/>
          <w:sz w:val="24"/>
          <w:szCs w:val="24"/>
          <w:lang w:val="fr-CH"/>
        </w:rPr>
        <w:footnoteReference w:id="93"/>
      </w:r>
      <w:r w:rsidRPr="00AD63DE">
        <w:rPr>
          <w:rFonts w:ascii="Times New Roman" w:hAnsi="Times New Roman" w:cs="Times New Roman"/>
          <w:sz w:val="24"/>
          <w:szCs w:val="24"/>
          <w:lang w:val="fr-CH"/>
        </w:rPr>
        <w:t xml:space="preserve">. </w:t>
      </w:r>
    </w:p>
    <w:p w14:paraId="39B7AC1C" w14:textId="431AF6CA" w:rsidR="00B751DD" w:rsidRPr="00AD63DE" w:rsidRDefault="00941A04" w:rsidP="00941A04">
      <w:pPr>
        <w:jc w:val="both"/>
        <w:rPr>
          <w:rFonts w:ascii="Times New Roman" w:hAnsi="Times New Roman" w:cs="Times New Roman"/>
          <w:sz w:val="24"/>
          <w:szCs w:val="24"/>
          <w:lang w:val="fr-CH"/>
        </w:rPr>
      </w:pPr>
      <w:r w:rsidRPr="00AD63DE">
        <w:rPr>
          <w:rFonts w:ascii="Times New Roman" w:hAnsi="Times New Roman" w:cs="Times New Roman"/>
          <w:sz w:val="24"/>
          <w:szCs w:val="24"/>
          <w:lang w:val="fr-CH"/>
        </w:rPr>
        <w:t>Il n’est pas rare que les forces de l’ordre ne respectent que partiellement ou aucune des garanti</w:t>
      </w:r>
      <w:r w:rsidR="00CD5FD9" w:rsidRPr="00AD63DE">
        <w:rPr>
          <w:rFonts w:ascii="Times New Roman" w:hAnsi="Times New Roman" w:cs="Times New Roman"/>
          <w:sz w:val="24"/>
          <w:szCs w:val="24"/>
          <w:lang w:val="fr-CH"/>
        </w:rPr>
        <w:t>es énumérées l’article 4 de la l</w:t>
      </w:r>
      <w:r w:rsidRPr="00AD63DE">
        <w:rPr>
          <w:rFonts w:ascii="Times New Roman" w:hAnsi="Times New Roman" w:cs="Times New Roman"/>
          <w:sz w:val="24"/>
          <w:szCs w:val="24"/>
          <w:lang w:val="fr-CH"/>
        </w:rPr>
        <w:t>oi n°2015-033. Les victimes sont ainsi arrêtées sans mandat, détenues au secret pendant plusieurs jours et sou</w:t>
      </w:r>
      <w:r w:rsidR="00B751DD" w:rsidRPr="00AD63DE">
        <w:rPr>
          <w:rFonts w:ascii="Times New Roman" w:hAnsi="Times New Roman" w:cs="Times New Roman"/>
          <w:sz w:val="24"/>
          <w:szCs w:val="24"/>
          <w:lang w:val="fr-CH"/>
        </w:rPr>
        <w:t>mises à des mauvais traitements.</w:t>
      </w:r>
    </w:p>
    <w:p w14:paraId="2ED3E5F4" w14:textId="74595F43" w:rsidR="00286B4C" w:rsidRPr="00AD63DE" w:rsidRDefault="00943CDF">
      <w:pPr>
        <w:jc w:val="both"/>
        <w:rPr>
          <w:rFonts w:ascii="Times New Roman" w:hAnsi="Times New Roman" w:cs="Times New Roman"/>
          <w:sz w:val="24"/>
          <w:szCs w:val="24"/>
          <w:lang w:val="fr-CH"/>
        </w:rPr>
      </w:pPr>
      <w:r w:rsidRPr="00AD63DE">
        <w:rPr>
          <w:rFonts w:ascii="Times New Roman" w:hAnsi="Times New Roman" w:cs="Times New Roman"/>
          <w:sz w:val="24"/>
          <w:szCs w:val="24"/>
          <w:lang w:val="fr-CH"/>
        </w:rPr>
        <w:t>À</w:t>
      </w:r>
      <w:r w:rsidR="00E52029" w:rsidRPr="00AD63DE">
        <w:rPr>
          <w:rFonts w:ascii="Times New Roman" w:hAnsi="Times New Roman" w:cs="Times New Roman"/>
          <w:sz w:val="24"/>
          <w:szCs w:val="24"/>
          <w:lang w:val="fr-CH"/>
        </w:rPr>
        <w:t xml:space="preserve"> titre d’exemple, l</w:t>
      </w:r>
      <w:r w:rsidR="00AE0791" w:rsidRPr="00AD63DE">
        <w:rPr>
          <w:rFonts w:ascii="Times New Roman" w:hAnsi="Times New Roman" w:cs="Times New Roman"/>
          <w:sz w:val="24"/>
          <w:szCs w:val="24"/>
          <w:lang w:val="fr-CH"/>
        </w:rPr>
        <w:t xml:space="preserve">e sénateur </w:t>
      </w:r>
      <w:r w:rsidR="006F3B81" w:rsidRPr="00AD63DE">
        <w:rPr>
          <w:rFonts w:ascii="Times New Roman" w:hAnsi="Times New Roman" w:cs="Times New Roman"/>
          <w:sz w:val="24"/>
          <w:szCs w:val="24"/>
          <w:lang w:val="fr-CH"/>
        </w:rPr>
        <w:t xml:space="preserve">Mohamed </w:t>
      </w:r>
      <w:proofErr w:type="spellStart"/>
      <w:r w:rsidR="006F3B81" w:rsidRPr="00AD63DE">
        <w:rPr>
          <w:rFonts w:ascii="Times New Roman" w:hAnsi="Times New Roman" w:cs="Times New Roman"/>
          <w:sz w:val="24"/>
          <w:szCs w:val="24"/>
          <w:lang w:val="fr-CH"/>
        </w:rPr>
        <w:t>Ould</w:t>
      </w:r>
      <w:proofErr w:type="spellEnd"/>
      <w:r w:rsidR="006F3B81" w:rsidRPr="00AD63DE">
        <w:rPr>
          <w:rFonts w:ascii="Times New Roman" w:hAnsi="Times New Roman" w:cs="Times New Roman"/>
          <w:sz w:val="24"/>
          <w:szCs w:val="24"/>
          <w:lang w:val="fr-CH"/>
        </w:rPr>
        <w:t xml:space="preserve"> </w:t>
      </w:r>
      <w:proofErr w:type="spellStart"/>
      <w:r w:rsidR="006F3B81" w:rsidRPr="00AD63DE">
        <w:rPr>
          <w:rFonts w:ascii="Times New Roman" w:hAnsi="Times New Roman" w:cs="Times New Roman"/>
          <w:sz w:val="24"/>
          <w:szCs w:val="24"/>
          <w:lang w:val="fr-CH"/>
        </w:rPr>
        <w:t>Ghadde</w:t>
      </w:r>
      <w:proofErr w:type="spellEnd"/>
      <w:r w:rsidR="00941A04" w:rsidRPr="00AD63DE">
        <w:rPr>
          <w:rFonts w:ascii="Times New Roman" w:hAnsi="Times New Roman" w:cs="Times New Roman"/>
          <w:sz w:val="24"/>
          <w:szCs w:val="24"/>
          <w:lang w:val="fr-CH"/>
        </w:rPr>
        <w:t xml:space="preserve"> </w:t>
      </w:r>
      <w:r w:rsidR="00B751DD" w:rsidRPr="00AD63DE">
        <w:rPr>
          <w:rFonts w:ascii="Times New Roman" w:hAnsi="Times New Roman" w:cs="Times New Roman"/>
          <w:sz w:val="24"/>
          <w:szCs w:val="24"/>
          <w:lang w:val="fr-CH"/>
        </w:rPr>
        <w:t xml:space="preserve">a été </w:t>
      </w:r>
      <w:r w:rsidR="00941A04" w:rsidRPr="00AD63DE">
        <w:rPr>
          <w:rFonts w:ascii="Times New Roman" w:hAnsi="Times New Roman" w:cs="Times New Roman"/>
          <w:sz w:val="24"/>
          <w:szCs w:val="24"/>
          <w:lang w:val="fr-CH"/>
        </w:rPr>
        <w:t xml:space="preserve">arrêté </w:t>
      </w:r>
      <w:r w:rsidR="00625553" w:rsidRPr="00AD63DE">
        <w:rPr>
          <w:rFonts w:ascii="Times New Roman" w:hAnsi="Times New Roman" w:cs="Times New Roman"/>
          <w:sz w:val="24"/>
          <w:szCs w:val="24"/>
          <w:lang w:val="fr-CH"/>
        </w:rPr>
        <w:t xml:space="preserve">sans mandat </w:t>
      </w:r>
      <w:r w:rsidR="00E52029" w:rsidRPr="00AD63DE">
        <w:rPr>
          <w:rFonts w:ascii="Times New Roman" w:hAnsi="Times New Roman" w:cs="Times New Roman"/>
          <w:sz w:val="24"/>
          <w:szCs w:val="24"/>
          <w:lang w:val="fr-CH"/>
        </w:rPr>
        <w:t xml:space="preserve">d’arrêt </w:t>
      </w:r>
      <w:r w:rsidR="00941A04" w:rsidRPr="00AD63DE">
        <w:rPr>
          <w:rFonts w:ascii="Times New Roman" w:hAnsi="Times New Roman" w:cs="Times New Roman"/>
          <w:sz w:val="24"/>
          <w:szCs w:val="24"/>
          <w:lang w:val="fr-CH"/>
        </w:rPr>
        <w:t xml:space="preserve">le </w:t>
      </w:r>
      <w:r w:rsidR="00625553" w:rsidRPr="00AD63DE">
        <w:rPr>
          <w:rFonts w:ascii="Times New Roman" w:hAnsi="Times New Roman" w:cs="Times New Roman"/>
          <w:sz w:val="24"/>
          <w:szCs w:val="24"/>
          <w:lang w:val="fr-CH"/>
        </w:rPr>
        <w:t>10 août 2017. Ce dernier rapporte avoir été détenu au secret pend</w:t>
      </w:r>
      <w:r w:rsidR="00AE0791" w:rsidRPr="00AD63DE">
        <w:rPr>
          <w:rFonts w:ascii="Times New Roman" w:hAnsi="Times New Roman" w:cs="Times New Roman"/>
          <w:sz w:val="24"/>
          <w:szCs w:val="24"/>
          <w:lang w:val="fr-CH"/>
        </w:rPr>
        <w:t xml:space="preserve">ant une semaine dans une salle </w:t>
      </w:r>
      <w:r w:rsidR="00625553" w:rsidRPr="00AD63DE">
        <w:rPr>
          <w:rFonts w:ascii="Times New Roman" w:hAnsi="Times New Roman" w:cs="Times New Roman"/>
          <w:sz w:val="24"/>
          <w:szCs w:val="24"/>
          <w:lang w:val="fr-CH"/>
        </w:rPr>
        <w:t xml:space="preserve">du </w:t>
      </w:r>
      <w:r w:rsidR="00B751DD" w:rsidRPr="00AD63DE">
        <w:rPr>
          <w:rFonts w:ascii="Times New Roman" w:hAnsi="Times New Roman" w:cs="Times New Roman"/>
          <w:sz w:val="24"/>
          <w:szCs w:val="24"/>
          <w:lang w:val="fr-CH"/>
        </w:rPr>
        <w:t>siège d</w:t>
      </w:r>
      <w:r w:rsidR="00AE0791" w:rsidRPr="00AD63DE">
        <w:rPr>
          <w:rFonts w:ascii="Times New Roman" w:hAnsi="Times New Roman" w:cs="Times New Roman"/>
          <w:sz w:val="24"/>
          <w:szCs w:val="24"/>
          <w:lang w:val="fr-CH"/>
        </w:rPr>
        <w:t xml:space="preserve">e la Direction </w:t>
      </w:r>
      <w:r w:rsidR="00625553" w:rsidRPr="00AD63DE">
        <w:rPr>
          <w:rFonts w:ascii="Times New Roman" w:hAnsi="Times New Roman" w:cs="Times New Roman"/>
          <w:sz w:val="24"/>
          <w:szCs w:val="24"/>
          <w:lang w:val="fr-CH"/>
        </w:rPr>
        <w:t xml:space="preserve">générale de la sûreté nationale à Nouakchott. </w:t>
      </w:r>
      <w:r w:rsidR="005E390E" w:rsidRPr="00AD63DE">
        <w:rPr>
          <w:rFonts w:ascii="Times New Roman" w:hAnsi="Times New Roman" w:cs="Times New Roman"/>
          <w:sz w:val="24"/>
          <w:szCs w:val="24"/>
          <w:lang w:val="fr-CH"/>
        </w:rPr>
        <w:t>Durant cette période</w:t>
      </w:r>
      <w:r w:rsidRPr="00AD63DE">
        <w:rPr>
          <w:rFonts w:ascii="Times New Roman" w:hAnsi="Times New Roman" w:cs="Times New Roman"/>
          <w:sz w:val="24"/>
          <w:szCs w:val="24"/>
          <w:lang w:val="fr-CH"/>
        </w:rPr>
        <w:t xml:space="preserve">, </w:t>
      </w:r>
      <w:r w:rsidR="005E390E" w:rsidRPr="00AD63DE">
        <w:rPr>
          <w:rFonts w:ascii="Times New Roman" w:hAnsi="Times New Roman" w:cs="Times New Roman"/>
          <w:sz w:val="24"/>
          <w:szCs w:val="24"/>
          <w:lang w:val="fr-CH"/>
        </w:rPr>
        <w:t>il n’a pas été autori</w:t>
      </w:r>
      <w:r w:rsidR="00E52029" w:rsidRPr="00AD63DE">
        <w:rPr>
          <w:rFonts w:ascii="Times New Roman" w:hAnsi="Times New Roman" w:cs="Times New Roman"/>
          <w:sz w:val="24"/>
          <w:szCs w:val="24"/>
          <w:lang w:val="fr-CH"/>
        </w:rPr>
        <w:t>s</w:t>
      </w:r>
      <w:r w:rsidR="005E390E" w:rsidRPr="00AD63DE">
        <w:rPr>
          <w:rFonts w:ascii="Times New Roman" w:hAnsi="Times New Roman" w:cs="Times New Roman"/>
          <w:sz w:val="24"/>
          <w:szCs w:val="24"/>
          <w:lang w:val="fr-CH"/>
        </w:rPr>
        <w:t xml:space="preserve">é à communiquer avec sa famille ou ses avocats ni </w:t>
      </w:r>
      <w:r w:rsidR="00E52029" w:rsidRPr="00AD63DE">
        <w:rPr>
          <w:rFonts w:ascii="Times New Roman" w:hAnsi="Times New Roman" w:cs="Times New Roman"/>
          <w:sz w:val="24"/>
          <w:szCs w:val="24"/>
          <w:lang w:val="fr-CH"/>
        </w:rPr>
        <w:t xml:space="preserve">à </w:t>
      </w:r>
      <w:r w:rsidR="005E390E" w:rsidRPr="00AD63DE">
        <w:rPr>
          <w:rFonts w:ascii="Times New Roman" w:hAnsi="Times New Roman" w:cs="Times New Roman"/>
          <w:sz w:val="24"/>
          <w:szCs w:val="24"/>
          <w:lang w:val="fr-CH"/>
        </w:rPr>
        <w:t xml:space="preserve">les rencontrer. </w:t>
      </w:r>
      <w:r w:rsidR="00625553" w:rsidRPr="00AD63DE">
        <w:rPr>
          <w:rFonts w:ascii="Times New Roman" w:hAnsi="Times New Roman" w:cs="Times New Roman"/>
          <w:sz w:val="24"/>
          <w:szCs w:val="24"/>
          <w:lang w:val="fr-CH"/>
        </w:rPr>
        <w:t>Ce n’est que le 18 août 2017 que les autorités ont form</w:t>
      </w:r>
      <w:r w:rsidR="006F3B81" w:rsidRPr="00AD63DE">
        <w:rPr>
          <w:rFonts w:ascii="Times New Roman" w:hAnsi="Times New Roman" w:cs="Times New Roman"/>
          <w:sz w:val="24"/>
          <w:szCs w:val="24"/>
          <w:lang w:val="fr-CH"/>
        </w:rPr>
        <w:t xml:space="preserve">ellement placé M. </w:t>
      </w:r>
      <w:proofErr w:type="spellStart"/>
      <w:r w:rsidR="006F3B81" w:rsidRPr="00AD63DE">
        <w:rPr>
          <w:rFonts w:ascii="Times New Roman" w:hAnsi="Times New Roman" w:cs="Times New Roman"/>
          <w:sz w:val="24"/>
          <w:szCs w:val="24"/>
          <w:lang w:val="fr-CH"/>
        </w:rPr>
        <w:t>Ghadde</w:t>
      </w:r>
      <w:proofErr w:type="spellEnd"/>
      <w:r w:rsidR="00625553" w:rsidRPr="00AD63DE">
        <w:rPr>
          <w:rFonts w:ascii="Times New Roman" w:hAnsi="Times New Roman" w:cs="Times New Roman"/>
          <w:sz w:val="24"/>
          <w:szCs w:val="24"/>
          <w:lang w:val="fr-CH"/>
        </w:rPr>
        <w:t xml:space="preserve"> en garde à vue. </w:t>
      </w:r>
      <w:r w:rsidR="006606B9" w:rsidRPr="00AD63DE">
        <w:rPr>
          <w:rFonts w:ascii="Times New Roman" w:hAnsi="Times New Roman" w:cs="Times New Roman"/>
          <w:sz w:val="24"/>
          <w:szCs w:val="24"/>
          <w:lang w:val="fr-CH"/>
        </w:rPr>
        <w:t xml:space="preserve">Ce dernier a été présenté à un juge que le 31 août 2017. </w:t>
      </w:r>
      <w:r w:rsidR="005E390E" w:rsidRPr="00AD63DE">
        <w:rPr>
          <w:rFonts w:ascii="Times New Roman" w:hAnsi="Times New Roman" w:cs="Times New Roman"/>
          <w:sz w:val="24"/>
          <w:szCs w:val="24"/>
          <w:lang w:val="fr-CH"/>
        </w:rPr>
        <w:t>Le Groupe de travail sur la détention arbitraire</w:t>
      </w:r>
      <w:r w:rsidR="00476E9B" w:rsidRPr="00AD63DE">
        <w:rPr>
          <w:rFonts w:ascii="Times New Roman" w:hAnsi="Times New Roman" w:cs="Times New Roman"/>
          <w:sz w:val="24"/>
          <w:szCs w:val="24"/>
          <w:lang w:val="fr-CH"/>
        </w:rPr>
        <w:t xml:space="preserve"> (GTDA) </w:t>
      </w:r>
      <w:r w:rsidR="006606B9" w:rsidRPr="00AD63DE">
        <w:rPr>
          <w:rFonts w:ascii="Times New Roman" w:hAnsi="Times New Roman" w:cs="Times New Roman"/>
          <w:sz w:val="24"/>
          <w:szCs w:val="24"/>
          <w:lang w:val="fr-CH"/>
        </w:rPr>
        <w:t xml:space="preserve">a reconnu que M. </w:t>
      </w:r>
      <w:proofErr w:type="spellStart"/>
      <w:r w:rsidR="006606B9" w:rsidRPr="00AD63DE">
        <w:rPr>
          <w:rFonts w:ascii="Times New Roman" w:hAnsi="Times New Roman" w:cs="Times New Roman"/>
          <w:sz w:val="24"/>
          <w:szCs w:val="24"/>
          <w:lang w:val="fr-CH"/>
        </w:rPr>
        <w:t>Ghadde</w:t>
      </w:r>
      <w:proofErr w:type="spellEnd"/>
      <w:r w:rsidR="006606B9" w:rsidRPr="00AD63DE">
        <w:rPr>
          <w:rFonts w:ascii="Times New Roman" w:hAnsi="Times New Roman" w:cs="Times New Roman"/>
          <w:sz w:val="24"/>
          <w:szCs w:val="24"/>
          <w:lang w:val="fr-CH"/>
        </w:rPr>
        <w:t xml:space="preserve"> avait été </w:t>
      </w:r>
      <w:r w:rsidR="00F77A1E" w:rsidRPr="00AD63DE">
        <w:rPr>
          <w:rFonts w:ascii="Times New Roman" w:hAnsi="Times New Roman" w:cs="Times New Roman"/>
          <w:sz w:val="24"/>
          <w:szCs w:val="24"/>
          <w:lang w:val="fr-CH"/>
        </w:rPr>
        <w:t>« </w:t>
      </w:r>
      <w:r w:rsidR="006606B9" w:rsidRPr="00AD63DE">
        <w:rPr>
          <w:rFonts w:ascii="Times New Roman" w:hAnsi="Times New Roman" w:cs="Times New Roman"/>
          <w:sz w:val="24"/>
          <w:szCs w:val="24"/>
          <w:lang w:val="fr-CH"/>
        </w:rPr>
        <w:t>détenu secrètement et au-delà des délais requis</w:t>
      </w:r>
      <w:r w:rsidR="00476E9B" w:rsidRPr="00AD63DE">
        <w:rPr>
          <w:rFonts w:ascii="Times New Roman" w:hAnsi="Times New Roman" w:cs="Times New Roman"/>
          <w:sz w:val="24"/>
          <w:szCs w:val="24"/>
          <w:lang w:val="fr-CH"/>
        </w:rPr>
        <w:t xml:space="preserve"> avant </w:t>
      </w:r>
      <w:r w:rsidR="006606B9" w:rsidRPr="00AD63DE">
        <w:rPr>
          <w:rFonts w:ascii="Times New Roman" w:hAnsi="Times New Roman" w:cs="Times New Roman"/>
          <w:sz w:val="24"/>
          <w:szCs w:val="24"/>
          <w:lang w:val="fr-CH"/>
        </w:rPr>
        <w:t xml:space="preserve">d’être présenté </w:t>
      </w:r>
      <w:r w:rsidR="00476E9B" w:rsidRPr="00AD63DE">
        <w:rPr>
          <w:rFonts w:ascii="Times New Roman" w:hAnsi="Times New Roman" w:cs="Times New Roman"/>
          <w:sz w:val="24"/>
          <w:szCs w:val="24"/>
          <w:lang w:val="fr-CH"/>
        </w:rPr>
        <w:t xml:space="preserve">au </w:t>
      </w:r>
      <w:r w:rsidR="006606B9" w:rsidRPr="00AD63DE">
        <w:rPr>
          <w:rFonts w:ascii="Times New Roman" w:hAnsi="Times New Roman" w:cs="Times New Roman"/>
          <w:sz w:val="24"/>
          <w:szCs w:val="24"/>
          <w:lang w:val="fr-CH"/>
        </w:rPr>
        <w:t>juge, en violation de l’article 9 (par. 3) du Pacte</w:t>
      </w:r>
      <w:r w:rsidR="00F77A1E" w:rsidRPr="00AD63DE">
        <w:rPr>
          <w:rFonts w:ascii="Times New Roman" w:hAnsi="Times New Roman" w:cs="Times New Roman"/>
          <w:sz w:val="24"/>
          <w:szCs w:val="24"/>
          <w:lang w:val="fr-CH"/>
        </w:rPr>
        <w:t> »</w:t>
      </w:r>
      <w:r w:rsidR="006606B9" w:rsidRPr="00AD63DE">
        <w:rPr>
          <w:rStyle w:val="FootnoteReference"/>
          <w:rFonts w:ascii="Times New Roman" w:hAnsi="Times New Roman" w:cs="Times New Roman"/>
          <w:sz w:val="24"/>
          <w:szCs w:val="24"/>
          <w:lang w:val="fr-CH"/>
        </w:rPr>
        <w:footnoteReference w:id="94"/>
      </w:r>
      <w:r w:rsidR="006606B9" w:rsidRPr="00AD63DE">
        <w:rPr>
          <w:rFonts w:ascii="Times New Roman" w:hAnsi="Times New Roman" w:cs="Times New Roman"/>
          <w:sz w:val="24"/>
          <w:szCs w:val="24"/>
          <w:lang w:val="fr-CH"/>
        </w:rPr>
        <w:t>.</w:t>
      </w:r>
      <w:r w:rsidR="00476E9B" w:rsidRPr="00AD63DE">
        <w:rPr>
          <w:rFonts w:ascii="Times New Roman" w:hAnsi="Times New Roman" w:cs="Times New Roman"/>
          <w:sz w:val="24"/>
          <w:szCs w:val="24"/>
          <w:lang w:val="fr-CH"/>
        </w:rPr>
        <w:t xml:space="preserve"> </w:t>
      </w:r>
    </w:p>
    <w:p w14:paraId="44073297" w14:textId="08E36220" w:rsidR="00F77A1E" w:rsidRPr="00AD63DE" w:rsidRDefault="00F77A1E" w:rsidP="00F77A1E">
      <w:pPr>
        <w:pStyle w:val="Heading2"/>
        <w:rPr>
          <w:rFonts w:ascii="Times New Roman" w:hAnsi="Times New Roman" w:cs="Times New Roman"/>
          <w:lang w:val="fr-CH"/>
        </w:rPr>
      </w:pPr>
      <w:bookmarkStart w:id="17" w:name="_Toc10013663"/>
      <w:r w:rsidRPr="00AD63DE">
        <w:rPr>
          <w:rFonts w:ascii="Times New Roman" w:hAnsi="Times New Roman" w:cs="Times New Roman"/>
          <w:lang w:val="fr-CH"/>
        </w:rPr>
        <w:t>Mise en place d’un régime dérogatoire pour les actes qualifiés de terrorisme et d’atteinte à la s</w:t>
      </w:r>
      <w:r w:rsidR="00943CDF" w:rsidRPr="00AD63DE">
        <w:rPr>
          <w:rFonts w:ascii="Times New Roman" w:hAnsi="Times New Roman" w:cs="Times New Roman"/>
          <w:lang w:val="fr-CH"/>
        </w:rPr>
        <w:t>û</w:t>
      </w:r>
      <w:r w:rsidRPr="00AD63DE">
        <w:rPr>
          <w:rFonts w:ascii="Times New Roman" w:hAnsi="Times New Roman" w:cs="Times New Roman"/>
          <w:lang w:val="fr-CH"/>
        </w:rPr>
        <w:t>reté de l’</w:t>
      </w:r>
      <w:r w:rsidR="00860EFD" w:rsidRPr="00AD63DE">
        <w:rPr>
          <w:rFonts w:ascii="Times New Roman" w:hAnsi="Times New Roman" w:cs="Times New Roman"/>
          <w:lang w:val="fr-CH"/>
        </w:rPr>
        <w:t>État</w:t>
      </w:r>
      <w:bookmarkEnd w:id="17"/>
    </w:p>
    <w:p w14:paraId="72E56C21" w14:textId="62EF02D4" w:rsidR="00EA4388" w:rsidRPr="00AD63DE" w:rsidRDefault="00EA4388" w:rsidP="00EE2FD6">
      <w:pPr>
        <w:jc w:val="both"/>
        <w:rPr>
          <w:rFonts w:ascii="Times New Roman" w:hAnsi="Times New Roman" w:cs="Times New Roman"/>
          <w:sz w:val="24"/>
          <w:szCs w:val="24"/>
          <w:lang w:val="fr-FR"/>
        </w:rPr>
      </w:pPr>
      <w:r w:rsidRPr="00AD63DE">
        <w:rPr>
          <w:rFonts w:ascii="Times New Roman" w:hAnsi="Times New Roman" w:cs="Times New Roman"/>
          <w:sz w:val="24"/>
          <w:szCs w:val="24"/>
          <w:lang w:val="fr-FR"/>
        </w:rPr>
        <w:t>Le paragraphe 3 de l’article 9 du PIDCP dispose que tout individu arrêté ou détenu du chef d’une infraction pénale sera traduit dans le plus court délai devant un juge ou une autre autorité habilitée par la loi à exercer des fonctions judiciaires. Le Comité estime que si le sens exact à donner à l’expression «</w:t>
      </w:r>
      <w:r w:rsidR="00045E76" w:rsidRPr="00AD63DE">
        <w:rPr>
          <w:rFonts w:ascii="Times New Roman" w:hAnsi="Times New Roman" w:cs="Times New Roman"/>
          <w:sz w:val="24"/>
          <w:szCs w:val="24"/>
          <w:lang w:val="fr-FR"/>
        </w:rPr>
        <w:t xml:space="preserve"> </w:t>
      </w:r>
      <w:r w:rsidRPr="00AD63DE">
        <w:rPr>
          <w:rFonts w:ascii="Times New Roman" w:hAnsi="Times New Roman" w:cs="Times New Roman"/>
          <w:sz w:val="24"/>
          <w:szCs w:val="24"/>
          <w:lang w:val="fr-FR"/>
        </w:rPr>
        <w:t>dans le plus court délai</w:t>
      </w:r>
      <w:r w:rsidR="00045E76" w:rsidRPr="00AD63DE">
        <w:rPr>
          <w:rFonts w:ascii="Times New Roman" w:hAnsi="Times New Roman" w:cs="Times New Roman"/>
          <w:sz w:val="24"/>
          <w:szCs w:val="24"/>
          <w:lang w:val="fr-FR"/>
        </w:rPr>
        <w:t xml:space="preserve"> </w:t>
      </w:r>
      <w:r w:rsidRPr="00AD63DE">
        <w:rPr>
          <w:rFonts w:ascii="Times New Roman" w:hAnsi="Times New Roman" w:cs="Times New Roman"/>
          <w:sz w:val="24"/>
          <w:szCs w:val="24"/>
          <w:lang w:val="fr-FR"/>
        </w:rPr>
        <w:t>» peut varier selon les circonstances objectives</w:t>
      </w:r>
      <w:r w:rsidRPr="00AD63DE">
        <w:rPr>
          <w:rFonts w:ascii="Times New Roman" w:hAnsi="Times New Roman" w:cs="Times New Roman"/>
          <w:sz w:val="24"/>
          <w:szCs w:val="24"/>
          <w:vertAlign w:val="superscript"/>
          <w:lang w:val="fr-CH"/>
        </w:rPr>
        <w:footnoteReference w:id="95"/>
      </w:r>
      <w:r w:rsidRPr="00AD63DE">
        <w:rPr>
          <w:rFonts w:ascii="Times New Roman" w:hAnsi="Times New Roman" w:cs="Times New Roman"/>
          <w:sz w:val="24"/>
          <w:szCs w:val="24"/>
          <w:lang w:val="fr-FR"/>
        </w:rPr>
        <w:t>, le laps de temps ne devrait pas dépasser quelques jours à partir du moment de l’arrestation</w:t>
      </w:r>
      <w:r w:rsidRPr="00AD63DE">
        <w:rPr>
          <w:rFonts w:ascii="Times New Roman" w:hAnsi="Times New Roman" w:cs="Times New Roman"/>
          <w:sz w:val="24"/>
          <w:szCs w:val="24"/>
          <w:vertAlign w:val="superscript"/>
          <w:lang w:val="fr-CH"/>
        </w:rPr>
        <w:footnoteReference w:id="96"/>
      </w:r>
      <w:r w:rsidRPr="00AD63DE">
        <w:rPr>
          <w:rFonts w:ascii="Times New Roman" w:hAnsi="Times New Roman" w:cs="Times New Roman"/>
          <w:sz w:val="24"/>
          <w:szCs w:val="24"/>
          <w:lang w:val="fr-FR"/>
        </w:rPr>
        <w:t xml:space="preserve">. </w:t>
      </w:r>
    </w:p>
    <w:p w14:paraId="18950030" w14:textId="74BBF89B" w:rsidR="00A747FC" w:rsidRPr="00AD63DE" w:rsidRDefault="00103FF7">
      <w:pPr>
        <w:jc w:val="both"/>
        <w:rPr>
          <w:rFonts w:ascii="Times New Roman" w:hAnsi="Times New Roman" w:cs="Times New Roman"/>
          <w:sz w:val="24"/>
          <w:szCs w:val="24"/>
          <w:lang w:val="fr-FR"/>
        </w:rPr>
      </w:pPr>
      <w:r w:rsidRPr="00AD63DE">
        <w:rPr>
          <w:rFonts w:ascii="Times New Roman" w:hAnsi="Times New Roman" w:cs="Times New Roman"/>
          <w:sz w:val="24"/>
          <w:szCs w:val="24"/>
          <w:lang w:val="fr-FR"/>
        </w:rPr>
        <w:t>L</w:t>
      </w:r>
      <w:r w:rsidR="00EA4388" w:rsidRPr="00AD63DE">
        <w:rPr>
          <w:rFonts w:ascii="Times New Roman" w:hAnsi="Times New Roman" w:cs="Times New Roman"/>
          <w:sz w:val="24"/>
          <w:szCs w:val="24"/>
          <w:lang w:val="fr-FR"/>
        </w:rPr>
        <w:t xml:space="preserve">e paragraphe 4 de l’article 4 de la loi </w:t>
      </w:r>
      <w:r w:rsidR="00EA4388" w:rsidRPr="00AD63DE">
        <w:rPr>
          <w:rFonts w:ascii="Times New Roman" w:hAnsi="Times New Roman" w:cs="Times New Roman"/>
          <w:sz w:val="24"/>
          <w:szCs w:val="24"/>
          <w:lang w:val="fr-CH" w:eastAsia="fr-FR"/>
        </w:rPr>
        <w:t>n°2015-033 consacre « le droit d’être présentée sans délai à un juge » sans</w:t>
      </w:r>
      <w:r w:rsidRPr="00AD63DE">
        <w:rPr>
          <w:rFonts w:ascii="Times New Roman" w:hAnsi="Times New Roman" w:cs="Times New Roman"/>
          <w:sz w:val="24"/>
          <w:szCs w:val="24"/>
          <w:lang w:val="fr-CH" w:eastAsia="fr-FR"/>
        </w:rPr>
        <w:t xml:space="preserve"> toutefois</w:t>
      </w:r>
      <w:r w:rsidR="00EA4388" w:rsidRPr="00AD63DE">
        <w:rPr>
          <w:rFonts w:ascii="Times New Roman" w:hAnsi="Times New Roman" w:cs="Times New Roman"/>
          <w:sz w:val="24"/>
          <w:szCs w:val="24"/>
          <w:lang w:val="fr-CH" w:eastAsia="fr-FR"/>
        </w:rPr>
        <w:t xml:space="preserve"> clairement définir la durée maximale de garde à vue</w:t>
      </w:r>
      <w:r w:rsidRPr="00AD63DE">
        <w:rPr>
          <w:rFonts w:ascii="Times New Roman" w:hAnsi="Times New Roman" w:cs="Times New Roman"/>
          <w:sz w:val="24"/>
          <w:szCs w:val="24"/>
          <w:lang w:val="fr-CH" w:eastAsia="fr-FR"/>
        </w:rPr>
        <w:t>. De plus,</w:t>
      </w:r>
      <w:r w:rsidR="00EA4388" w:rsidRPr="00AD63DE">
        <w:rPr>
          <w:rFonts w:ascii="Times New Roman" w:hAnsi="Times New Roman" w:cs="Times New Roman"/>
          <w:sz w:val="24"/>
          <w:szCs w:val="24"/>
          <w:lang w:val="fr-CH" w:eastAsia="fr-FR"/>
        </w:rPr>
        <w:t xml:space="preserve"> </w:t>
      </w:r>
      <w:r w:rsidR="00AF2CD3" w:rsidRPr="00AD63DE">
        <w:rPr>
          <w:rFonts w:ascii="Times New Roman" w:hAnsi="Times New Roman" w:cs="Times New Roman"/>
          <w:sz w:val="24"/>
          <w:szCs w:val="24"/>
          <w:lang w:val="fr-CH" w:eastAsia="fr-FR"/>
        </w:rPr>
        <w:t>la législation de l’</w:t>
      </w:r>
      <w:r w:rsidR="00860EFD" w:rsidRPr="00AD63DE">
        <w:rPr>
          <w:rFonts w:ascii="Times New Roman" w:hAnsi="Times New Roman" w:cs="Times New Roman"/>
          <w:sz w:val="24"/>
          <w:szCs w:val="24"/>
          <w:lang w:val="fr-CH" w:eastAsia="fr-FR"/>
        </w:rPr>
        <w:t>État</w:t>
      </w:r>
      <w:r w:rsidR="00AF2CD3" w:rsidRPr="00AD63DE">
        <w:rPr>
          <w:rFonts w:ascii="Times New Roman" w:hAnsi="Times New Roman" w:cs="Times New Roman"/>
          <w:sz w:val="24"/>
          <w:szCs w:val="24"/>
          <w:lang w:val="fr-CH" w:eastAsia="fr-FR"/>
        </w:rPr>
        <w:t xml:space="preserve"> partie comporte des dispositions qui ne sont pas conforme</w:t>
      </w:r>
      <w:r w:rsidR="00901063" w:rsidRPr="00AD63DE">
        <w:rPr>
          <w:rFonts w:ascii="Times New Roman" w:hAnsi="Times New Roman" w:cs="Times New Roman"/>
          <w:sz w:val="24"/>
          <w:szCs w:val="24"/>
          <w:lang w:val="fr-CH" w:eastAsia="fr-FR"/>
        </w:rPr>
        <w:t>s</w:t>
      </w:r>
      <w:r w:rsidR="00AF2CD3" w:rsidRPr="00AD63DE">
        <w:rPr>
          <w:rFonts w:ascii="Times New Roman" w:hAnsi="Times New Roman" w:cs="Times New Roman"/>
          <w:sz w:val="24"/>
          <w:szCs w:val="24"/>
          <w:lang w:val="fr-CH" w:eastAsia="fr-FR"/>
        </w:rPr>
        <w:t xml:space="preserve"> aux standards du Comité. </w:t>
      </w:r>
      <w:r w:rsidR="00EE2FD6" w:rsidRPr="00AD63DE">
        <w:rPr>
          <w:rFonts w:ascii="Times New Roman" w:hAnsi="Times New Roman" w:cs="Times New Roman"/>
          <w:sz w:val="24"/>
          <w:szCs w:val="24"/>
          <w:lang w:val="fr-FR"/>
        </w:rPr>
        <w:t>L</w:t>
      </w:r>
      <w:r w:rsidR="00A747FC" w:rsidRPr="00AD63DE">
        <w:rPr>
          <w:rFonts w:ascii="Times New Roman" w:hAnsi="Times New Roman" w:cs="Times New Roman"/>
          <w:sz w:val="24"/>
          <w:szCs w:val="24"/>
          <w:lang w:val="fr-FR"/>
        </w:rPr>
        <w:t xml:space="preserve">’article </w:t>
      </w:r>
      <w:r w:rsidR="002D2045" w:rsidRPr="00AD63DE">
        <w:rPr>
          <w:rFonts w:ascii="Times New Roman" w:hAnsi="Times New Roman" w:cs="Times New Roman"/>
          <w:sz w:val="24"/>
          <w:szCs w:val="24"/>
          <w:lang w:val="fr-FR"/>
        </w:rPr>
        <w:t xml:space="preserve">23 de la </w:t>
      </w:r>
      <w:r w:rsidR="00946E92" w:rsidRPr="00AD63DE">
        <w:rPr>
          <w:rFonts w:ascii="Times New Roman" w:hAnsi="Times New Roman" w:cs="Times New Roman"/>
          <w:sz w:val="24"/>
          <w:szCs w:val="24"/>
          <w:lang w:val="fr-FR"/>
        </w:rPr>
        <w:t>loi n° 2010-035 relative à la lutte contre le terrorisme</w:t>
      </w:r>
      <w:r w:rsidR="00AF2CD3" w:rsidRPr="00AD63DE">
        <w:rPr>
          <w:rFonts w:ascii="Times New Roman" w:hAnsi="Times New Roman" w:cs="Times New Roman"/>
          <w:sz w:val="24"/>
          <w:szCs w:val="24"/>
          <w:lang w:val="fr-CH"/>
        </w:rPr>
        <w:t>prévoit</w:t>
      </w:r>
      <w:r w:rsidRPr="00AD63DE">
        <w:rPr>
          <w:rFonts w:ascii="Times New Roman" w:hAnsi="Times New Roman" w:cs="Times New Roman"/>
          <w:sz w:val="24"/>
          <w:szCs w:val="24"/>
          <w:lang w:val="fr-CH"/>
        </w:rPr>
        <w:t xml:space="preserve"> ainsi</w:t>
      </w:r>
      <w:r w:rsidR="00AF2CD3" w:rsidRPr="00AD63DE">
        <w:rPr>
          <w:rFonts w:ascii="Times New Roman" w:hAnsi="Times New Roman" w:cs="Times New Roman"/>
          <w:sz w:val="24"/>
          <w:szCs w:val="24"/>
          <w:lang w:val="fr-CH"/>
        </w:rPr>
        <w:t xml:space="preserve"> </w:t>
      </w:r>
      <w:r w:rsidR="00A747FC" w:rsidRPr="00AD63DE">
        <w:rPr>
          <w:rFonts w:ascii="Times New Roman" w:hAnsi="Times New Roman" w:cs="Times New Roman"/>
          <w:sz w:val="24"/>
          <w:szCs w:val="24"/>
          <w:lang w:val="fr-CH"/>
        </w:rPr>
        <w:t>la possibilité</w:t>
      </w:r>
      <w:r w:rsidR="00AF2CD3" w:rsidRPr="00AD63DE">
        <w:rPr>
          <w:rFonts w:ascii="Times New Roman" w:hAnsi="Times New Roman" w:cs="Times New Roman"/>
          <w:sz w:val="24"/>
          <w:szCs w:val="24"/>
          <w:lang w:val="fr-CH"/>
        </w:rPr>
        <w:t>, en matière de terrorisme et d’atteinte à la sûreté de l’État</w:t>
      </w:r>
      <w:r w:rsidR="00943CDF" w:rsidRPr="00AD63DE">
        <w:rPr>
          <w:rFonts w:ascii="Times New Roman" w:hAnsi="Times New Roman" w:cs="Times New Roman"/>
          <w:sz w:val="24"/>
          <w:szCs w:val="24"/>
          <w:lang w:val="fr-CH"/>
        </w:rPr>
        <w:t xml:space="preserve">, </w:t>
      </w:r>
      <w:r w:rsidR="00A747FC" w:rsidRPr="00AD63DE">
        <w:rPr>
          <w:rFonts w:ascii="Times New Roman" w:hAnsi="Times New Roman" w:cs="Times New Roman"/>
          <w:sz w:val="24"/>
          <w:szCs w:val="24"/>
          <w:lang w:val="fr-CH"/>
        </w:rPr>
        <w:t xml:space="preserve">de détenir une personne en garde à vue pour une durée de 45 jours – à savoir 15 jours renouvelables deux fois – sans être présentée à un juge et sans possibilité de contester la légalité de sa détention. </w:t>
      </w:r>
      <w:r w:rsidR="00C26E49" w:rsidRPr="00AD63DE">
        <w:rPr>
          <w:rFonts w:ascii="Times New Roman" w:hAnsi="Times New Roman" w:cs="Times New Roman"/>
          <w:sz w:val="24"/>
          <w:szCs w:val="24"/>
          <w:lang w:val="fr-CH"/>
        </w:rPr>
        <w:t>Cette disposition constitue également une dérogation au Code de procédure pénale, lequel prévoit en son article 57 que la durée de la garde à vue est de 48 heures renouvelable une fois sur autorisatio</w:t>
      </w:r>
      <w:r w:rsidR="00120BF4" w:rsidRPr="00AD63DE">
        <w:rPr>
          <w:rFonts w:ascii="Times New Roman" w:hAnsi="Times New Roman" w:cs="Times New Roman"/>
          <w:sz w:val="24"/>
          <w:szCs w:val="24"/>
          <w:lang w:val="fr-CH"/>
        </w:rPr>
        <w:t>n du Procureur de la République</w:t>
      </w:r>
      <w:r w:rsidR="001D646B" w:rsidRPr="00AD63DE">
        <w:rPr>
          <w:rFonts w:ascii="Times New Roman" w:hAnsi="Times New Roman" w:cs="Times New Roman"/>
          <w:sz w:val="24"/>
          <w:szCs w:val="24"/>
          <w:lang w:val="fr-CH"/>
        </w:rPr>
        <w:t>.</w:t>
      </w:r>
      <w:r w:rsidR="00120BF4" w:rsidRPr="00AD63DE">
        <w:rPr>
          <w:rFonts w:ascii="Times New Roman" w:hAnsi="Times New Roman" w:cs="Times New Roman"/>
          <w:sz w:val="24"/>
          <w:szCs w:val="24"/>
          <w:lang w:val="fr-CH"/>
        </w:rPr>
        <w:t xml:space="preserve"> En outre, les personnes détenues pour des crimes prévus dans la loi </w:t>
      </w:r>
      <w:r w:rsidR="00120BF4" w:rsidRPr="00AD63DE">
        <w:rPr>
          <w:rFonts w:ascii="Times New Roman" w:hAnsi="Times New Roman" w:cs="Times New Roman"/>
          <w:sz w:val="24"/>
          <w:szCs w:val="24"/>
          <w:lang w:val="fr-FR"/>
        </w:rPr>
        <w:t>n° 2010-035 peuvent être placées en garde à vue sans avoir accès à un conseil</w:t>
      </w:r>
      <w:r w:rsidR="00120BF4" w:rsidRPr="00AD63DE">
        <w:rPr>
          <w:rStyle w:val="FootnoteReference"/>
          <w:rFonts w:ascii="Times New Roman" w:hAnsi="Times New Roman" w:cs="Times New Roman"/>
          <w:sz w:val="24"/>
          <w:szCs w:val="24"/>
          <w:lang w:val="fr-FR"/>
        </w:rPr>
        <w:footnoteReference w:id="97"/>
      </w:r>
      <w:r w:rsidR="00120BF4" w:rsidRPr="00AD63DE">
        <w:rPr>
          <w:rFonts w:ascii="Times New Roman" w:hAnsi="Times New Roman" w:cs="Times New Roman"/>
          <w:sz w:val="24"/>
          <w:szCs w:val="24"/>
          <w:lang w:val="fr-FR"/>
        </w:rPr>
        <w:t>.</w:t>
      </w:r>
    </w:p>
    <w:p w14:paraId="28CD348B" w14:textId="560835D5" w:rsidR="009E15EB" w:rsidRPr="00AD63DE" w:rsidRDefault="00473DF3" w:rsidP="00EE2FD6">
      <w:pPr>
        <w:jc w:val="both"/>
        <w:rPr>
          <w:rFonts w:ascii="Times New Roman" w:hAnsi="Times New Roman" w:cs="Times New Roman"/>
          <w:sz w:val="24"/>
          <w:szCs w:val="24"/>
          <w:lang w:val="fr-CH"/>
        </w:rPr>
      </w:pPr>
      <w:r w:rsidRPr="00AD63DE">
        <w:rPr>
          <w:rFonts w:ascii="Times New Roman" w:hAnsi="Times New Roman" w:cs="Times New Roman"/>
          <w:sz w:val="24"/>
          <w:szCs w:val="24"/>
          <w:lang w:val="fr-CH"/>
        </w:rPr>
        <w:t xml:space="preserve">Selon les principes de </w:t>
      </w:r>
      <w:proofErr w:type="spellStart"/>
      <w:r w:rsidRPr="00AD63DE">
        <w:rPr>
          <w:rFonts w:ascii="Times New Roman" w:hAnsi="Times New Roman" w:cs="Times New Roman"/>
          <w:i/>
          <w:sz w:val="24"/>
          <w:szCs w:val="24"/>
          <w:lang w:val="fr-CH"/>
        </w:rPr>
        <w:t>lex</w:t>
      </w:r>
      <w:proofErr w:type="spellEnd"/>
      <w:r w:rsidRPr="00AD63DE">
        <w:rPr>
          <w:rFonts w:ascii="Times New Roman" w:hAnsi="Times New Roman" w:cs="Times New Roman"/>
          <w:i/>
          <w:sz w:val="24"/>
          <w:szCs w:val="24"/>
          <w:lang w:val="fr-CH"/>
        </w:rPr>
        <w:t xml:space="preserve"> </w:t>
      </w:r>
      <w:proofErr w:type="spellStart"/>
      <w:r w:rsidRPr="00AD63DE">
        <w:rPr>
          <w:rFonts w:ascii="Times New Roman" w:hAnsi="Times New Roman" w:cs="Times New Roman"/>
          <w:i/>
          <w:sz w:val="24"/>
          <w:szCs w:val="24"/>
          <w:lang w:val="fr-CH"/>
        </w:rPr>
        <w:t>posterior</w:t>
      </w:r>
      <w:proofErr w:type="spellEnd"/>
      <w:r w:rsidRPr="00AD63DE">
        <w:rPr>
          <w:rFonts w:ascii="Times New Roman" w:hAnsi="Times New Roman" w:cs="Times New Roman"/>
          <w:i/>
          <w:sz w:val="24"/>
          <w:szCs w:val="24"/>
          <w:lang w:val="fr-CH"/>
        </w:rPr>
        <w:t xml:space="preserve"> </w:t>
      </w:r>
      <w:proofErr w:type="spellStart"/>
      <w:r w:rsidRPr="00AD63DE">
        <w:rPr>
          <w:rFonts w:ascii="Times New Roman" w:hAnsi="Times New Roman" w:cs="Times New Roman"/>
          <w:i/>
          <w:sz w:val="24"/>
          <w:szCs w:val="24"/>
          <w:lang w:val="fr-CH"/>
        </w:rPr>
        <w:t>derogat</w:t>
      </w:r>
      <w:proofErr w:type="spellEnd"/>
      <w:r w:rsidRPr="00AD63DE">
        <w:rPr>
          <w:rFonts w:ascii="Times New Roman" w:hAnsi="Times New Roman" w:cs="Times New Roman"/>
          <w:i/>
          <w:sz w:val="24"/>
          <w:szCs w:val="24"/>
          <w:lang w:val="fr-CH"/>
        </w:rPr>
        <w:t xml:space="preserve"> </w:t>
      </w:r>
      <w:proofErr w:type="spellStart"/>
      <w:r w:rsidRPr="00AD63DE">
        <w:rPr>
          <w:rFonts w:ascii="Times New Roman" w:hAnsi="Times New Roman" w:cs="Times New Roman"/>
          <w:i/>
          <w:sz w:val="24"/>
          <w:szCs w:val="24"/>
          <w:lang w:val="fr-CH"/>
        </w:rPr>
        <w:t>legi</w:t>
      </w:r>
      <w:proofErr w:type="spellEnd"/>
      <w:r w:rsidRPr="00AD63DE">
        <w:rPr>
          <w:rFonts w:ascii="Times New Roman" w:hAnsi="Times New Roman" w:cs="Times New Roman"/>
          <w:i/>
          <w:sz w:val="24"/>
          <w:szCs w:val="24"/>
          <w:lang w:val="fr-CH"/>
        </w:rPr>
        <w:t xml:space="preserve"> priori</w:t>
      </w:r>
      <w:r w:rsidRPr="00AD63DE">
        <w:rPr>
          <w:rFonts w:ascii="Times New Roman" w:hAnsi="Times New Roman" w:cs="Times New Roman"/>
          <w:sz w:val="24"/>
          <w:szCs w:val="24"/>
          <w:lang w:val="fr-CH"/>
        </w:rPr>
        <w:t xml:space="preserve">, la loi n°2015-033 annule et remplace les dispositions visées du Code de procédure pénale et de la loi contre le terrorisme. </w:t>
      </w:r>
      <w:r w:rsidR="00100318" w:rsidRPr="00AD63DE">
        <w:rPr>
          <w:rFonts w:ascii="Times New Roman" w:hAnsi="Times New Roman" w:cs="Times New Roman"/>
          <w:sz w:val="24"/>
          <w:szCs w:val="24"/>
          <w:lang w:val="fr-CH"/>
        </w:rPr>
        <w:t>Toutefois, l’</w:t>
      </w:r>
      <w:r w:rsidR="00860EFD" w:rsidRPr="00AD63DE">
        <w:rPr>
          <w:rFonts w:ascii="Times New Roman" w:hAnsi="Times New Roman" w:cs="Times New Roman"/>
          <w:sz w:val="24"/>
          <w:szCs w:val="24"/>
          <w:lang w:val="fr-CH"/>
        </w:rPr>
        <w:t>État</w:t>
      </w:r>
      <w:r w:rsidR="00100318" w:rsidRPr="00AD63DE">
        <w:rPr>
          <w:rFonts w:ascii="Times New Roman" w:hAnsi="Times New Roman" w:cs="Times New Roman"/>
          <w:sz w:val="24"/>
          <w:szCs w:val="24"/>
          <w:lang w:val="fr-CH"/>
        </w:rPr>
        <w:t xml:space="preserve"> partie n’énonce pas explicitement </w:t>
      </w:r>
      <w:r w:rsidR="009E15EB" w:rsidRPr="00AD63DE">
        <w:rPr>
          <w:rFonts w:ascii="Times New Roman" w:hAnsi="Times New Roman" w:cs="Times New Roman"/>
          <w:sz w:val="24"/>
          <w:szCs w:val="24"/>
          <w:lang w:val="fr-CH"/>
        </w:rPr>
        <w:t xml:space="preserve">dans son rapport </w:t>
      </w:r>
      <w:r w:rsidR="00100318" w:rsidRPr="00AD63DE">
        <w:rPr>
          <w:rFonts w:ascii="Times New Roman" w:hAnsi="Times New Roman" w:cs="Times New Roman"/>
          <w:sz w:val="24"/>
          <w:szCs w:val="24"/>
          <w:lang w:val="fr-CH"/>
        </w:rPr>
        <w:t xml:space="preserve">s’il entend réviser les dispositions qui sont en conflit avec la loi n°2015-033 relative à la torture et les normes internationales en matière de garanties fondamentales. </w:t>
      </w:r>
      <w:r w:rsidR="009E15EB" w:rsidRPr="00AD63DE">
        <w:rPr>
          <w:rFonts w:ascii="Times New Roman" w:hAnsi="Times New Roman" w:cs="Times New Roman"/>
          <w:sz w:val="24"/>
          <w:szCs w:val="24"/>
          <w:lang w:val="fr-CH"/>
        </w:rPr>
        <w:t xml:space="preserve">Le ministère de la </w:t>
      </w:r>
      <w:r w:rsidR="00943CDF" w:rsidRPr="00AD63DE">
        <w:rPr>
          <w:rFonts w:ascii="Times New Roman" w:hAnsi="Times New Roman" w:cs="Times New Roman"/>
          <w:sz w:val="24"/>
          <w:szCs w:val="24"/>
          <w:lang w:val="fr-CH"/>
        </w:rPr>
        <w:t>J</w:t>
      </w:r>
      <w:r w:rsidR="009E15EB" w:rsidRPr="00AD63DE">
        <w:rPr>
          <w:rFonts w:ascii="Times New Roman" w:hAnsi="Times New Roman" w:cs="Times New Roman"/>
          <w:sz w:val="24"/>
          <w:szCs w:val="24"/>
          <w:lang w:val="fr-CH"/>
        </w:rPr>
        <w:t>ustice a antérieurement annoncé que la loi relative à la lutte contre la torture ne s’appliquait pas aux personnes accusées de terrorisme</w:t>
      </w:r>
      <w:r w:rsidR="009E15EB" w:rsidRPr="00AD63DE">
        <w:rPr>
          <w:rStyle w:val="FootnoteReference"/>
          <w:rFonts w:ascii="Times New Roman" w:hAnsi="Times New Roman" w:cs="Times New Roman"/>
          <w:sz w:val="24"/>
          <w:szCs w:val="24"/>
          <w:lang w:val="fr-CH"/>
        </w:rPr>
        <w:footnoteReference w:id="98"/>
      </w:r>
      <w:r w:rsidR="009E15EB" w:rsidRPr="00AD63DE">
        <w:rPr>
          <w:rFonts w:ascii="Times New Roman" w:hAnsi="Times New Roman" w:cs="Times New Roman"/>
          <w:sz w:val="24"/>
          <w:szCs w:val="24"/>
          <w:lang w:val="fr-CH"/>
        </w:rPr>
        <w:t>.</w:t>
      </w:r>
      <w:r w:rsidR="00731418" w:rsidRPr="00AD63DE">
        <w:rPr>
          <w:rFonts w:ascii="Times New Roman" w:hAnsi="Times New Roman" w:cs="Times New Roman"/>
          <w:sz w:val="24"/>
          <w:szCs w:val="24"/>
          <w:lang w:val="fr-CH"/>
        </w:rPr>
        <w:t xml:space="preserve"> L’</w:t>
      </w:r>
      <w:r w:rsidR="00AA3730" w:rsidRPr="00AD63DE">
        <w:rPr>
          <w:rFonts w:ascii="Times New Roman" w:hAnsi="Times New Roman" w:cs="Times New Roman"/>
          <w:sz w:val="24"/>
          <w:szCs w:val="24"/>
          <w:lang w:val="fr-CH"/>
        </w:rPr>
        <w:t>État</w:t>
      </w:r>
      <w:r w:rsidR="00731418" w:rsidRPr="00AD63DE">
        <w:rPr>
          <w:rFonts w:ascii="Times New Roman" w:hAnsi="Times New Roman" w:cs="Times New Roman"/>
          <w:sz w:val="24"/>
          <w:szCs w:val="24"/>
          <w:lang w:val="fr-CH"/>
        </w:rPr>
        <w:t xml:space="preserve"> partie semble vouloir maintenir ce double standard lorsqu’il affirme que l’accès à un avocat est garanti « exception faite du terrorisme qui est régie par des dispositions spéciales</w:t>
      </w:r>
      <w:r w:rsidR="00BA1012" w:rsidRPr="00AD63DE">
        <w:rPr>
          <w:rStyle w:val="FootnoteReference"/>
          <w:rFonts w:ascii="Times New Roman" w:hAnsi="Times New Roman" w:cs="Times New Roman"/>
          <w:sz w:val="24"/>
          <w:szCs w:val="24"/>
          <w:lang w:val="fr-CH"/>
        </w:rPr>
        <w:footnoteReference w:id="99"/>
      </w:r>
      <w:r w:rsidR="00045E76" w:rsidRPr="00AD63DE">
        <w:rPr>
          <w:rFonts w:ascii="Times New Roman" w:hAnsi="Times New Roman" w:cs="Times New Roman"/>
          <w:sz w:val="24"/>
          <w:szCs w:val="24"/>
          <w:lang w:val="fr-CH"/>
        </w:rPr>
        <w:t>. »</w:t>
      </w:r>
    </w:p>
    <w:p w14:paraId="0661CEB8" w14:textId="20690D71" w:rsidR="00604B83" w:rsidRPr="00AD63DE" w:rsidRDefault="00100318">
      <w:pPr>
        <w:jc w:val="both"/>
        <w:rPr>
          <w:rFonts w:ascii="Times New Roman" w:hAnsi="Times New Roman" w:cs="Times New Roman"/>
          <w:sz w:val="24"/>
          <w:szCs w:val="24"/>
          <w:lang w:val="fr-FR"/>
        </w:rPr>
      </w:pPr>
      <w:r w:rsidRPr="00AD63DE">
        <w:rPr>
          <w:rFonts w:ascii="Times New Roman" w:hAnsi="Times New Roman" w:cs="Times New Roman"/>
          <w:sz w:val="24"/>
          <w:szCs w:val="24"/>
          <w:lang w:val="fr-FR"/>
        </w:rPr>
        <w:t>Enfin</w:t>
      </w:r>
      <w:r w:rsidR="00604B83" w:rsidRPr="00AD63DE">
        <w:rPr>
          <w:rFonts w:ascii="Times New Roman" w:hAnsi="Times New Roman" w:cs="Times New Roman"/>
          <w:sz w:val="24"/>
          <w:szCs w:val="24"/>
          <w:lang w:val="fr-FR"/>
        </w:rPr>
        <w:t xml:space="preserve">, </w:t>
      </w:r>
      <w:r w:rsidR="000F333B" w:rsidRPr="00AD63DE">
        <w:rPr>
          <w:rFonts w:ascii="Times New Roman" w:hAnsi="Times New Roman" w:cs="Times New Roman"/>
          <w:sz w:val="24"/>
          <w:szCs w:val="24"/>
          <w:lang w:val="fr-FR"/>
        </w:rPr>
        <w:t>l</w:t>
      </w:r>
      <w:r w:rsidR="00604B83" w:rsidRPr="00AD63DE">
        <w:rPr>
          <w:rFonts w:ascii="Times New Roman" w:hAnsi="Times New Roman" w:cs="Times New Roman"/>
          <w:sz w:val="24"/>
          <w:szCs w:val="24"/>
          <w:lang w:val="fr-FR"/>
        </w:rPr>
        <w:t xml:space="preserve">a loi antiterroriste </w:t>
      </w:r>
      <w:r w:rsidR="000F333B" w:rsidRPr="00AD63DE">
        <w:rPr>
          <w:rFonts w:ascii="Times New Roman" w:hAnsi="Times New Roman" w:cs="Times New Roman"/>
          <w:sz w:val="24"/>
          <w:szCs w:val="24"/>
          <w:lang w:val="fr-FR"/>
        </w:rPr>
        <w:t xml:space="preserve">n°2010-035 </w:t>
      </w:r>
      <w:r w:rsidR="00604B83" w:rsidRPr="00AD63DE">
        <w:rPr>
          <w:rFonts w:ascii="Times New Roman" w:hAnsi="Times New Roman" w:cs="Times New Roman"/>
          <w:sz w:val="24"/>
          <w:szCs w:val="24"/>
          <w:lang w:val="fr-FR"/>
        </w:rPr>
        <w:t xml:space="preserve">demeure particulièrement problématique </w:t>
      </w:r>
      <w:r w:rsidR="00103FF7" w:rsidRPr="00AD63DE">
        <w:rPr>
          <w:rFonts w:ascii="Times New Roman" w:hAnsi="Times New Roman" w:cs="Times New Roman"/>
          <w:sz w:val="24"/>
          <w:szCs w:val="24"/>
          <w:lang w:val="fr-FR"/>
        </w:rPr>
        <w:t xml:space="preserve">dans sa définition </w:t>
      </w:r>
      <w:r w:rsidR="00604B83" w:rsidRPr="00AD63DE">
        <w:rPr>
          <w:rFonts w:ascii="Times New Roman" w:hAnsi="Times New Roman" w:cs="Times New Roman"/>
          <w:sz w:val="24"/>
          <w:szCs w:val="24"/>
          <w:lang w:val="fr-FR"/>
        </w:rPr>
        <w:t>particulièrement imprécise du terrorisme qui inclut notamment le fait de « pervertir les valeurs fondamentales de la société et déstabiliser les structures et/ou institutions constitutionnelles, politiques, économi</w:t>
      </w:r>
      <w:r w:rsidR="00C26E49" w:rsidRPr="00AD63DE">
        <w:rPr>
          <w:rFonts w:ascii="Times New Roman" w:hAnsi="Times New Roman" w:cs="Times New Roman"/>
          <w:sz w:val="24"/>
          <w:szCs w:val="24"/>
          <w:lang w:val="fr-FR"/>
        </w:rPr>
        <w:t>ques ou sociales de la Nation »</w:t>
      </w:r>
      <w:r w:rsidRPr="00AD63DE">
        <w:rPr>
          <w:rStyle w:val="FootnoteReference"/>
          <w:rFonts w:ascii="Times New Roman" w:hAnsi="Times New Roman" w:cs="Times New Roman"/>
          <w:sz w:val="24"/>
          <w:szCs w:val="24"/>
          <w:lang w:val="fr-FR"/>
        </w:rPr>
        <w:footnoteReference w:id="100"/>
      </w:r>
      <w:r w:rsidR="00604B83" w:rsidRPr="00AD63DE">
        <w:rPr>
          <w:rFonts w:ascii="Times New Roman" w:hAnsi="Times New Roman" w:cs="Times New Roman"/>
          <w:sz w:val="24"/>
          <w:szCs w:val="24"/>
          <w:lang w:val="fr-FR"/>
        </w:rPr>
        <w:t>.</w:t>
      </w:r>
    </w:p>
    <w:p w14:paraId="2974FFB4" w14:textId="5627FF07" w:rsidR="00934154" w:rsidRPr="00AD63DE" w:rsidRDefault="00934154" w:rsidP="00934154">
      <w:pPr>
        <w:pStyle w:val="Heading2"/>
        <w:rPr>
          <w:rFonts w:ascii="Times New Roman" w:hAnsi="Times New Roman" w:cs="Times New Roman"/>
          <w:lang w:val="fr-FR"/>
        </w:rPr>
      </w:pPr>
      <w:bookmarkStart w:id="18" w:name="_Toc10013664"/>
      <w:r w:rsidRPr="00AD63DE">
        <w:rPr>
          <w:rFonts w:ascii="Times New Roman" w:hAnsi="Times New Roman" w:cs="Times New Roman"/>
          <w:lang w:val="fr-FR"/>
        </w:rPr>
        <w:t>Indépendance de la justice</w:t>
      </w:r>
      <w:bookmarkEnd w:id="18"/>
    </w:p>
    <w:p w14:paraId="52B3C8B7" w14:textId="1A845E6C" w:rsidR="00934154" w:rsidRPr="00AD63DE" w:rsidRDefault="00934154" w:rsidP="00934154">
      <w:pPr>
        <w:jc w:val="both"/>
        <w:rPr>
          <w:rFonts w:ascii="Times New Roman" w:hAnsi="Times New Roman" w:cs="Times New Roman"/>
          <w:sz w:val="24"/>
          <w:szCs w:val="24"/>
          <w:lang w:val="fr-FR"/>
        </w:rPr>
      </w:pPr>
      <w:r w:rsidRPr="00AD63DE">
        <w:rPr>
          <w:rFonts w:ascii="Times New Roman" w:hAnsi="Times New Roman" w:cs="Times New Roman"/>
          <w:sz w:val="24"/>
          <w:szCs w:val="24"/>
          <w:lang w:val="fr-FR"/>
        </w:rPr>
        <w:t>L’</w:t>
      </w:r>
      <w:r w:rsidR="004446EC" w:rsidRPr="00AD63DE">
        <w:rPr>
          <w:rFonts w:ascii="Times New Roman" w:hAnsi="Times New Roman" w:cs="Times New Roman"/>
          <w:sz w:val="24"/>
          <w:szCs w:val="24"/>
          <w:lang w:val="fr-FR"/>
        </w:rPr>
        <w:t>É</w:t>
      </w:r>
      <w:r w:rsidRPr="00AD63DE">
        <w:rPr>
          <w:rFonts w:ascii="Times New Roman" w:hAnsi="Times New Roman" w:cs="Times New Roman"/>
          <w:sz w:val="24"/>
          <w:szCs w:val="24"/>
          <w:lang w:val="fr-FR"/>
        </w:rPr>
        <w:t xml:space="preserve">tat partie affirme </w:t>
      </w:r>
      <w:r w:rsidR="00120BF4" w:rsidRPr="00AD63DE">
        <w:rPr>
          <w:rFonts w:ascii="Times New Roman" w:hAnsi="Times New Roman" w:cs="Times New Roman"/>
          <w:sz w:val="24"/>
          <w:szCs w:val="24"/>
          <w:lang w:val="fr-FR"/>
        </w:rPr>
        <w:t xml:space="preserve">que </w:t>
      </w:r>
      <w:r w:rsidRPr="00AD63DE">
        <w:rPr>
          <w:rFonts w:ascii="Times New Roman" w:hAnsi="Times New Roman" w:cs="Times New Roman"/>
          <w:sz w:val="24"/>
          <w:szCs w:val="24"/>
          <w:lang w:val="fr-FR"/>
        </w:rPr>
        <w:t>«</w:t>
      </w:r>
      <w:r w:rsidR="00045E76" w:rsidRPr="00AD63DE">
        <w:rPr>
          <w:rFonts w:ascii="Times New Roman" w:hAnsi="Times New Roman" w:cs="Times New Roman"/>
          <w:sz w:val="24"/>
          <w:szCs w:val="24"/>
          <w:lang w:val="fr-FR"/>
        </w:rPr>
        <w:t xml:space="preserve"> </w:t>
      </w:r>
      <w:r w:rsidRPr="00AD63DE">
        <w:rPr>
          <w:rFonts w:ascii="Times New Roman" w:hAnsi="Times New Roman" w:cs="Times New Roman"/>
          <w:sz w:val="24"/>
          <w:szCs w:val="24"/>
          <w:lang w:val="fr-CH"/>
        </w:rPr>
        <w:t>l’indépendance du pouvoir judiciaire est garantie par la Constitution</w:t>
      </w:r>
      <w:r w:rsidR="00045E76" w:rsidRPr="00AD63DE">
        <w:rPr>
          <w:rFonts w:ascii="Times New Roman" w:hAnsi="Times New Roman" w:cs="Times New Roman"/>
          <w:sz w:val="24"/>
          <w:szCs w:val="24"/>
          <w:lang w:val="fr-CH"/>
        </w:rPr>
        <w:t> »</w:t>
      </w:r>
      <w:r w:rsidRPr="00AD63DE">
        <w:rPr>
          <w:rStyle w:val="FootnoteReference"/>
          <w:rFonts w:ascii="Times New Roman" w:hAnsi="Times New Roman" w:cs="Times New Roman"/>
          <w:sz w:val="24"/>
          <w:szCs w:val="24"/>
          <w:lang w:val="fr-CH"/>
        </w:rPr>
        <w:footnoteReference w:id="101"/>
      </w:r>
      <w:r w:rsidRPr="00AD63DE">
        <w:rPr>
          <w:rFonts w:ascii="Times New Roman" w:hAnsi="Times New Roman" w:cs="Times New Roman"/>
          <w:sz w:val="24"/>
          <w:szCs w:val="24"/>
          <w:lang w:val="fr-FR"/>
        </w:rPr>
        <w:t>. Il rappelle même que selon l’article 89 de la Constitution, « [l]e pouvoir judiciaire est indépendant du pouvoir législatif et du pouvoir exécutif. Le Président de la République est garant de l’indépendance de la Magistrature. Il est assisté par le Conseil Supérieur de la Magistrature qu’il préside.</w:t>
      </w:r>
      <w:r w:rsidR="00045E76" w:rsidRPr="00AD63DE">
        <w:rPr>
          <w:rFonts w:ascii="Times New Roman" w:hAnsi="Times New Roman" w:cs="Times New Roman"/>
          <w:sz w:val="24"/>
          <w:szCs w:val="24"/>
          <w:lang w:val="fr-FR"/>
        </w:rPr>
        <w:t xml:space="preserve"> </w:t>
      </w:r>
      <w:r w:rsidRPr="00AD63DE">
        <w:rPr>
          <w:rFonts w:ascii="Times New Roman" w:hAnsi="Times New Roman" w:cs="Times New Roman"/>
          <w:sz w:val="24"/>
          <w:szCs w:val="24"/>
          <w:lang w:val="fr-FR"/>
        </w:rPr>
        <w:t>»</w:t>
      </w:r>
    </w:p>
    <w:p w14:paraId="43752D66" w14:textId="22FD11F9" w:rsidR="00D94A5B" w:rsidRPr="00AD63DE" w:rsidRDefault="00934154" w:rsidP="00934154">
      <w:pPr>
        <w:jc w:val="both"/>
        <w:rPr>
          <w:rFonts w:ascii="Times New Roman" w:hAnsi="Times New Roman" w:cs="Times New Roman"/>
          <w:sz w:val="24"/>
          <w:szCs w:val="24"/>
          <w:lang w:val="fr-FR"/>
        </w:rPr>
      </w:pPr>
      <w:r w:rsidRPr="00AD63DE">
        <w:rPr>
          <w:rFonts w:ascii="Times New Roman" w:hAnsi="Times New Roman" w:cs="Times New Roman"/>
          <w:sz w:val="24"/>
          <w:szCs w:val="24"/>
          <w:lang w:val="fr-FR"/>
        </w:rPr>
        <w:t>Le corps de la magistrature est régi par la loi organique n°94-012 portant statut de la magistrature et l’</w:t>
      </w:r>
      <w:r w:rsidR="004C3691" w:rsidRPr="00AD63DE">
        <w:rPr>
          <w:rFonts w:ascii="Times New Roman" w:hAnsi="Times New Roman" w:cs="Times New Roman"/>
          <w:sz w:val="24"/>
          <w:szCs w:val="24"/>
          <w:lang w:val="fr-FR"/>
        </w:rPr>
        <w:t>Ordonnance</w:t>
      </w:r>
      <w:r w:rsidRPr="00AD63DE">
        <w:rPr>
          <w:rFonts w:ascii="Times New Roman" w:hAnsi="Times New Roman" w:cs="Times New Roman"/>
          <w:sz w:val="24"/>
          <w:szCs w:val="24"/>
          <w:lang w:val="fr-FR"/>
        </w:rPr>
        <w:t xml:space="preserve"> n°2006-016 portant modification de certaines dispositions de cette loi. </w:t>
      </w:r>
      <w:r w:rsidR="002E772D" w:rsidRPr="00AD63DE">
        <w:rPr>
          <w:rFonts w:ascii="Times New Roman" w:hAnsi="Times New Roman" w:cs="Times New Roman"/>
          <w:sz w:val="24"/>
          <w:szCs w:val="24"/>
          <w:lang w:val="fr-FR"/>
        </w:rPr>
        <w:t xml:space="preserve">L’exécutif exerce toutefois un rôle prépondérant dans le processus de nomination et d’avancement de carrière des magistrats. Le </w:t>
      </w:r>
      <w:r w:rsidR="001E7028" w:rsidRPr="00AD63DE">
        <w:rPr>
          <w:rFonts w:ascii="Times New Roman" w:hAnsi="Times New Roman" w:cs="Times New Roman"/>
          <w:sz w:val="24"/>
          <w:szCs w:val="24"/>
          <w:lang w:val="fr-FR"/>
        </w:rPr>
        <w:t xml:space="preserve">processus de nomination du </w:t>
      </w:r>
      <w:r w:rsidR="002E772D" w:rsidRPr="00AD63DE">
        <w:rPr>
          <w:rFonts w:ascii="Times New Roman" w:hAnsi="Times New Roman" w:cs="Times New Roman"/>
          <w:sz w:val="24"/>
          <w:szCs w:val="24"/>
          <w:lang w:val="fr-FR"/>
        </w:rPr>
        <w:t>Consei</w:t>
      </w:r>
      <w:r w:rsidR="001E7028" w:rsidRPr="00AD63DE">
        <w:rPr>
          <w:rFonts w:ascii="Times New Roman" w:hAnsi="Times New Roman" w:cs="Times New Roman"/>
          <w:sz w:val="24"/>
          <w:szCs w:val="24"/>
          <w:lang w:val="fr-FR"/>
        </w:rPr>
        <w:t xml:space="preserve">l supérieur de la magistrature </w:t>
      </w:r>
      <w:r w:rsidR="002E772D" w:rsidRPr="00AD63DE">
        <w:rPr>
          <w:rFonts w:ascii="Times New Roman" w:hAnsi="Times New Roman" w:cs="Times New Roman"/>
          <w:sz w:val="24"/>
          <w:szCs w:val="24"/>
          <w:lang w:val="fr-FR"/>
        </w:rPr>
        <w:t>censé garantir l’indépe</w:t>
      </w:r>
      <w:r w:rsidR="001E7028" w:rsidRPr="00AD63DE">
        <w:rPr>
          <w:rFonts w:ascii="Times New Roman" w:hAnsi="Times New Roman" w:cs="Times New Roman"/>
          <w:sz w:val="24"/>
          <w:szCs w:val="24"/>
          <w:lang w:val="fr-FR"/>
        </w:rPr>
        <w:t>ndance organique des magistrats est entièrement contrôlé par l’exécutif</w:t>
      </w:r>
      <w:r w:rsidR="002E772D" w:rsidRPr="00AD63DE">
        <w:rPr>
          <w:rStyle w:val="FootnoteReference"/>
          <w:rFonts w:ascii="Times New Roman" w:hAnsi="Times New Roman" w:cs="Times New Roman"/>
          <w:sz w:val="24"/>
          <w:szCs w:val="24"/>
          <w:lang w:val="fr-FR"/>
        </w:rPr>
        <w:footnoteReference w:id="102"/>
      </w:r>
      <w:r w:rsidR="002E772D" w:rsidRPr="00AD63DE">
        <w:rPr>
          <w:rFonts w:ascii="Times New Roman" w:hAnsi="Times New Roman" w:cs="Times New Roman"/>
          <w:sz w:val="24"/>
          <w:szCs w:val="24"/>
          <w:lang w:val="fr-FR"/>
        </w:rPr>
        <w:t>.</w:t>
      </w:r>
      <w:r w:rsidR="001E7028" w:rsidRPr="00AD63DE">
        <w:rPr>
          <w:rFonts w:ascii="Times New Roman" w:hAnsi="Times New Roman" w:cs="Times New Roman"/>
          <w:sz w:val="24"/>
          <w:szCs w:val="24"/>
          <w:lang w:val="fr-FR"/>
        </w:rPr>
        <w:t xml:space="preserve"> Par ailleurs, le fait que le président continue de présider le Conseil, tandis que le ministre de la Justice est le vice-président de l’instance, nuit sérieusement aux principes de séparation des pouvoirs et d'indépendance du pouvoir judiciaire.</w:t>
      </w:r>
      <w:r w:rsidR="00D94A5B" w:rsidRPr="00AD63DE">
        <w:rPr>
          <w:rFonts w:ascii="Times New Roman" w:hAnsi="Times New Roman" w:cs="Times New Roman"/>
          <w:sz w:val="24"/>
          <w:szCs w:val="24"/>
          <w:lang w:val="fr-FR"/>
        </w:rPr>
        <w:t xml:space="preserve"> </w:t>
      </w:r>
    </w:p>
    <w:p w14:paraId="0B58578C" w14:textId="6A544138" w:rsidR="00934154" w:rsidRPr="00AD63DE" w:rsidRDefault="00D94A5B" w:rsidP="00934154">
      <w:pPr>
        <w:jc w:val="both"/>
        <w:rPr>
          <w:rFonts w:ascii="Times New Roman" w:hAnsi="Times New Roman" w:cs="Times New Roman"/>
          <w:sz w:val="24"/>
          <w:szCs w:val="24"/>
          <w:lang w:val="fr-FR"/>
        </w:rPr>
      </w:pPr>
      <w:r w:rsidRPr="00AD63DE">
        <w:rPr>
          <w:rFonts w:ascii="Times New Roman" w:hAnsi="Times New Roman" w:cs="Times New Roman"/>
          <w:sz w:val="24"/>
          <w:szCs w:val="24"/>
          <w:lang w:val="fr-FR"/>
        </w:rPr>
        <w:t xml:space="preserve">Si le Conseil supérieur de la magistrature peut faire des propositions concernant la nomination des magistrats du siège et du parquet, la nomination du président de la Cour suprême relève </w:t>
      </w:r>
      <w:r w:rsidR="00120BF4" w:rsidRPr="00AD63DE">
        <w:rPr>
          <w:rFonts w:ascii="Times New Roman" w:hAnsi="Times New Roman" w:cs="Times New Roman"/>
          <w:sz w:val="24"/>
          <w:szCs w:val="24"/>
          <w:lang w:val="fr-FR"/>
        </w:rPr>
        <w:t>uniquement des prérogatives du p</w:t>
      </w:r>
      <w:r w:rsidRPr="00AD63DE">
        <w:rPr>
          <w:rFonts w:ascii="Times New Roman" w:hAnsi="Times New Roman" w:cs="Times New Roman"/>
          <w:sz w:val="24"/>
          <w:szCs w:val="24"/>
          <w:lang w:val="fr-FR"/>
        </w:rPr>
        <w:t>résident de la République</w:t>
      </w:r>
      <w:r w:rsidR="004F7B2C" w:rsidRPr="00AD63DE">
        <w:rPr>
          <w:rFonts w:ascii="Times New Roman" w:hAnsi="Times New Roman" w:cs="Times New Roman"/>
          <w:sz w:val="24"/>
          <w:szCs w:val="24"/>
          <w:lang w:val="fr-FR"/>
        </w:rPr>
        <w:t xml:space="preserve"> selon les termes de l’article 14 de l’</w:t>
      </w:r>
      <w:r w:rsidR="004C3691" w:rsidRPr="00AD63DE">
        <w:rPr>
          <w:rFonts w:ascii="Times New Roman" w:hAnsi="Times New Roman" w:cs="Times New Roman"/>
          <w:sz w:val="24"/>
          <w:szCs w:val="24"/>
          <w:lang w:val="fr-FR"/>
        </w:rPr>
        <w:t>Ordonnance</w:t>
      </w:r>
      <w:r w:rsidR="004F7B2C" w:rsidRPr="00AD63DE">
        <w:rPr>
          <w:rFonts w:ascii="Times New Roman" w:hAnsi="Times New Roman" w:cs="Times New Roman"/>
          <w:sz w:val="24"/>
          <w:szCs w:val="24"/>
          <w:lang w:val="fr-FR"/>
        </w:rPr>
        <w:t xml:space="preserve"> n° 2007-012 </w:t>
      </w:r>
      <w:proofErr w:type="gramStart"/>
      <w:r w:rsidR="004F7B2C" w:rsidRPr="00AD63DE">
        <w:rPr>
          <w:rFonts w:ascii="Times New Roman" w:hAnsi="Times New Roman" w:cs="Times New Roman"/>
          <w:sz w:val="24"/>
          <w:szCs w:val="24"/>
          <w:lang w:val="fr-FR"/>
        </w:rPr>
        <w:t>portant organisation judiciaire</w:t>
      </w:r>
      <w:proofErr w:type="gramEnd"/>
      <w:r w:rsidRPr="00AD63DE">
        <w:rPr>
          <w:rFonts w:ascii="Times New Roman" w:hAnsi="Times New Roman" w:cs="Times New Roman"/>
          <w:sz w:val="24"/>
          <w:szCs w:val="24"/>
          <w:lang w:val="fr-FR"/>
        </w:rPr>
        <w:t>.</w:t>
      </w:r>
    </w:p>
    <w:p w14:paraId="1BDB50FE" w14:textId="0F424F27" w:rsidR="00D138C5" w:rsidRPr="00AD63DE" w:rsidRDefault="00296E93" w:rsidP="00046839">
      <w:pPr>
        <w:pStyle w:val="Title"/>
        <w:rPr>
          <w:rFonts w:ascii="Times New Roman" w:hAnsi="Times New Roman" w:cs="Times New Roman"/>
          <w:b/>
          <w:bCs/>
          <w:lang w:val="fr-CH"/>
        </w:rPr>
      </w:pPr>
      <w:r w:rsidRPr="00AD63DE">
        <w:rPr>
          <w:rFonts w:ascii="Times New Roman" w:hAnsi="Times New Roman" w:cs="Times New Roman"/>
          <w:lang w:val="fr-CH"/>
        </w:rPr>
        <w:t>Recommendations</w:t>
      </w:r>
      <w:r w:rsidRPr="00AD63DE">
        <w:rPr>
          <w:rFonts w:ascii="Times New Roman" w:hAnsi="Times New Roman" w:cs="Times New Roman"/>
          <w:b/>
          <w:bCs/>
          <w:lang w:val="fr-CH"/>
        </w:rPr>
        <w:t>:</w:t>
      </w:r>
    </w:p>
    <w:p w14:paraId="1E3D9D6F" w14:textId="5D0032E0" w:rsidR="00FE3F27" w:rsidRPr="00AD63DE" w:rsidRDefault="0070369C">
      <w:pPr>
        <w:pStyle w:val="ListParagraph"/>
        <w:numPr>
          <w:ilvl w:val="0"/>
          <w:numId w:val="13"/>
        </w:numPr>
        <w:jc w:val="both"/>
        <w:rPr>
          <w:rFonts w:ascii="Times New Roman" w:hAnsi="Times New Roman" w:cs="Times New Roman"/>
          <w:sz w:val="24"/>
          <w:szCs w:val="24"/>
          <w:lang w:val="fr-CH"/>
        </w:rPr>
      </w:pPr>
      <w:r w:rsidRPr="00AD63DE">
        <w:rPr>
          <w:rFonts w:ascii="Times New Roman" w:hAnsi="Times New Roman" w:cs="Times New Roman"/>
          <w:sz w:val="24"/>
          <w:szCs w:val="24"/>
          <w:lang w:val="fr-CH"/>
        </w:rPr>
        <w:t xml:space="preserve">Veiller à ce que les garanties procédurales prévues par la loi contre la torture soient </w:t>
      </w:r>
      <w:r w:rsidR="00170984" w:rsidRPr="00AD63DE">
        <w:rPr>
          <w:rFonts w:ascii="Times New Roman" w:hAnsi="Times New Roman" w:cs="Times New Roman"/>
          <w:sz w:val="24"/>
          <w:szCs w:val="24"/>
          <w:lang w:val="fr-CH"/>
        </w:rPr>
        <w:t xml:space="preserve">sans discrimination </w:t>
      </w:r>
      <w:r w:rsidRPr="00AD63DE">
        <w:rPr>
          <w:rFonts w:ascii="Times New Roman" w:hAnsi="Times New Roman" w:cs="Times New Roman"/>
          <w:sz w:val="24"/>
          <w:szCs w:val="24"/>
          <w:lang w:val="fr-CH"/>
        </w:rPr>
        <w:t>à toute personne privée de liberté</w:t>
      </w:r>
      <w:r w:rsidR="00170984" w:rsidRPr="00AD63DE">
        <w:rPr>
          <w:rFonts w:ascii="Times New Roman" w:hAnsi="Times New Roman" w:cs="Times New Roman"/>
          <w:sz w:val="24"/>
          <w:szCs w:val="24"/>
          <w:lang w:val="fr-CH"/>
        </w:rPr>
        <w:t xml:space="preserve"> ; </w:t>
      </w:r>
    </w:p>
    <w:p w14:paraId="263F78F8" w14:textId="2EF1222E" w:rsidR="0070369C" w:rsidRPr="00AD63DE" w:rsidRDefault="00FE3F27" w:rsidP="00FE3F27">
      <w:pPr>
        <w:pStyle w:val="ListParagraph"/>
        <w:numPr>
          <w:ilvl w:val="0"/>
          <w:numId w:val="13"/>
        </w:numPr>
        <w:jc w:val="both"/>
        <w:rPr>
          <w:rFonts w:ascii="Times New Roman" w:hAnsi="Times New Roman" w:cs="Times New Roman"/>
          <w:sz w:val="24"/>
          <w:szCs w:val="24"/>
          <w:lang w:val="fr-CH"/>
        </w:rPr>
      </w:pPr>
      <w:r w:rsidRPr="00AD63DE">
        <w:rPr>
          <w:rFonts w:ascii="Times New Roman" w:hAnsi="Times New Roman" w:cs="Times New Roman"/>
          <w:sz w:val="24"/>
          <w:szCs w:val="24"/>
          <w:lang w:val="fr-CH"/>
        </w:rPr>
        <w:t>Assurer le</w:t>
      </w:r>
      <w:r w:rsidR="0070369C" w:rsidRPr="00AD63DE">
        <w:rPr>
          <w:rFonts w:ascii="Times New Roman" w:hAnsi="Times New Roman" w:cs="Times New Roman"/>
          <w:sz w:val="24"/>
          <w:szCs w:val="24"/>
          <w:lang w:val="fr-CH"/>
        </w:rPr>
        <w:t xml:space="preserve"> droit d’avoir accès à un conseil dès le moment de l’arrestation ;</w:t>
      </w:r>
    </w:p>
    <w:p w14:paraId="41D6A2C1" w14:textId="024543D5" w:rsidR="00FE3F27" w:rsidRPr="00AD63DE" w:rsidRDefault="00CD5FD9" w:rsidP="0027651F">
      <w:pPr>
        <w:pStyle w:val="ListParagraph"/>
        <w:numPr>
          <w:ilvl w:val="0"/>
          <w:numId w:val="13"/>
        </w:numPr>
        <w:jc w:val="both"/>
        <w:rPr>
          <w:rFonts w:ascii="Times New Roman" w:hAnsi="Times New Roman" w:cs="Times New Roman"/>
          <w:sz w:val="24"/>
          <w:szCs w:val="24"/>
          <w:lang w:val="fr-CH"/>
        </w:rPr>
      </w:pPr>
      <w:r w:rsidRPr="00AD63DE">
        <w:rPr>
          <w:rFonts w:ascii="Times New Roman" w:hAnsi="Times New Roman" w:cs="Times New Roman"/>
          <w:sz w:val="24"/>
          <w:szCs w:val="24"/>
          <w:lang w:val="fr-CH"/>
        </w:rPr>
        <w:t>Amender la l</w:t>
      </w:r>
      <w:r w:rsidR="0027651F" w:rsidRPr="00AD63DE">
        <w:rPr>
          <w:rFonts w:ascii="Times New Roman" w:hAnsi="Times New Roman" w:cs="Times New Roman"/>
          <w:sz w:val="24"/>
          <w:szCs w:val="24"/>
          <w:lang w:val="fr-CH"/>
        </w:rPr>
        <w:t>oi antiterroriste de 2010 afin d’en assurer la conformité avec les principes et garanties prévues par le droit international.</w:t>
      </w:r>
    </w:p>
    <w:p w14:paraId="7CCC1CE1" w14:textId="2B3E24A9" w:rsidR="00296E93" w:rsidRPr="00AD63DE" w:rsidRDefault="00296E93" w:rsidP="00296E93">
      <w:pPr>
        <w:pStyle w:val="Heading1"/>
        <w:rPr>
          <w:rFonts w:ascii="Times New Roman" w:hAnsi="Times New Roman" w:cs="Times New Roman"/>
          <w:lang w:val="fr-CH"/>
        </w:rPr>
      </w:pPr>
      <w:bookmarkStart w:id="19" w:name="_Toc10013665"/>
      <w:r w:rsidRPr="00AD63DE">
        <w:rPr>
          <w:rFonts w:ascii="Times New Roman" w:hAnsi="Times New Roman" w:cs="Times New Roman"/>
          <w:lang w:val="fr-CH"/>
        </w:rPr>
        <w:t>Libertés fondamentales</w:t>
      </w:r>
      <w:r w:rsidR="007B232C" w:rsidRPr="00AD63DE">
        <w:rPr>
          <w:rFonts w:ascii="Times New Roman" w:hAnsi="Times New Roman" w:cs="Times New Roman"/>
          <w:lang w:val="fr-CH"/>
        </w:rPr>
        <w:t xml:space="preserve"> (articles 19, 21, 22 et 25 ; points 27 à 30</w:t>
      </w:r>
      <w:r w:rsidR="001E6EEF" w:rsidRPr="00AD63DE">
        <w:rPr>
          <w:rFonts w:ascii="Times New Roman" w:hAnsi="Times New Roman" w:cs="Times New Roman"/>
          <w:lang w:val="fr-CH"/>
        </w:rPr>
        <w:t>)</w:t>
      </w:r>
      <w:bookmarkEnd w:id="19"/>
    </w:p>
    <w:p w14:paraId="1011D773" w14:textId="6EDFFB41" w:rsidR="00AA5EA6" w:rsidRPr="00AD63DE" w:rsidRDefault="00AA5EA6" w:rsidP="00CB14BD">
      <w:pPr>
        <w:jc w:val="both"/>
        <w:rPr>
          <w:rFonts w:ascii="Times New Roman" w:hAnsi="Times New Roman" w:cs="Times New Roman"/>
          <w:sz w:val="24"/>
          <w:szCs w:val="24"/>
          <w:lang w:val="fr-CH"/>
        </w:rPr>
      </w:pPr>
      <w:r w:rsidRPr="00AD63DE">
        <w:rPr>
          <w:rFonts w:ascii="Times New Roman" w:hAnsi="Times New Roman" w:cs="Times New Roman"/>
          <w:sz w:val="24"/>
          <w:szCs w:val="24"/>
          <w:lang w:val="fr-CH"/>
        </w:rPr>
        <w:t xml:space="preserve">L’article 10 de la </w:t>
      </w:r>
      <w:r w:rsidR="00045E76" w:rsidRPr="00AD63DE">
        <w:rPr>
          <w:rFonts w:ascii="Times New Roman" w:hAnsi="Times New Roman" w:cs="Times New Roman"/>
          <w:sz w:val="24"/>
          <w:szCs w:val="24"/>
          <w:lang w:val="fr-CH"/>
        </w:rPr>
        <w:t>C</w:t>
      </w:r>
      <w:r w:rsidRPr="00AD63DE">
        <w:rPr>
          <w:rFonts w:ascii="Times New Roman" w:hAnsi="Times New Roman" w:cs="Times New Roman"/>
          <w:sz w:val="24"/>
          <w:szCs w:val="24"/>
          <w:lang w:val="fr-CH"/>
        </w:rPr>
        <w:t>onstitution consacre</w:t>
      </w:r>
      <w:r w:rsidR="00EF0103" w:rsidRPr="00AD63DE">
        <w:rPr>
          <w:rFonts w:ascii="Times New Roman" w:hAnsi="Times New Roman" w:cs="Times New Roman"/>
          <w:sz w:val="24"/>
          <w:szCs w:val="24"/>
          <w:lang w:val="fr-CH"/>
        </w:rPr>
        <w:t xml:space="preserve"> la liberté d'opinion et de pensée, la liberté d'expression, la liberté de réunion, la liberté d'association et la liberté d'adhérer à toute organisation politique ou syndicale de son choix, la liberté de création intellectuelle, artistique et scientifique. L’article précise que la liberté ne peut être limitée que par la loi</w:t>
      </w:r>
      <w:r w:rsidR="00170984" w:rsidRPr="00AD63DE">
        <w:rPr>
          <w:rFonts w:ascii="Times New Roman" w:hAnsi="Times New Roman" w:cs="Times New Roman"/>
          <w:sz w:val="24"/>
          <w:szCs w:val="24"/>
          <w:lang w:val="fr-CH"/>
        </w:rPr>
        <w:t xml:space="preserve">, toutefois les lois de mise en œuvre de ces libertés </w:t>
      </w:r>
      <w:r w:rsidR="00390D88" w:rsidRPr="00AD63DE">
        <w:rPr>
          <w:rFonts w:ascii="Times New Roman" w:hAnsi="Times New Roman" w:cs="Times New Roman"/>
          <w:sz w:val="24"/>
          <w:szCs w:val="24"/>
          <w:lang w:val="fr-CH"/>
        </w:rPr>
        <w:t>imposent des restrictions disproportionn</w:t>
      </w:r>
      <w:r w:rsidR="00901063" w:rsidRPr="00AD63DE">
        <w:rPr>
          <w:rFonts w:ascii="Times New Roman" w:hAnsi="Times New Roman" w:cs="Times New Roman"/>
          <w:sz w:val="24"/>
          <w:szCs w:val="24"/>
          <w:lang w:val="fr-CH"/>
        </w:rPr>
        <w:t>ées</w:t>
      </w:r>
      <w:r w:rsidR="00390D88" w:rsidRPr="00AD63DE">
        <w:rPr>
          <w:rFonts w:ascii="Times New Roman" w:hAnsi="Times New Roman" w:cs="Times New Roman"/>
          <w:sz w:val="24"/>
          <w:szCs w:val="24"/>
          <w:lang w:val="fr-CH"/>
        </w:rPr>
        <w:t xml:space="preserve"> affectant la substance de ces droits. </w:t>
      </w:r>
    </w:p>
    <w:p w14:paraId="3D7CF03B" w14:textId="7A36E394" w:rsidR="00296E93" w:rsidRPr="00AD63DE" w:rsidRDefault="00296E93" w:rsidP="00296E93">
      <w:pPr>
        <w:pStyle w:val="Heading2"/>
        <w:numPr>
          <w:ilvl w:val="1"/>
          <w:numId w:val="6"/>
        </w:numPr>
        <w:rPr>
          <w:rFonts w:ascii="Times New Roman" w:hAnsi="Times New Roman" w:cs="Times New Roman"/>
          <w:lang w:val="fr-FR"/>
        </w:rPr>
      </w:pPr>
      <w:bookmarkStart w:id="20" w:name="_Toc10013666"/>
      <w:r w:rsidRPr="00AD63DE">
        <w:rPr>
          <w:rFonts w:ascii="Times New Roman" w:hAnsi="Times New Roman" w:cs="Times New Roman"/>
          <w:lang w:val="fr-FR"/>
        </w:rPr>
        <w:t>Libertés d’opinion et d’expression</w:t>
      </w:r>
      <w:r w:rsidR="007B232C" w:rsidRPr="00AD63DE">
        <w:rPr>
          <w:rFonts w:ascii="Times New Roman" w:hAnsi="Times New Roman" w:cs="Times New Roman"/>
          <w:lang w:val="fr-FR"/>
        </w:rPr>
        <w:t xml:space="preserve"> (point numéro 28)</w:t>
      </w:r>
      <w:bookmarkEnd w:id="20"/>
    </w:p>
    <w:p w14:paraId="3D0FE314" w14:textId="13D5692D" w:rsidR="004C7474" w:rsidRPr="00AD63DE" w:rsidRDefault="00AA3093" w:rsidP="004C7474">
      <w:pPr>
        <w:pStyle w:val="Heading3"/>
        <w:rPr>
          <w:rFonts w:ascii="Times New Roman" w:hAnsi="Times New Roman" w:cs="Times New Roman"/>
          <w:lang w:val="fr-FR"/>
        </w:rPr>
      </w:pPr>
      <w:bookmarkStart w:id="21" w:name="_Toc10013667"/>
      <w:r w:rsidRPr="00AD63DE">
        <w:rPr>
          <w:rFonts w:ascii="Times New Roman" w:hAnsi="Times New Roman" w:cs="Times New Roman"/>
          <w:lang w:val="fr-FR"/>
        </w:rPr>
        <w:t xml:space="preserve">Un cadre </w:t>
      </w:r>
      <w:r w:rsidR="004C7474" w:rsidRPr="00AD63DE">
        <w:rPr>
          <w:rFonts w:ascii="Times New Roman" w:hAnsi="Times New Roman" w:cs="Times New Roman"/>
          <w:lang w:val="fr-FR"/>
        </w:rPr>
        <w:t>juridique restreignant la l</w:t>
      </w:r>
      <w:r w:rsidR="00E43B89" w:rsidRPr="00AD63DE">
        <w:rPr>
          <w:rFonts w:ascii="Times New Roman" w:hAnsi="Times New Roman" w:cs="Times New Roman"/>
          <w:lang w:val="fr-FR"/>
        </w:rPr>
        <w:t>iberté de la presse</w:t>
      </w:r>
      <w:bookmarkEnd w:id="21"/>
    </w:p>
    <w:p w14:paraId="3F3909B1" w14:textId="07BFC2B7" w:rsidR="00087A91" w:rsidRPr="00AD63DE" w:rsidRDefault="00F232C1">
      <w:pPr>
        <w:jc w:val="both"/>
        <w:rPr>
          <w:rFonts w:ascii="Times New Roman" w:hAnsi="Times New Roman" w:cs="Times New Roman"/>
          <w:sz w:val="24"/>
          <w:szCs w:val="24"/>
          <w:lang w:val="fr-FR"/>
        </w:rPr>
      </w:pPr>
      <w:r w:rsidRPr="00AD63DE">
        <w:rPr>
          <w:rFonts w:ascii="Times New Roman" w:hAnsi="Times New Roman" w:cs="Times New Roman"/>
          <w:sz w:val="24"/>
          <w:szCs w:val="24"/>
          <w:lang w:val="fr-FR"/>
        </w:rPr>
        <w:t xml:space="preserve">La </w:t>
      </w:r>
      <w:r w:rsidR="00BA3E96" w:rsidRPr="00AD63DE">
        <w:rPr>
          <w:rFonts w:ascii="Times New Roman" w:hAnsi="Times New Roman" w:cs="Times New Roman"/>
          <w:sz w:val="24"/>
          <w:szCs w:val="24"/>
          <w:lang w:val="fr-FR"/>
        </w:rPr>
        <w:t xml:space="preserve">liberté de la presse repose sur la </w:t>
      </w:r>
      <w:r w:rsidR="00104392" w:rsidRPr="00AD63DE">
        <w:rPr>
          <w:rFonts w:ascii="Times New Roman" w:hAnsi="Times New Roman" w:cs="Times New Roman"/>
          <w:sz w:val="24"/>
          <w:szCs w:val="24"/>
          <w:lang w:val="fr-FR"/>
        </w:rPr>
        <w:t>loi n°2011-054</w:t>
      </w:r>
      <w:r w:rsidR="00BA3E96" w:rsidRPr="00AD63DE">
        <w:rPr>
          <w:rFonts w:ascii="Times New Roman" w:hAnsi="Times New Roman" w:cs="Times New Roman"/>
          <w:sz w:val="24"/>
          <w:szCs w:val="24"/>
          <w:lang w:val="fr-FR"/>
        </w:rPr>
        <w:t xml:space="preserve"> </w:t>
      </w:r>
      <w:r w:rsidRPr="00AD63DE">
        <w:rPr>
          <w:rFonts w:ascii="Times New Roman" w:hAnsi="Times New Roman" w:cs="Times New Roman"/>
          <w:sz w:val="24"/>
          <w:szCs w:val="24"/>
          <w:lang w:val="fr-FR"/>
        </w:rPr>
        <w:t xml:space="preserve">modifiant </w:t>
      </w:r>
      <w:r w:rsidR="00BA3E96" w:rsidRPr="00AD63DE">
        <w:rPr>
          <w:rFonts w:ascii="Times New Roman" w:hAnsi="Times New Roman" w:cs="Times New Roman"/>
          <w:sz w:val="24"/>
          <w:szCs w:val="24"/>
          <w:lang w:val="fr-FR"/>
        </w:rPr>
        <w:t>l’</w:t>
      </w:r>
      <w:r w:rsidR="004C3691" w:rsidRPr="00AD63DE">
        <w:rPr>
          <w:rFonts w:ascii="Times New Roman" w:hAnsi="Times New Roman" w:cs="Times New Roman"/>
          <w:sz w:val="24"/>
          <w:szCs w:val="24"/>
          <w:lang w:val="fr-FR"/>
        </w:rPr>
        <w:t>Ordonnance</w:t>
      </w:r>
      <w:r w:rsidR="00BA3E96" w:rsidRPr="00AD63DE">
        <w:rPr>
          <w:rFonts w:ascii="Times New Roman" w:hAnsi="Times New Roman" w:cs="Times New Roman"/>
          <w:sz w:val="24"/>
          <w:szCs w:val="24"/>
          <w:lang w:val="fr-FR"/>
        </w:rPr>
        <w:t xml:space="preserve"> sur la liberté de la presse n°2006-017</w:t>
      </w:r>
      <w:r w:rsidR="00943CDF" w:rsidRPr="00AD63DE">
        <w:rPr>
          <w:rFonts w:ascii="Times New Roman" w:hAnsi="Times New Roman" w:cs="Times New Roman"/>
          <w:sz w:val="24"/>
          <w:szCs w:val="24"/>
          <w:lang w:val="fr-FR"/>
        </w:rPr>
        <w:t xml:space="preserve">, </w:t>
      </w:r>
      <w:r w:rsidRPr="00AD63DE">
        <w:rPr>
          <w:rFonts w:ascii="Times New Roman" w:hAnsi="Times New Roman" w:cs="Times New Roman"/>
          <w:sz w:val="24"/>
          <w:szCs w:val="24"/>
          <w:lang w:val="fr-FR"/>
        </w:rPr>
        <w:t>laquelle avait abrogé l’</w:t>
      </w:r>
      <w:r w:rsidR="004C3691" w:rsidRPr="00AD63DE">
        <w:rPr>
          <w:rFonts w:ascii="Times New Roman" w:hAnsi="Times New Roman" w:cs="Times New Roman"/>
          <w:sz w:val="24"/>
          <w:szCs w:val="24"/>
          <w:lang w:val="fr-FR"/>
        </w:rPr>
        <w:t>Ordonnance</w:t>
      </w:r>
      <w:r w:rsidRPr="00AD63DE">
        <w:rPr>
          <w:rFonts w:ascii="Times New Roman" w:hAnsi="Times New Roman" w:cs="Times New Roman"/>
          <w:sz w:val="24"/>
          <w:szCs w:val="24"/>
          <w:lang w:val="fr-FR"/>
        </w:rPr>
        <w:t xml:space="preserve"> n°91-023 sur la liberté de la presse</w:t>
      </w:r>
      <w:r w:rsidR="00AC35A3" w:rsidRPr="00AD63DE">
        <w:rPr>
          <w:rFonts w:ascii="Times New Roman" w:hAnsi="Times New Roman" w:cs="Times New Roman"/>
          <w:sz w:val="24"/>
          <w:szCs w:val="24"/>
          <w:lang w:val="fr-FR"/>
        </w:rPr>
        <w:t xml:space="preserve"> jugée plus restrictive. L</w:t>
      </w:r>
      <w:r w:rsidRPr="00AD63DE">
        <w:rPr>
          <w:rFonts w:ascii="Times New Roman" w:hAnsi="Times New Roman" w:cs="Times New Roman"/>
          <w:sz w:val="24"/>
          <w:szCs w:val="24"/>
          <w:lang w:val="fr-FR"/>
        </w:rPr>
        <w:t xml:space="preserve">e cadre juridique actuel </w:t>
      </w:r>
      <w:r w:rsidR="00AC35A3" w:rsidRPr="00AD63DE">
        <w:rPr>
          <w:rFonts w:ascii="Times New Roman" w:hAnsi="Times New Roman" w:cs="Times New Roman"/>
          <w:sz w:val="24"/>
          <w:szCs w:val="24"/>
          <w:lang w:val="fr-FR"/>
        </w:rPr>
        <w:t xml:space="preserve">est moins attentatoire à la liberté d’expression dans la mesure où </w:t>
      </w:r>
      <w:r w:rsidR="005F78F4" w:rsidRPr="00AD63DE">
        <w:rPr>
          <w:rFonts w:ascii="Times New Roman" w:hAnsi="Times New Roman" w:cs="Times New Roman"/>
          <w:sz w:val="24"/>
          <w:szCs w:val="24"/>
          <w:lang w:val="fr-FR"/>
        </w:rPr>
        <w:t xml:space="preserve">certaines </w:t>
      </w:r>
      <w:r w:rsidR="00AC35A3" w:rsidRPr="00AD63DE">
        <w:rPr>
          <w:rFonts w:ascii="Times New Roman" w:hAnsi="Times New Roman" w:cs="Times New Roman"/>
          <w:sz w:val="24"/>
          <w:szCs w:val="24"/>
          <w:lang w:val="fr-FR"/>
        </w:rPr>
        <w:t>dispositions contenues dans l’</w:t>
      </w:r>
      <w:r w:rsidR="004C3691" w:rsidRPr="00AD63DE">
        <w:rPr>
          <w:rFonts w:ascii="Times New Roman" w:hAnsi="Times New Roman" w:cs="Times New Roman"/>
          <w:sz w:val="24"/>
          <w:szCs w:val="24"/>
          <w:lang w:val="fr-FR"/>
        </w:rPr>
        <w:t>Ordonnance</w:t>
      </w:r>
      <w:r w:rsidR="00AC35A3" w:rsidRPr="00AD63DE">
        <w:rPr>
          <w:rFonts w:ascii="Times New Roman" w:hAnsi="Times New Roman" w:cs="Times New Roman"/>
          <w:sz w:val="24"/>
          <w:szCs w:val="24"/>
          <w:lang w:val="fr-FR"/>
        </w:rPr>
        <w:t xml:space="preserve"> n°2006-017</w:t>
      </w:r>
      <w:r w:rsidR="009C5777" w:rsidRPr="00AD63DE">
        <w:rPr>
          <w:rFonts w:ascii="Times New Roman" w:hAnsi="Times New Roman" w:cs="Times New Roman"/>
          <w:sz w:val="24"/>
          <w:szCs w:val="24"/>
          <w:lang w:val="fr-FR"/>
        </w:rPr>
        <w:t xml:space="preserve"> </w:t>
      </w:r>
      <w:r w:rsidR="00BA6D31" w:rsidRPr="00AD63DE">
        <w:rPr>
          <w:rFonts w:ascii="Times New Roman" w:hAnsi="Times New Roman" w:cs="Times New Roman"/>
          <w:sz w:val="24"/>
          <w:szCs w:val="24"/>
          <w:lang w:val="fr-FR"/>
        </w:rPr>
        <w:t xml:space="preserve">ne répondant pas aux critères stricts de nécessité et de proportionnalité </w:t>
      </w:r>
      <w:r w:rsidR="005F78F4" w:rsidRPr="00AD63DE">
        <w:rPr>
          <w:rFonts w:ascii="Times New Roman" w:hAnsi="Times New Roman" w:cs="Times New Roman"/>
          <w:sz w:val="24"/>
          <w:szCs w:val="24"/>
          <w:lang w:val="fr-FR"/>
        </w:rPr>
        <w:t>ont été</w:t>
      </w:r>
      <w:r w:rsidR="00BA6D31" w:rsidRPr="00AD63DE">
        <w:rPr>
          <w:rFonts w:ascii="Times New Roman" w:hAnsi="Times New Roman" w:cs="Times New Roman"/>
          <w:sz w:val="24"/>
          <w:szCs w:val="24"/>
          <w:lang w:val="fr-FR"/>
        </w:rPr>
        <w:t xml:space="preserve"> abrogées ou modifiées</w:t>
      </w:r>
      <w:r w:rsidR="00AC35A3" w:rsidRPr="00AD63DE">
        <w:rPr>
          <w:rFonts w:ascii="Times New Roman" w:hAnsi="Times New Roman" w:cs="Times New Roman"/>
          <w:sz w:val="24"/>
          <w:szCs w:val="24"/>
          <w:lang w:val="fr-FR"/>
        </w:rPr>
        <w:t>.</w:t>
      </w:r>
      <w:r w:rsidR="005F78F4" w:rsidRPr="00AD63DE">
        <w:rPr>
          <w:rFonts w:ascii="Times New Roman" w:hAnsi="Times New Roman" w:cs="Times New Roman"/>
          <w:sz w:val="24"/>
          <w:szCs w:val="24"/>
          <w:lang w:val="fr-FR"/>
        </w:rPr>
        <w:t xml:space="preserve"> Il s’agissait des</w:t>
      </w:r>
      <w:r w:rsidR="00943CDF" w:rsidRPr="00AD63DE">
        <w:rPr>
          <w:rFonts w:ascii="Times New Roman" w:hAnsi="Times New Roman" w:cs="Times New Roman"/>
          <w:sz w:val="24"/>
          <w:szCs w:val="24"/>
          <w:lang w:val="fr-FR"/>
        </w:rPr>
        <w:t xml:space="preserve"> articles </w:t>
      </w:r>
      <w:r w:rsidR="005F78F4" w:rsidRPr="00AD63DE">
        <w:rPr>
          <w:rFonts w:ascii="Times New Roman" w:hAnsi="Times New Roman" w:cs="Times New Roman"/>
          <w:sz w:val="24"/>
          <w:szCs w:val="24"/>
          <w:lang w:val="fr-FR"/>
        </w:rPr>
        <w:t>35</w:t>
      </w:r>
      <w:r w:rsidR="005F78F4" w:rsidRPr="00AD63DE">
        <w:rPr>
          <w:rStyle w:val="FootnoteReference"/>
          <w:rFonts w:ascii="Times New Roman" w:hAnsi="Times New Roman" w:cs="Times New Roman"/>
          <w:sz w:val="24"/>
          <w:szCs w:val="24"/>
          <w:lang w:val="fr-FR"/>
        </w:rPr>
        <w:footnoteReference w:id="103"/>
      </w:r>
      <w:r w:rsidR="005F78F4" w:rsidRPr="00AD63DE">
        <w:rPr>
          <w:rFonts w:ascii="Times New Roman" w:hAnsi="Times New Roman" w:cs="Times New Roman"/>
          <w:sz w:val="24"/>
          <w:szCs w:val="24"/>
          <w:lang w:val="fr-FR"/>
        </w:rPr>
        <w:t>, 36</w:t>
      </w:r>
      <w:r w:rsidR="00BA6D31" w:rsidRPr="00AD63DE">
        <w:rPr>
          <w:rStyle w:val="FootnoteReference"/>
          <w:rFonts w:ascii="Times New Roman" w:hAnsi="Times New Roman" w:cs="Times New Roman"/>
          <w:sz w:val="24"/>
          <w:szCs w:val="24"/>
          <w:lang w:val="fr-FR"/>
        </w:rPr>
        <w:footnoteReference w:id="104"/>
      </w:r>
      <w:r w:rsidR="005F78F4" w:rsidRPr="00AD63DE">
        <w:rPr>
          <w:rFonts w:ascii="Times New Roman" w:hAnsi="Times New Roman" w:cs="Times New Roman"/>
          <w:sz w:val="24"/>
          <w:szCs w:val="24"/>
          <w:lang w:val="fr-FR"/>
        </w:rPr>
        <w:t>, 40</w:t>
      </w:r>
      <w:r w:rsidR="00BA6D31" w:rsidRPr="00AD63DE">
        <w:rPr>
          <w:rStyle w:val="FootnoteReference"/>
          <w:rFonts w:ascii="Times New Roman" w:hAnsi="Times New Roman" w:cs="Times New Roman"/>
          <w:sz w:val="24"/>
          <w:szCs w:val="24"/>
          <w:lang w:val="fr-FR"/>
        </w:rPr>
        <w:footnoteReference w:id="105"/>
      </w:r>
      <w:r w:rsidR="005F78F4" w:rsidRPr="00AD63DE">
        <w:rPr>
          <w:rFonts w:ascii="Times New Roman" w:hAnsi="Times New Roman" w:cs="Times New Roman"/>
          <w:sz w:val="24"/>
          <w:szCs w:val="24"/>
          <w:lang w:val="fr-FR"/>
        </w:rPr>
        <w:t>, 41</w:t>
      </w:r>
      <w:r w:rsidR="00BA6D31" w:rsidRPr="00AD63DE">
        <w:rPr>
          <w:rStyle w:val="FootnoteReference"/>
          <w:rFonts w:ascii="Times New Roman" w:hAnsi="Times New Roman" w:cs="Times New Roman"/>
          <w:sz w:val="24"/>
          <w:szCs w:val="24"/>
          <w:lang w:val="fr-FR"/>
        </w:rPr>
        <w:footnoteReference w:id="106"/>
      </w:r>
      <w:r w:rsidR="005F78F4" w:rsidRPr="00AD63DE">
        <w:rPr>
          <w:rFonts w:ascii="Times New Roman" w:hAnsi="Times New Roman" w:cs="Times New Roman"/>
          <w:sz w:val="24"/>
          <w:szCs w:val="24"/>
          <w:lang w:val="fr-FR"/>
        </w:rPr>
        <w:t>, 44</w:t>
      </w:r>
      <w:r w:rsidR="00BA6D31" w:rsidRPr="00AD63DE">
        <w:rPr>
          <w:rStyle w:val="FootnoteReference"/>
          <w:rFonts w:ascii="Times New Roman" w:hAnsi="Times New Roman" w:cs="Times New Roman"/>
          <w:sz w:val="24"/>
          <w:szCs w:val="24"/>
          <w:lang w:val="fr-FR"/>
        </w:rPr>
        <w:footnoteReference w:id="107"/>
      </w:r>
      <w:r w:rsidR="005F78F4" w:rsidRPr="00AD63DE">
        <w:rPr>
          <w:rFonts w:ascii="Times New Roman" w:hAnsi="Times New Roman" w:cs="Times New Roman"/>
          <w:sz w:val="24"/>
          <w:szCs w:val="24"/>
          <w:lang w:val="fr-FR"/>
        </w:rPr>
        <w:t>, et 45</w:t>
      </w:r>
      <w:r w:rsidR="009C5777" w:rsidRPr="00AD63DE">
        <w:rPr>
          <w:rStyle w:val="FootnoteReference"/>
          <w:rFonts w:ascii="Times New Roman" w:hAnsi="Times New Roman" w:cs="Times New Roman"/>
          <w:sz w:val="24"/>
          <w:szCs w:val="24"/>
          <w:lang w:val="fr-FR"/>
        </w:rPr>
        <w:footnoteReference w:id="108"/>
      </w:r>
      <w:r w:rsidR="005F78F4" w:rsidRPr="00AD63DE">
        <w:rPr>
          <w:rFonts w:ascii="Times New Roman" w:hAnsi="Times New Roman" w:cs="Times New Roman"/>
          <w:sz w:val="24"/>
          <w:szCs w:val="24"/>
          <w:lang w:val="fr-FR"/>
        </w:rPr>
        <w:t xml:space="preserve"> de l’</w:t>
      </w:r>
      <w:r w:rsidR="004C3691" w:rsidRPr="00AD63DE">
        <w:rPr>
          <w:rFonts w:ascii="Times New Roman" w:hAnsi="Times New Roman" w:cs="Times New Roman"/>
          <w:sz w:val="24"/>
          <w:szCs w:val="24"/>
          <w:lang w:val="fr-FR"/>
        </w:rPr>
        <w:t>Ordonnance</w:t>
      </w:r>
      <w:r w:rsidR="005F78F4" w:rsidRPr="00AD63DE">
        <w:rPr>
          <w:rFonts w:ascii="Times New Roman" w:hAnsi="Times New Roman" w:cs="Times New Roman"/>
          <w:sz w:val="24"/>
          <w:szCs w:val="24"/>
          <w:lang w:val="fr-FR"/>
        </w:rPr>
        <w:t>.</w:t>
      </w:r>
      <w:r w:rsidR="009C5777" w:rsidRPr="00AD63DE">
        <w:rPr>
          <w:rFonts w:ascii="Times New Roman" w:hAnsi="Times New Roman" w:cs="Times New Roman"/>
          <w:sz w:val="24"/>
          <w:szCs w:val="24"/>
          <w:lang w:val="fr-FR"/>
        </w:rPr>
        <w:t xml:space="preserve"> </w:t>
      </w:r>
    </w:p>
    <w:p w14:paraId="301965C8" w14:textId="635F8BB2" w:rsidR="00181ACD" w:rsidRPr="00AD63DE" w:rsidRDefault="009C5777">
      <w:pPr>
        <w:jc w:val="both"/>
        <w:rPr>
          <w:rFonts w:ascii="Times New Roman" w:hAnsi="Times New Roman" w:cs="Times New Roman"/>
          <w:sz w:val="24"/>
          <w:szCs w:val="24"/>
          <w:lang w:val="fr-FR"/>
        </w:rPr>
      </w:pPr>
      <w:r w:rsidRPr="00AD63DE">
        <w:rPr>
          <w:rFonts w:ascii="Times New Roman" w:hAnsi="Times New Roman" w:cs="Times New Roman"/>
          <w:sz w:val="24"/>
          <w:szCs w:val="24"/>
          <w:lang w:val="fr-FR"/>
        </w:rPr>
        <w:t xml:space="preserve">Ces articles </w:t>
      </w:r>
      <w:r w:rsidR="00087A91" w:rsidRPr="00AD63DE">
        <w:rPr>
          <w:rFonts w:ascii="Times New Roman" w:hAnsi="Times New Roman" w:cs="Times New Roman"/>
          <w:sz w:val="24"/>
          <w:szCs w:val="24"/>
          <w:lang w:val="fr-FR"/>
        </w:rPr>
        <w:t>relatifs aux délits contre la chose publique, contre les personnes et contre les chefs d’</w:t>
      </w:r>
      <w:r w:rsidR="00943CDF" w:rsidRPr="00AD63DE">
        <w:rPr>
          <w:rFonts w:ascii="Times New Roman" w:hAnsi="Times New Roman" w:cs="Times New Roman"/>
          <w:sz w:val="24"/>
          <w:szCs w:val="24"/>
          <w:lang w:val="fr-FR"/>
        </w:rPr>
        <w:t>É</w:t>
      </w:r>
      <w:r w:rsidR="00087A91" w:rsidRPr="00AD63DE">
        <w:rPr>
          <w:rFonts w:ascii="Times New Roman" w:hAnsi="Times New Roman" w:cs="Times New Roman"/>
          <w:sz w:val="24"/>
          <w:szCs w:val="24"/>
          <w:lang w:val="fr-FR"/>
        </w:rPr>
        <w:t>tat étrangers</w:t>
      </w:r>
      <w:r w:rsidR="00045E76" w:rsidRPr="00AD63DE">
        <w:rPr>
          <w:rFonts w:ascii="Times New Roman" w:hAnsi="Times New Roman" w:cs="Times New Roman"/>
          <w:sz w:val="24"/>
          <w:szCs w:val="24"/>
          <w:lang w:val="fr-FR"/>
        </w:rPr>
        <w:t>,</w:t>
      </w:r>
      <w:r w:rsidR="00C0318D" w:rsidRPr="00AD63DE">
        <w:rPr>
          <w:rFonts w:ascii="Times New Roman" w:hAnsi="Times New Roman" w:cs="Times New Roman"/>
          <w:sz w:val="24"/>
          <w:szCs w:val="24"/>
          <w:lang w:val="fr-FR"/>
        </w:rPr>
        <w:t xml:space="preserve"> </w:t>
      </w:r>
      <w:r w:rsidRPr="00AD63DE">
        <w:rPr>
          <w:rFonts w:ascii="Times New Roman" w:hAnsi="Times New Roman" w:cs="Times New Roman"/>
          <w:sz w:val="24"/>
          <w:szCs w:val="24"/>
          <w:lang w:val="fr-FR"/>
        </w:rPr>
        <w:t xml:space="preserve">fixaient des limites excessives </w:t>
      </w:r>
      <w:r w:rsidR="00087A91" w:rsidRPr="00AD63DE">
        <w:rPr>
          <w:rFonts w:ascii="Times New Roman" w:hAnsi="Times New Roman" w:cs="Times New Roman"/>
          <w:sz w:val="24"/>
          <w:szCs w:val="24"/>
          <w:lang w:val="fr-FR"/>
        </w:rPr>
        <w:t xml:space="preserve">aux </w:t>
      </w:r>
      <w:r w:rsidRPr="00AD63DE">
        <w:rPr>
          <w:rFonts w:ascii="Times New Roman" w:hAnsi="Times New Roman" w:cs="Times New Roman"/>
          <w:sz w:val="24"/>
          <w:szCs w:val="24"/>
          <w:lang w:val="fr-FR"/>
        </w:rPr>
        <w:t>contenus publiés par voie de presse</w:t>
      </w:r>
      <w:r w:rsidR="00960239" w:rsidRPr="00AD63DE">
        <w:rPr>
          <w:rFonts w:ascii="Times New Roman" w:hAnsi="Times New Roman" w:cs="Times New Roman"/>
          <w:sz w:val="24"/>
          <w:szCs w:val="24"/>
          <w:lang w:val="fr-FR"/>
        </w:rPr>
        <w:t xml:space="preserve"> et comportaient des sanctions disproportionnées, à savoir des peines de prison ainsi que de lourdes amendes</w:t>
      </w:r>
      <w:r w:rsidRPr="00AD63DE">
        <w:rPr>
          <w:rFonts w:ascii="Times New Roman" w:hAnsi="Times New Roman" w:cs="Times New Roman"/>
          <w:sz w:val="24"/>
          <w:szCs w:val="24"/>
          <w:lang w:val="fr-FR"/>
        </w:rPr>
        <w:t xml:space="preserve">. </w:t>
      </w:r>
      <w:r w:rsidR="00960239" w:rsidRPr="00AD63DE">
        <w:rPr>
          <w:rFonts w:ascii="Times New Roman" w:hAnsi="Times New Roman" w:cs="Times New Roman"/>
          <w:sz w:val="24"/>
          <w:szCs w:val="24"/>
          <w:lang w:val="fr-FR"/>
        </w:rPr>
        <w:t xml:space="preserve">Le Comité </w:t>
      </w:r>
      <w:r w:rsidR="00322B1D" w:rsidRPr="00AD63DE">
        <w:rPr>
          <w:rFonts w:ascii="Times New Roman" w:hAnsi="Times New Roman" w:cs="Times New Roman"/>
          <w:sz w:val="24"/>
          <w:szCs w:val="24"/>
          <w:lang w:val="fr-FR"/>
        </w:rPr>
        <w:t>a eu l’occasion de s’inquiéter des « lois régissant des questions telles que le crime de lèse-majesté, […] l’outrage à une personne investie d’une autorité, l’outrage à l’autorité publique, l’offense au drapeau et aux symboles, la diffamation du chef de l’État , et la protection de l’honneur des fonctionnaires et personnalités publique</w:t>
      </w:r>
      <w:r w:rsidR="00045E76" w:rsidRPr="00AD63DE">
        <w:rPr>
          <w:rFonts w:ascii="Times New Roman" w:hAnsi="Times New Roman" w:cs="Times New Roman"/>
          <w:sz w:val="24"/>
          <w:szCs w:val="24"/>
          <w:lang w:val="fr-FR"/>
        </w:rPr>
        <w:t> »</w:t>
      </w:r>
      <w:r w:rsidR="00F854A7" w:rsidRPr="00AD63DE">
        <w:rPr>
          <w:rStyle w:val="FootnoteReference"/>
          <w:rFonts w:ascii="Times New Roman" w:hAnsi="Times New Roman" w:cs="Times New Roman"/>
          <w:sz w:val="24"/>
          <w:szCs w:val="24"/>
          <w:lang w:val="fr-FR"/>
        </w:rPr>
        <w:footnoteReference w:id="109"/>
      </w:r>
      <w:r w:rsidR="00045E76" w:rsidRPr="00AD63DE">
        <w:rPr>
          <w:rFonts w:ascii="Times New Roman" w:hAnsi="Times New Roman" w:cs="Times New Roman"/>
          <w:sz w:val="24"/>
          <w:szCs w:val="24"/>
          <w:lang w:val="fr-FR"/>
        </w:rPr>
        <w:t>.</w:t>
      </w:r>
      <w:r w:rsidR="00322B1D" w:rsidRPr="00AD63DE">
        <w:rPr>
          <w:rFonts w:ascii="Times New Roman" w:hAnsi="Times New Roman" w:cs="Times New Roman"/>
          <w:sz w:val="24"/>
          <w:szCs w:val="24"/>
          <w:lang w:val="fr-FR"/>
        </w:rPr>
        <w:t xml:space="preserve"> En règle générale, le Comité recommande de ne pas prévoir des peines plus sévères uniquement en raison de l’identité de la personne qui peut avoir été visée.</w:t>
      </w:r>
      <w:r w:rsidR="00181ACD" w:rsidRPr="00AD63DE">
        <w:rPr>
          <w:rFonts w:ascii="Times New Roman" w:hAnsi="Times New Roman" w:cs="Times New Roman"/>
          <w:sz w:val="24"/>
          <w:szCs w:val="24"/>
          <w:lang w:val="fr-FR"/>
        </w:rPr>
        <w:t xml:space="preserve"> </w:t>
      </w:r>
    </w:p>
    <w:p w14:paraId="2E42115B" w14:textId="508D3BAE" w:rsidR="00927658" w:rsidRPr="00AD63DE" w:rsidRDefault="00F3181B">
      <w:pPr>
        <w:jc w:val="both"/>
        <w:rPr>
          <w:rFonts w:ascii="Times New Roman" w:hAnsi="Times New Roman" w:cs="Times New Roman"/>
          <w:sz w:val="24"/>
          <w:szCs w:val="24"/>
          <w:lang w:val="fr-FR"/>
        </w:rPr>
      </w:pPr>
      <w:r w:rsidRPr="00AD63DE">
        <w:rPr>
          <w:rFonts w:ascii="Times New Roman" w:hAnsi="Times New Roman" w:cs="Times New Roman"/>
          <w:sz w:val="24"/>
          <w:szCs w:val="24"/>
          <w:lang w:val="fr-FR"/>
        </w:rPr>
        <w:t>L</w:t>
      </w:r>
      <w:r w:rsidR="00181ACD" w:rsidRPr="00AD63DE">
        <w:rPr>
          <w:rFonts w:ascii="Times New Roman" w:hAnsi="Times New Roman" w:cs="Times New Roman"/>
          <w:sz w:val="24"/>
          <w:szCs w:val="24"/>
          <w:lang w:val="fr-FR"/>
        </w:rPr>
        <w:t>’article premier de la</w:t>
      </w:r>
      <w:r w:rsidR="00104392" w:rsidRPr="00AD63DE">
        <w:rPr>
          <w:rFonts w:ascii="Times New Roman" w:hAnsi="Times New Roman" w:cs="Times New Roman"/>
          <w:sz w:val="24"/>
          <w:szCs w:val="24"/>
          <w:lang w:val="fr-FR"/>
        </w:rPr>
        <w:t xml:space="preserve"> loi n°2011-054</w:t>
      </w:r>
      <w:r w:rsidRPr="00AD63DE">
        <w:rPr>
          <w:rFonts w:ascii="Times New Roman" w:hAnsi="Times New Roman" w:cs="Times New Roman"/>
          <w:sz w:val="24"/>
          <w:szCs w:val="24"/>
          <w:lang w:val="fr-FR"/>
        </w:rPr>
        <w:t xml:space="preserve"> stipule que </w:t>
      </w:r>
      <w:r w:rsidR="00181ACD" w:rsidRPr="00AD63DE">
        <w:rPr>
          <w:rFonts w:ascii="Times New Roman" w:hAnsi="Times New Roman" w:cs="Times New Roman"/>
          <w:sz w:val="24"/>
          <w:szCs w:val="24"/>
          <w:lang w:val="fr-FR"/>
        </w:rPr>
        <w:t>l</w:t>
      </w:r>
      <w:r w:rsidRPr="00AD63DE">
        <w:rPr>
          <w:rFonts w:ascii="Times New Roman" w:hAnsi="Times New Roman" w:cs="Times New Roman"/>
          <w:sz w:val="24"/>
          <w:szCs w:val="24"/>
          <w:lang w:val="fr-FR"/>
        </w:rPr>
        <w:t xml:space="preserve">es dispositions </w:t>
      </w:r>
      <w:r w:rsidR="00181ACD" w:rsidRPr="00AD63DE">
        <w:rPr>
          <w:rFonts w:ascii="Times New Roman" w:hAnsi="Times New Roman" w:cs="Times New Roman"/>
          <w:sz w:val="24"/>
          <w:szCs w:val="24"/>
          <w:lang w:val="fr-FR"/>
        </w:rPr>
        <w:t xml:space="preserve">suscitées </w:t>
      </w:r>
      <w:r w:rsidRPr="00AD63DE">
        <w:rPr>
          <w:rFonts w:ascii="Times New Roman" w:hAnsi="Times New Roman" w:cs="Times New Roman"/>
          <w:sz w:val="24"/>
          <w:szCs w:val="24"/>
          <w:lang w:val="fr-FR"/>
        </w:rPr>
        <w:t>ont été abrogées.</w:t>
      </w:r>
      <w:r w:rsidR="00181ACD" w:rsidRPr="00AD63DE">
        <w:rPr>
          <w:rFonts w:ascii="Times New Roman" w:hAnsi="Times New Roman" w:cs="Times New Roman"/>
          <w:sz w:val="24"/>
          <w:szCs w:val="24"/>
          <w:lang w:val="fr-FR"/>
        </w:rPr>
        <w:t xml:space="preserve"> Bien que la loi comporte la suppression des articles 35</w:t>
      </w:r>
      <w:r w:rsidR="00045E76" w:rsidRPr="00AD63DE">
        <w:rPr>
          <w:rFonts w:ascii="Times New Roman" w:hAnsi="Times New Roman" w:cs="Times New Roman"/>
          <w:sz w:val="24"/>
          <w:szCs w:val="24"/>
          <w:lang w:val="fr-FR"/>
        </w:rPr>
        <w:t>,</w:t>
      </w:r>
      <w:r w:rsidR="00181ACD" w:rsidRPr="00AD63DE">
        <w:rPr>
          <w:rFonts w:ascii="Times New Roman" w:hAnsi="Times New Roman" w:cs="Times New Roman"/>
          <w:sz w:val="24"/>
          <w:szCs w:val="24"/>
          <w:lang w:val="fr-FR"/>
        </w:rPr>
        <w:t xml:space="preserve"> 44 et 45, criminalisant l'offense du Président de la République et autres, comme les chefs d'</w:t>
      </w:r>
      <w:r w:rsidR="004446EC" w:rsidRPr="00AD63DE">
        <w:rPr>
          <w:rFonts w:ascii="Times New Roman" w:hAnsi="Times New Roman" w:cs="Times New Roman"/>
          <w:sz w:val="24"/>
          <w:szCs w:val="24"/>
          <w:lang w:val="fr-FR"/>
        </w:rPr>
        <w:t>É</w:t>
      </w:r>
      <w:r w:rsidR="00181ACD" w:rsidRPr="00AD63DE">
        <w:rPr>
          <w:rFonts w:ascii="Times New Roman" w:hAnsi="Times New Roman" w:cs="Times New Roman"/>
          <w:sz w:val="24"/>
          <w:szCs w:val="24"/>
          <w:lang w:val="fr-FR"/>
        </w:rPr>
        <w:t>tat, les personnalités anonymes, étrangères et nationales</w:t>
      </w:r>
      <w:r w:rsidR="00047050" w:rsidRPr="00AD63DE">
        <w:rPr>
          <w:rFonts w:ascii="Times New Roman" w:hAnsi="Times New Roman" w:cs="Times New Roman"/>
          <w:sz w:val="24"/>
          <w:szCs w:val="24"/>
          <w:lang w:val="fr-FR"/>
        </w:rPr>
        <w:t xml:space="preserve">, les interdictions prévues aux articles 36, 40 et 41 </w:t>
      </w:r>
      <w:r w:rsidR="00377A48" w:rsidRPr="00AD63DE">
        <w:rPr>
          <w:rFonts w:ascii="Times New Roman" w:hAnsi="Times New Roman" w:cs="Times New Roman"/>
          <w:sz w:val="24"/>
          <w:szCs w:val="24"/>
          <w:lang w:val="fr-FR"/>
        </w:rPr>
        <w:t>de l’</w:t>
      </w:r>
      <w:r w:rsidR="004C3691" w:rsidRPr="00AD63DE">
        <w:rPr>
          <w:rFonts w:ascii="Times New Roman" w:hAnsi="Times New Roman" w:cs="Times New Roman"/>
          <w:sz w:val="24"/>
          <w:szCs w:val="24"/>
          <w:lang w:val="fr-FR"/>
        </w:rPr>
        <w:t>Ordonnance</w:t>
      </w:r>
      <w:r w:rsidR="00377A48" w:rsidRPr="00AD63DE">
        <w:rPr>
          <w:rFonts w:ascii="Times New Roman" w:hAnsi="Times New Roman" w:cs="Times New Roman"/>
          <w:sz w:val="24"/>
          <w:szCs w:val="24"/>
          <w:lang w:val="fr-FR"/>
        </w:rPr>
        <w:t xml:space="preserve"> n°2006-017 </w:t>
      </w:r>
      <w:r w:rsidR="00047050" w:rsidRPr="00AD63DE">
        <w:rPr>
          <w:rFonts w:ascii="Times New Roman" w:hAnsi="Times New Roman" w:cs="Times New Roman"/>
          <w:sz w:val="24"/>
          <w:szCs w:val="24"/>
          <w:lang w:val="fr-FR"/>
        </w:rPr>
        <w:t>demeurent. Seules les peines de prison ont été supprimées</w:t>
      </w:r>
      <w:r w:rsidR="00377A48" w:rsidRPr="00AD63DE">
        <w:rPr>
          <w:rFonts w:ascii="Times New Roman" w:hAnsi="Times New Roman" w:cs="Times New Roman"/>
          <w:sz w:val="24"/>
          <w:szCs w:val="24"/>
          <w:lang w:val="fr-FR"/>
        </w:rPr>
        <w:t xml:space="preserve"> et les </w:t>
      </w:r>
      <w:r w:rsidR="00047050" w:rsidRPr="00AD63DE">
        <w:rPr>
          <w:rFonts w:ascii="Times New Roman" w:hAnsi="Times New Roman" w:cs="Times New Roman"/>
          <w:sz w:val="24"/>
          <w:szCs w:val="24"/>
          <w:lang w:val="fr-FR"/>
        </w:rPr>
        <w:t xml:space="preserve">amendes </w:t>
      </w:r>
      <w:r w:rsidR="00377A48" w:rsidRPr="00AD63DE">
        <w:rPr>
          <w:rFonts w:ascii="Times New Roman" w:hAnsi="Times New Roman" w:cs="Times New Roman"/>
          <w:sz w:val="24"/>
          <w:szCs w:val="24"/>
          <w:lang w:val="fr-FR"/>
        </w:rPr>
        <w:t xml:space="preserve">prévues demeurent </w:t>
      </w:r>
      <w:r w:rsidR="00047050" w:rsidRPr="00AD63DE">
        <w:rPr>
          <w:rFonts w:ascii="Times New Roman" w:hAnsi="Times New Roman" w:cs="Times New Roman"/>
          <w:sz w:val="24"/>
          <w:szCs w:val="24"/>
          <w:lang w:val="fr-FR"/>
        </w:rPr>
        <w:t xml:space="preserve">inchangées </w:t>
      </w:r>
      <w:r w:rsidR="00377A48" w:rsidRPr="00AD63DE">
        <w:rPr>
          <w:rFonts w:ascii="Times New Roman" w:hAnsi="Times New Roman" w:cs="Times New Roman"/>
          <w:sz w:val="24"/>
          <w:szCs w:val="24"/>
          <w:lang w:val="fr-FR"/>
        </w:rPr>
        <w:t xml:space="preserve">ou </w:t>
      </w:r>
      <w:r w:rsidR="00047050" w:rsidRPr="00AD63DE">
        <w:rPr>
          <w:rFonts w:ascii="Times New Roman" w:hAnsi="Times New Roman" w:cs="Times New Roman"/>
          <w:sz w:val="24"/>
          <w:szCs w:val="24"/>
          <w:lang w:val="fr-FR"/>
        </w:rPr>
        <w:t xml:space="preserve">augmentées. </w:t>
      </w:r>
    </w:p>
    <w:p w14:paraId="3FE30A96" w14:textId="474EF658" w:rsidR="007263B5" w:rsidRPr="00AD63DE" w:rsidRDefault="00047050">
      <w:pPr>
        <w:jc w:val="both"/>
        <w:rPr>
          <w:rFonts w:ascii="Times New Roman" w:hAnsi="Times New Roman" w:cs="Times New Roman"/>
          <w:sz w:val="24"/>
          <w:szCs w:val="24"/>
          <w:lang w:val="fr-FR"/>
        </w:rPr>
      </w:pPr>
      <w:r w:rsidRPr="00AD63DE">
        <w:rPr>
          <w:rFonts w:ascii="Times New Roman" w:hAnsi="Times New Roman" w:cs="Times New Roman"/>
          <w:sz w:val="24"/>
          <w:szCs w:val="24"/>
          <w:lang w:val="fr-FR"/>
        </w:rPr>
        <w:t xml:space="preserve">D’autre part, </w:t>
      </w:r>
      <w:r w:rsidR="00F3181B" w:rsidRPr="00AD63DE">
        <w:rPr>
          <w:rFonts w:ascii="Times New Roman" w:hAnsi="Times New Roman" w:cs="Times New Roman"/>
          <w:sz w:val="24"/>
          <w:szCs w:val="24"/>
          <w:lang w:val="fr-FR"/>
        </w:rPr>
        <w:t>l’</w:t>
      </w:r>
      <w:r w:rsidR="004C3691" w:rsidRPr="00AD63DE">
        <w:rPr>
          <w:rFonts w:ascii="Times New Roman" w:hAnsi="Times New Roman" w:cs="Times New Roman"/>
          <w:sz w:val="24"/>
          <w:szCs w:val="24"/>
          <w:lang w:val="fr-FR"/>
        </w:rPr>
        <w:t>Ordonnance</w:t>
      </w:r>
      <w:r w:rsidR="00F3181B" w:rsidRPr="00AD63DE">
        <w:rPr>
          <w:rFonts w:ascii="Times New Roman" w:hAnsi="Times New Roman" w:cs="Times New Roman"/>
          <w:sz w:val="24"/>
          <w:szCs w:val="24"/>
          <w:lang w:val="fr-FR"/>
        </w:rPr>
        <w:t xml:space="preserve"> </w:t>
      </w:r>
      <w:r w:rsidR="00377A48" w:rsidRPr="00AD63DE">
        <w:rPr>
          <w:rFonts w:ascii="Times New Roman" w:hAnsi="Times New Roman" w:cs="Times New Roman"/>
          <w:sz w:val="24"/>
          <w:szCs w:val="24"/>
          <w:lang w:val="fr-FR"/>
        </w:rPr>
        <w:t xml:space="preserve">n°2006-017 </w:t>
      </w:r>
      <w:r w:rsidR="00F3181B" w:rsidRPr="00AD63DE">
        <w:rPr>
          <w:rFonts w:ascii="Times New Roman" w:hAnsi="Times New Roman" w:cs="Times New Roman"/>
          <w:sz w:val="24"/>
          <w:szCs w:val="24"/>
          <w:lang w:val="fr-FR"/>
        </w:rPr>
        <w:t xml:space="preserve">comporte toujours des dispositions </w:t>
      </w:r>
      <w:r w:rsidR="00927658" w:rsidRPr="00AD63DE">
        <w:rPr>
          <w:rFonts w:ascii="Times New Roman" w:hAnsi="Times New Roman" w:cs="Times New Roman"/>
          <w:sz w:val="24"/>
          <w:szCs w:val="24"/>
          <w:lang w:val="fr-FR"/>
        </w:rPr>
        <w:t>formulées en des termes vagues et</w:t>
      </w:r>
      <w:r w:rsidR="00CE33B8" w:rsidRPr="00AD63DE">
        <w:rPr>
          <w:rFonts w:ascii="Times New Roman" w:hAnsi="Times New Roman" w:cs="Times New Roman"/>
          <w:sz w:val="24"/>
          <w:szCs w:val="24"/>
          <w:lang w:val="fr-FR"/>
        </w:rPr>
        <w:t>/ou</w:t>
      </w:r>
      <w:r w:rsidR="00927658" w:rsidRPr="00AD63DE">
        <w:rPr>
          <w:rFonts w:ascii="Times New Roman" w:hAnsi="Times New Roman" w:cs="Times New Roman"/>
          <w:sz w:val="24"/>
          <w:szCs w:val="24"/>
          <w:lang w:val="fr-FR"/>
        </w:rPr>
        <w:t xml:space="preserve"> </w:t>
      </w:r>
      <w:r w:rsidR="00377A48" w:rsidRPr="00AD63DE">
        <w:rPr>
          <w:rFonts w:ascii="Times New Roman" w:hAnsi="Times New Roman" w:cs="Times New Roman"/>
          <w:sz w:val="24"/>
          <w:szCs w:val="24"/>
          <w:lang w:val="fr-FR"/>
        </w:rPr>
        <w:t>prévoyant</w:t>
      </w:r>
      <w:r w:rsidRPr="00AD63DE">
        <w:rPr>
          <w:rFonts w:ascii="Times New Roman" w:hAnsi="Times New Roman" w:cs="Times New Roman"/>
          <w:sz w:val="24"/>
          <w:szCs w:val="24"/>
          <w:lang w:val="fr-FR"/>
        </w:rPr>
        <w:t xml:space="preserve"> des peine</w:t>
      </w:r>
      <w:r w:rsidR="00377A48" w:rsidRPr="00AD63DE">
        <w:rPr>
          <w:rFonts w:ascii="Times New Roman" w:hAnsi="Times New Roman" w:cs="Times New Roman"/>
          <w:sz w:val="24"/>
          <w:szCs w:val="24"/>
          <w:lang w:val="fr-FR"/>
        </w:rPr>
        <w:t>s</w:t>
      </w:r>
      <w:r w:rsidRPr="00AD63DE">
        <w:rPr>
          <w:rFonts w:ascii="Times New Roman" w:hAnsi="Times New Roman" w:cs="Times New Roman"/>
          <w:sz w:val="24"/>
          <w:szCs w:val="24"/>
          <w:lang w:val="fr-FR"/>
        </w:rPr>
        <w:t xml:space="preserve"> de prison</w:t>
      </w:r>
      <w:r w:rsidR="00377A48" w:rsidRPr="00AD63DE">
        <w:rPr>
          <w:rFonts w:ascii="Times New Roman" w:hAnsi="Times New Roman" w:cs="Times New Roman"/>
          <w:sz w:val="24"/>
          <w:szCs w:val="24"/>
          <w:lang w:val="fr-FR"/>
        </w:rPr>
        <w:t xml:space="preserve"> pour des actes tombant sous le droit à la liberté d’expression et qui</w:t>
      </w:r>
      <w:r w:rsidRPr="00AD63DE">
        <w:rPr>
          <w:rFonts w:ascii="Times New Roman" w:hAnsi="Times New Roman" w:cs="Times New Roman"/>
          <w:sz w:val="24"/>
          <w:szCs w:val="24"/>
          <w:lang w:val="fr-FR"/>
        </w:rPr>
        <w:t xml:space="preserve"> n’</w:t>
      </w:r>
      <w:r w:rsidR="00377A48" w:rsidRPr="00AD63DE">
        <w:rPr>
          <w:rFonts w:ascii="Times New Roman" w:hAnsi="Times New Roman" w:cs="Times New Roman"/>
          <w:sz w:val="24"/>
          <w:szCs w:val="24"/>
          <w:lang w:val="fr-FR"/>
        </w:rPr>
        <w:t>ont toujours</w:t>
      </w:r>
      <w:r w:rsidRPr="00AD63DE">
        <w:rPr>
          <w:rFonts w:ascii="Times New Roman" w:hAnsi="Times New Roman" w:cs="Times New Roman"/>
          <w:sz w:val="24"/>
          <w:szCs w:val="24"/>
          <w:lang w:val="fr-FR"/>
        </w:rPr>
        <w:t xml:space="preserve"> pas fait l’objet d’un réexamen législatif</w:t>
      </w:r>
      <w:r w:rsidR="00F3181B" w:rsidRPr="00AD63DE">
        <w:rPr>
          <w:rFonts w:ascii="Times New Roman" w:hAnsi="Times New Roman" w:cs="Times New Roman"/>
          <w:sz w:val="24"/>
          <w:szCs w:val="24"/>
          <w:lang w:val="fr-FR"/>
        </w:rPr>
        <w:t>.</w:t>
      </w:r>
    </w:p>
    <w:p w14:paraId="72CC429B" w14:textId="232CC687" w:rsidR="00D33C94" w:rsidRPr="00AD63DE" w:rsidRDefault="00F3181B" w:rsidP="00377A48">
      <w:pPr>
        <w:jc w:val="both"/>
        <w:rPr>
          <w:rFonts w:ascii="Times New Roman" w:hAnsi="Times New Roman" w:cs="Times New Roman"/>
          <w:sz w:val="24"/>
          <w:szCs w:val="24"/>
          <w:lang w:val="fr-FR"/>
        </w:rPr>
      </w:pPr>
      <w:r w:rsidRPr="00AD63DE">
        <w:rPr>
          <w:rFonts w:ascii="Times New Roman" w:hAnsi="Times New Roman" w:cs="Times New Roman"/>
          <w:sz w:val="24"/>
          <w:szCs w:val="24"/>
          <w:lang w:val="fr-FR"/>
        </w:rPr>
        <w:t xml:space="preserve">Ainsi, </w:t>
      </w:r>
      <w:r w:rsidR="00927658" w:rsidRPr="00AD63DE">
        <w:rPr>
          <w:rFonts w:ascii="Times New Roman" w:hAnsi="Times New Roman" w:cs="Times New Roman"/>
          <w:sz w:val="24"/>
          <w:szCs w:val="24"/>
          <w:lang w:val="fr-FR"/>
        </w:rPr>
        <w:t>l’article 21 de l’</w:t>
      </w:r>
      <w:r w:rsidR="004C3691" w:rsidRPr="00AD63DE">
        <w:rPr>
          <w:rFonts w:ascii="Times New Roman" w:hAnsi="Times New Roman" w:cs="Times New Roman"/>
          <w:sz w:val="24"/>
          <w:szCs w:val="24"/>
          <w:lang w:val="fr-FR"/>
        </w:rPr>
        <w:t>Ordonnance</w:t>
      </w:r>
      <w:r w:rsidR="00927658" w:rsidRPr="00AD63DE">
        <w:rPr>
          <w:rFonts w:ascii="Times New Roman" w:hAnsi="Times New Roman" w:cs="Times New Roman"/>
          <w:sz w:val="24"/>
          <w:szCs w:val="24"/>
          <w:lang w:val="fr-FR"/>
        </w:rPr>
        <w:t xml:space="preserve"> n°2006-017 prévoit toujours l’interdiction de journaux ou écrits périodiques étrangers « lorsqu’ils sont susceptibles de porter atteinte à l’Islam ou au crédit de l’</w:t>
      </w:r>
      <w:r w:rsidR="004446EC" w:rsidRPr="00AD63DE">
        <w:rPr>
          <w:rFonts w:ascii="Times New Roman" w:hAnsi="Times New Roman" w:cs="Times New Roman"/>
          <w:sz w:val="24"/>
          <w:szCs w:val="24"/>
          <w:lang w:val="fr-FR"/>
        </w:rPr>
        <w:t>É</w:t>
      </w:r>
      <w:r w:rsidR="00927658" w:rsidRPr="00AD63DE">
        <w:rPr>
          <w:rFonts w:ascii="Times New Roman" w:hAnsi="Times New Roman" w:cs="Times New Roman"/>
          <w:sz w:val="24"/>
          <w:szCs w:val="24"/>
          <w:lang w:val="fr-FR"/>
        </w:rPr>
        <w:t>tat, à nuire l’intérêt général, à compromettre l’ordre et la sécurité publics.</w:t>
      </w:r>
      <w:r w:rsidR="00045E76" w:rsidRPr="00AD63DE">
        <w:rPr>
          <w:rFonts w:ascii="Times New Roman" w:hAnsi="Times New Roman" w:cs="Times New Roman"/>
          <w:sz w:val="24"/>
          <w:szCs w:val="24"/>
          <w:lang w:val="fr-FR"/>
        </w:rPr>
        <w:t xml:space="preserve"> </w:t>
      </w:r>
      <w:r w:rsidR="00927658" w:rsidRPr="00AD63DE">
        <w:rPr>
          <w:rFonts w:ascii="Times New Roman" w:hAnsi="Times New Roman" w:cs="Times New Roman"/>
          <w:sz w:val="24"/>
          <w:szCs w:val="24"/>
          <w:lang w:val="fr-FR"/>
        </w:rPr>
        <w:t xml:space="preserve">» </w:t>
      </w:r>
      <w:r w:rsidR="00CE33B8" w:rsidRPr="00AD63DE">
        <w:rPr>
          <w:rFonts w:ascii="Times New Roman" w:hAnsi="Times New Roman" w:cs="Times New Roman"/>
          <w:sz w:val="24"/>
          <w:szCs w:val="24"/>
          <w:lang w:val="fr-FR"/>
        </w:rPr>
        <w:t>I</w:t>
      </w:r>
      <w:r w:rsidR="00D33C94" w:rsidRPr="00AD63DE">
        <w:rPr>
          <w:rFonts w:ascii="Times New Roman" w:hAnsi="Times New Roman" w:cs="Times New Roman"/>
          <w:sz w:val="24"/>
          <w:szCs w:val="24"/>
          <w:lang w:val="fr-FR"/>
        </w:rPr>
        <w:t xml:space="preserve">l convient de relever ici qu’il s’agit d’une disposition vague, sujette à toutes formes d’interprétations. De tels termes dépourvus de définition claire et précise sont autant de motifs de censure. </w:t>
      </w:r>
    </w:p>
    <w:p w14:paraId="4BB2B1AF" w14:textId="2E01DA2D" w:rsidR="008F1F7A" w:rsidRPr="00AD63DE" w:rsidRDefault="00927658" w:rsidP="00377A48">
      <w:pPr>
        <w:jc w:val="both"/>
        <w:rPr>
          <w:rFonts w:ascii="Times New Roman" w:hAnsi="Times New Roman" w:cs="Times New Roman"/>
          <w:sz w:val="24"/>
          <w:szCs w:val="24"/>
          <w:lang w:val="fr-FR"/>
        </w:rPr>
      </w:pPr>
      <w:r w:rsidRPr="00AD63DE">
        <w:rPr>
          <w:rFonts w:ascii="Times New Roman" w:hAnsi="Times New Roman" w:cs="Times New Roman"/>
          <w:sz w:val="24"/>
          <w:szCs w:val="24"/>
          <w:lang w:val="fr-FR"/>
        </w:rPr>
        <w:t>L</w:t>
      </w:r>
      <w:r w:rsidR="00F3181B" w:rsidRPr="00AD63DE">
        <w:rPr>
          <w:rFonts w:ascii="Times New Roman" w:hAnsi="Times New Roman" w:cs="Times New Roman"/>
          <w:sz w:val="24"/>
          <w:szCs w:val="24"/>
          <w:lang w:val="fr-FR"/>
        </w:rPr>
        <w:t xml:space="preserve">’article 33 </w:t>
      </w:r>
      <w:r w:rsidR="00845793" w:rsidRPr="00AD63DE">
        <w:rPr>
          <w:rFonts w:ascii="Times New Roman" w:hAnsi="Times New Roman" w:cs="Times New Roman"/>
          <w:sz w:val="24"/>
          <w:szCs w:val="24"/>
          <w:lang w:val="fr-FR"/>
        </w:rPr>
        <w:t xml:space="preserve">de </w:t>
      </w:r>
      <w:r w:rsidR="00605D01" w:rsidRPr="00AD63DE">
        <w:rPr>
          <w:rFonts w:ascii="Times New Roman" w:hAnsi="Times New Roman" w:cs="Times New Roman"/>
          <w:sz w:val="24"/>
          <w:szCs w:val="24"/>
          <w:lang w:val="fr-FR"/>
        </w:rPr>
        <w:t xml:space="preserve">la même </w:t>
      </w:r>
      <w:r w:rsidR="004C3691" w:rsidRPr="00AD63DE">
        <w:rPr>
          <w:rFonts w:ascii="Times New Roman" w:hAnsi="Times New Roman" w:cs="Times New Roman"/>
          <w:sz w:val="24"/>
          <w:szCs w:val="24"/>
          <w:lang w:val="fr-FR"/>
        </w:rPr>
        <w:t>Ordonnance</w:t>
      </w:r>
      <w:r w:rsidR="00605D01" w:rsidRPr="00AD63DE">
        <w:rPr>
          <w:rFonts w:ascii="Times New Roman" w:hAnsi="Times New Roman" w:cs="Times New Roman"/>
          <w:sz w:val="24"/>
          <w:szCs w:val="24"/>
          <w:lang w:val="fr-FR"/>
        </w:rPr>
        <w:t xml:space="preserve"> </w:t>
      </w:r>
      <w:r w:rsidR="00F3181B" w:rsidRPr="00AD63DE">
        <w:rPr>
          <w:rFonts w:ascii="Times New Roman" w:hAnsi="Times New Roman" w:cs="Times New Roman"/>
          <w:sz w:val="24"/>
          <w:szCs w:val="24"/>
          <w:lang w:val="fr-FR"/>
        </w:rPr>
        <w:t>sanctionne « de cinq ans d'emprisonnement et de 5 000.000 UM d'amende ceux qui</w:t>
      </w:r>
      <w:r w:rsidR="001534D9" w:rsidRPr="00AD63DE">
        <w:rPr>
          <w:rFonts w:ascii="Times New Roman" w:hAnsi="Times New Roman" w:cs="Times New Roman"/>
          <w:sz w:val="24"/>
          <w:szCs w:val="24"/>
          <w:lang w:val="fr-FR"/>
        </w:rPr>
        <w:t>, [</w:t>
      </w:r>
      <w:r w:rsidR="00F3181B" w:rsidRPr="00AD63DE">
        <w:rPr>
          <w:rFonts w:ascii="Times New Roman" w:hAnsi="Times New Roman" w:cs="Times New Roman"/>
          <w:sz w:val="24"/>
          <w:szCs w:val="24"/>
          <w:lang w:val="fr-FR"/>
        </w:rPr>
        <w:t>…], auront directement provoqué, les crimes contre la sûreté intérieure ou extérieure de l'</w:t>
      </w:r>
      <w:r w:rsidR="00860EFD" w:rsidRPr="00AD63DE">
        <w:rPr>
          <w:rFonts w:ascii="Times New Roman" w:hAnsi="Times New Roman" w:cs="Times New Roman"/>
          <w:sz w:val="24"/>
          <w:szCs w:val="24"/>
          <w:lang w:val="fr-FR"/>
        </w:rPr>
        <w:t>État</w:t>
      </w:r>
      <w:r w:rsidR="00845793" w:rsidRPr="00AD63DE">
        <w:rPr>
          <w:rFonts w:ascii="Times New Roman" w:hAnsi="Times New Roman" w:cs="Times New Roman"/>
          <w:sz w:val="24"/>
          <w:szCs w:val="24"/>
          <w:lang w:val="fr-FR"/>
        </w:rPr>
        <w:t xml:space="preserve"> »</w:t>
      </w:r>
      <w:r w:rsidR="00605D01" w:rsidRPr="00AD63DE">
        <w:rPr>
          <w:rFonts w:ascii="Times New Roman" w:hAnsi="Times New Roman" w:cs="Times New Roman"/>
          <w:sz w:val="24"/>
          <w:szCs w:val="24"/>
          <w:lang w:val="fr-FR"/>
        </w:rPr>
        <w:t xml:space="preserve"> quand bien même cette provocation n’aurait pas été suivie d’effet.</w:t>
      </w:r>
      <w:r w:rsidR="00900394" w:rsidRPr="00AD63DE">
        <w:rPr>
          <w:rFonts w:ascii="Times New Roman" w:hAnsi="Times New Roman" w:cs="Times New Roman"/>
          <w:sz w:val="24"/>
          <w:szCs w:val="24"/>
          <w:lang w:val="fr-FR"/>
        </w:rPr>
        <w:t xml:space="preserve"> Oumar </w:t>
      </w:r>
      <w:proofErr w:type="spellStart"/>
      <w:r w:rsidR="00900394" w:rsidRPr="00AD63DE">
        <w:rPr>
          <w:rFonts w:ascii="Times New Roman" w:hAnsi="Times New Roman" w:cs="Times New Roman"/>
          <w:sz w:val="24"/>
          <w:szCs w:val="24"/>
          <w:lang w:val="fr-FR"/>
        </w:rPr>
        <w:t>Ould</w:t>
      </w:r>
      <w:proofErr w:type="spellEnd"/>
      <w:r w:rsidR="00900394" w:rsidRPr="00AD63DE">
        <w:rPr>
          <w:rFonts w:ascii="Times New Roman" w:hAnsi="Times New Roman" w:cs="Times New Roman"/>
          <w:sz w:val="24"/>
          <w:szCs w:val="24"/>
          <w:lang w:val="fr-FR"/>
        </w:rPr>
        <w:t xml:space="preserve"> </w:t>
      </w:r>
      <w:proofErr w:type="spellStart"/>
      <w:r w:rsidR="00900394" w:rsidRPr="00AD63DE">
        <w:rPr>
          <w:rFonts w:ascii="Times New Roman" w:hAnsi="Times New Roman" w:cs="Times New Roman"/>
          <w:sz w:val="24"/>
          <w:szCs w:val="24"/>
          <w:lang w:val="fr-FR"/>
        </w:rPr>
        <w:t>Beibacar</w:t>
      </w:r>
      <w:proofErr w:type="spellEnd"/>
      <w:r w:rsidR="00900394" w:rsidRPr="00AD63DE">
        <w:rPr>
          <w:rFonts w:ascii="Times New Roman" w:hAnsi="Times New Roman" w:cs="Times New Roman"/>
          <w:sz w:val="24"/>
          <w:szCs w:val="24"/>
          <w:lang w:val="fr-FR"/>
        </w:rPr>
        <w:t xml:space="preserve"> a été poursuivi, entre autres, sur la base de cette disposition en raison de ses prises de position publiques sur la question du Passif humanitaire. Il avait été arrêté après une conférence de presse à Nouakchott le 28 novembre 2015, au cours de laquelle il avait accusé les autorités au pouvoir en 1989-1991 d'avoir commis un « génocide » pour lequel elles doivent être traduites en justice</w:t>
      </w:r>
      <w:r w:rsidR="00900394" w:rsidRPr="00AD63DE">
        <w:rPr>
          <w:rStyle w:val="FootnoteReference"/>
          <w:rFonts w:ascii="Times New Roman" w:hAnsi="Times New Roman" w:cs="Times New Roman"/>
          <w:sz w:val="24"/>
          <w:szCs w:val="24"/>
          <w:lang w:val="fr-FR"/>
        </w:rPr>
        <w:footnoteReference w:id="110"/>
      </w:r>
      <w:r w:rsidR="00900394" w:rsidRPr="00AD63DE">
        <w:rPr>
          <w:rFonts w:ascii="Times New Roman" w:hAnsi="Times New Roman" w:cs="Times New Roman"/>
          <w:sz w:val="24"/>
          <w:szCs w:val="24"/>
          <w:lang w:val="fr-FR"/>
        </w:rPr>
        <w:t>.</w:t>
      </w:r>
    </w:p>
    <w:p w14:paraId="08F2436F" w14:textId="7799FF21" w:rsidR="007C01F3" w:rsidRPr="00AD63DE" w:rsidRDefault="007C01F3" w:rsidP="00377A48">
      <w:pPr>
        <w:jc w:val="both"/>
        <w:rPr>
          <w:rFonts w:ascii="Times New Roman" w:hAnsi="Times New Roman" w:cs="Times New Roman"/>
          <w:sz w:val="24"/>
          <w:szCs w:val="24"/>
          <w:lang w:val="fr-FR"/>
        </w:rPr>
      </w:pPr>
      <w:r w:rsidRPr="00AD63DE">
        <w:rPr>
          <w:rFonts w:ascii="Times New Roman" w:hAnsi="Times New Roman" w:cs="Times New Roman"/>
          <w:sz w:val="24"/>
          <w:szCs w:val="24"/>
          <w:lang w:val="fr-FR"/>
        </w:rPr>
        <w:t xml:space="preserve">De la même manière, </w:t>
      </w:r>
      <w:r w:rsidR="00927658" w:rsidRPr="00AD63DE">
        <w:rPr>
          <w:rFonts w:ascii="Times New Roman" w:hAnsi="Times New Roman" w:cs="Times New Roman"/>
          <w:sz w:val="24"/>
          <w:szCs w:val="24"/>
          <w:lang w:val="fr-FR"/>
        </w:rPr>
        <w:t xml:space="preserve">l’article suivant </w:t>
      </w:r>
      <w:r w:rsidRPr="00AD63DE">
        <w:rPr>
          <w:rFonts w:ascii="Times New Roman" w:hAnsi="Times New Roman" w:cs="Times New Roman"/>
          <w:sz w:val="24"/>
          <w:szCs w:val="24"/>
          <w:lang w:val="fr-FR"/>
        </w:rPr>
        <w:t>stipule que « [t]</w:t>
      </w:r>
      <w:proofErr w:type="spellStart"/>
      <w:r w:rsidRPr="00AD63DE">
        <w:rPr>
          <w:rFonts w:ascii="Times New Roman" w:hAnsi="Times New Roman" w:cs="Times New Roman"/>
          <w:sz w:val="24"/>
          <w:szCs w:val="24"/>
          <w:lang w:val="fr-CH"/>
        </w:rPr>
        <w:t>oute</w:t>
      </w:r>
      <w:proofErr w:type="spellEnd"/>
      <w:r w:rsidRPr="00AD63DE">
        <w:rPr>
          <w:rFonts w:ascii="Times New Roman" w:hAnsi="Times New Roman" w:cs="Times New Roman"/>
          <w:sz w:val="24"/>
          <w:szCs w:val="24"/>
          <w:lang w:val="fr-CH"/>
        </w:rPr>
        <w:t xml:space="preserve"> provocation </w:t>
      </w:r>
      <w:r w:rsidRPr="00AD63DE">
        <w:rPr>
          <w:rFonts w:ascii="Times New Roman" w:hAnsi="Times New Roman" w:cs="Times New Roman"/>
          <w:sz w:val="24"/>
          <w:szCs w:val="24"/>
          <w:lang w:val="fr-FR"/>
        </w:rPr>
        <w:t xml:space="preserve">[…] </w:t>
      </w:r>
      <w:r w:rsidRPr="00AD63DE">
        <w:rPr>
          <w:rFonts w:ascii="Times New Roman" w:hAnsi="Times New Roman" w:cs="Times New Roman"/>
          <w:sz w:val="24"/>
          <w:szCs w:val="24"/>
          <w:lang w:val="fr-CH"/>
        </w:rPr>
        <w:t>adressée à des militaires ou des agents de la force publique, dans le but de les détourner de leurs devoirs et de l'obéissance qu'ils doivent à leurs chefs sera punie d’un emprisonnement de un à cinq ans et d’une amende de 100.000 à 1.000.000 UM.</w:t>
      </w:r>
      <w:r w:rsidR="00045E76" w:rsidRPr="00AD63DE">
        <w:rPr>
          <w:rFonts w:ascii="Times New Roman" w:hAnsi="Times New Roman" w:cs="Times New Roman"/>
          <w:sz w:val="24"/>
          <w:szCs w:val="24"/>
          <w:lang w:val="fr-CH"/>
        </w:rPr>
        <w:t xml:space="preserve"> </w:t>
      </w:r>
      <w:r w:rsidRPr="00AD63DE">
        <w:rPr>
          <w:rFonts w:ascii="Times New Roman" w:hAnsi="Times New Roman" w:cs="Times New Roman"/>
          <w:sz w:val="24"/>
          <w:szCs w:val="24"/>
          <w:lang w:val="fr-FR"/>
        </w:rPr>
        <w:t xml:space="preserve">» </w:t>
      </w:r>
    </w:p>
    <w:p w14:paraId="4459442F" w14:textId="0B91AB03" w:rsidR="0012457C" w:rsidRPr="00AD63DE" w:rsidRDefault="00451B61" w:rsidP="00377A48">
      <w:pPr>
        <w:jc w:val="both"/>
        <w:rPr>
          <w:rFonts w:ascii="Times New Roman" w:hAnsi="Times New Roman" w:cs="Times New Roman"/>
          <w:sz w:val="24"/>
          <w:szCs w:val="24"/>
          <w:lang w:val="fr-FR"/>
        </w:rPr>
      </w:pPr>
      <w:r w:rsidRPr="00AD63DE">
        <w:rPr>
          <w:rFonts w:ascii="Times New Roman" w:hAnsi="Times New Roman" w:cs="Times New Roman"/>
          <w:sz w:val="24"/>
          <w:szCs w:val="24"/>
          <w:lang w:val="fr-FR"/>
        </w:rPr>
        <w:t>En</w:t>
      </w:r>
      <w:r w:rsidR="00C0318D" w:rsidRPr="00AD63DE">
        <w:rPr>
          <w:rFonts w:ascii="Times New Roman" w:hAnsi="Times New Roman" w:cs="Times New Roman"/>
          <w:sz w:val="24"/>
          <w:szCs w:val="24"/>
          <w:lang w:val="fr-FR"/>
        </w:rPr>
        <w:t xml:space="preserve"> </w:t>
      </w:r>
      <w:r w:rsidRPr="00AD63DE">
        <w:rPr>
          <w:rFonts w:ascii="Times New Roman" w:hAnsi="Times New Roman" w:cs="Times New Roman"/>
          <w:sz w:val="24"/>
          <w:szCs w:val="24"/>
          <w:lang w:val="fr-FR"/>
        </w:rPr>
        <w:t>ce</w:t>
      </w:r>
      <w:r w:rsidR="00C0318D" w:rsidRPr="00AD63DE">
        <w:rPr>
          <w:rFonts w:ascii="Times New Roman" w:hAnsi="Times New Roman" w:cs="Times New Roman"/>
          <w:sz w:val="24"/>
          <w:szCs w:val="24"/>
          <w:lang w:val="fr-FR"/>
        </w:rPr>
        <w:t xml:space="preserve"> </w:t>
      </w:r>
      <w:r w:rsidRPr="00AD63DE">
        <w:rPr>
          <w:rFonts w:ascii="Times New Roman" w:hAnsi="Times New Roman" w:cs="Times New Roman"/>
          <w:sz w:val="24"/>
          <w:szCs w:val="24"/>
          <w:lang w:val="fr-FR"/>
        </w:rPr>
        <w:t>qui</w:t>
      </w:r>
      <w:r w:rsidR="00C0318D" w:rsidRPr="00AD63DE">
        <w:rPr>
          <w:rFonts w:ascii="Times New Roman" w:hAnsi="Times New Roman" w:cs="Times New Roman"/>
          <w:sz w:val="24"/>
          <w:szCs w:val="24"/>
          <w:lang w:val="fr-FR"/>
        </w:rPr>
        <w:t xml:space="preserve"> </w:t>
      </w:r>
      <w:r w:rsidRPr="00AD63DE">
        <w:rPr>
          <w:rFonts w:ascii="Times New Roman" w:hAnsi="Times New Roman" w:cs="Times New Roman"/>
          <w:sz w:val="24"/>
          <w:szCs w:val="24"/>
          <w:lang w:val="fr-FR"/>
        </w:rPr>
        <w:t>concerne</w:t>
      </w:r>
      <w:r w:rsidR="00C0318D" w:rsidRPr="00AD63DE">
        <w:rPr>
          <w:rFonts w:ascii="Times New Roman" w:hAnsi="Times New Roman" w:cs="Times New Roman"/>
          <w:sz w:val="24"/>
          <w:szCs w:val="24"/>
          <w:lang w:val="fr-FR"/>
        </w:rPr>
        <w:t xml:space="preserve"> </w:t>
      </w:r>
      <w:r w:rsidRPr="00AD63DE">
        <w:rPr>
          <w:rFonts w:ascii="Times New Roman" w:hAnsi="Times New Roman" w:cs="Times New Roman"/>
          <w:sz w:val="24"/>
          <w:szCs w:val="24"/>
          <w:lang w:val="fr-FR"/>
        </w:rPr>
        <w:t>les</w:t>
      </w:r>
      <w:r w:rsidR="00C0318D" w:rsidRPr="00AD63DE">
        <w:rPr>
          <w:rFonts w:ascii="Times New Roman" w:hAnsi="Times New Roman" w:cs="Times New Roman"/>
          <w:sz w:val="24"/>
          <w:szCs w:val="24"/>
          <w:lang w:val="fr-FR"/>
        </w:rPr>
        <w:t xml:space="preserve"> </w:t>
      </w:r>
      <w:r w:rsidRPr="00AD63DE">
        <w:rPr>
          <w:rFonts w:ascii="Times New Roman" w:hAnsi="Times New Roman" w:cs="Times New Roman"/>
          <w:sz w:val="24"/>
          <w:szCs w:val="24"/>
          <w:lang w:val="fr-FR"/>
        </w:rPr>
        <w:t>restrictions</w:t>
      </w:r>
      <w:r w:rsidR="00C0318D" w:rsidRPr="00AD63DE">
        <w:rPr>
          <w:rFonts w:ascii="Times New Roman" w:hAnsi="Times New Roman" w:cs="Times New Roman"/>
          <w:sz w:val="24"/>
          <w:szCs w:val="24"/>
          <w:lang w:val="fr-FR"/>
        </w:rPr>
        <w:t xml:space="preserve"> </w:t>
      </w:r>
      <w:r w:rsidRPr="00AD63DE">
        <w:rPr>
          <w:rFonts w:ascii="Times New Roman" w:hAnsi="Times New Roman" w:cs="Times New Roman"/>
          <w:sz w:val="24"/>
          <w:szCs w:val="24"/>
          <w:lang w:val="fr-FR"/>
        </w:rPr>
        <w:t>à</w:t>
      </w:r>
      <w:r w:rsidR="00C0318D" w:rsidRPr="00AD63DE">
        <w:rPr>
          <w:rFonts w:ascii="Times New Roman" w:hAnsi="Times New Roman" w:cs="Times New Roman"/>
          <w:sz w:val="24"/>
          <w:szCs w:val="24"/>
          <w:lang w:val="fr-FR"/>
        </w:rPr>
        <w:t xml:space="preserve"> </w:t>
      </w:r>
      <w:r w:rsidRPr="00AD63DE">
        <w:rPr>
          <w:rFonts w:ascii="Times New Roman" w:hAnsi="Times New Roman" w:cs="Times New Roman"/>
          <w:sz w:val="24"/>
          <w:szCs w:val="24"/>
          <w:lang w:val="fr-FR"/>
        </w:rPr>
        <w:t>la</w:t>
      </w:r>
      <w:r w:rsidR="00C0318D" w:rsidRPr="00AD63DE">
        <w:rPr>
          <w:rFonts w:ascii="Times New Roman" w:hAnsi="Times New Roman" w:cs="Times New Roman"/>
          <w:sz w:val="24"/>
          <w:szCs w:val="24"/>
          <w:lang w:val="fr-FR"/>
        </w:rPr>
        <w:t xml:space="preserve"> </w:t>
      </w:r>
      <w:r w:rsidRPr="00AD63DE">
        <w:rPr>
          <w:rFonts w:ascii="Times New Roman" w:hAnsi="Times New Roman" w:cs="Times New Roman"/>
          <w:sz w:val="24"/>
          <w:szCs w:val="24"/>
          <w:lang w:val="fr-FR"/>
        </w:rPr>
        <w:t>liberté</w:t>
      </w:r>
      <w:r w:rsidR="00C0318D" w:rsidRPr="00AD63DE">
        <w:rPr>
          <w:rFonts w:ascii="Times New Roman" w:hAnsi="Times New Roman" w:cs="Times New Roman"/>
          <w:sz w:val="24"/>
          <w:szCs w:val="24"/>
          <w:lang w:val="fr-FR"/>
        </w:rPr>
        <w:t xml:space="preserve"> </w:t>
      </w:r>
      <w:r w:rsidRPr="00AD63DE">
        <w:rPr>
          <w:rFonts w:ascii="Times New Roman" w:hAnsi="Times New Roman" w:cs="Times New Roman"/>
          <w:sz w:val="24"/>
          <w:szCs w:val="24"/>
          <w:lang w:val="fr-FR"/>
        </w:rPr>
        <w:t>d’expression</w:t>
      </w:r>
      <w:r w:rsidR="00C0318D" w:rsidRPr="00AD63DE">
        <w:rPr>
          <w:rFonts w:ascii="Times New Roman" w:hAnsi="Times New Roman" w:cs="Times New Roman"/>
          <w:sz w:val="24"/>
          <w:szCs w:val="24"/>
          <w:lang w:val="fr-FR"/>
        </w:rPr>
        <w:t xml:space="preserve"> </w:t>
      </w:r>
      <w:r w:rsidRPr="00AD63DE">
        <w:rPr>
          <w:rFonts w:ascii="Times New Roman" w:hAnsi="Times New Roman" w:cs="Times New Roman"/>
          <w:sz w:val="24"/>
          <w:szCs w:val="24"/>
          <w:lang w:val="fr-FR"/>
        </w:rPr>
        <w:t>justifiées</w:t>
      </w:r>
      <w:r w:rsidR="00C0318D" w:rsidRPr="00AD63DE">
        <w:rPr>
          <w:rFonts w:ascii="Times New Roman" w:hAnsi="Times New Roman" w:cs="Times New Roman"/>
          <w:sz w:val="24"/>
          <w:szCs w:val="24"/>
          <w:lang w:val="fr-FR"/>
        </w:rPr>
        <w:t xml:space="preserve"> </w:t>
      </w:r>
      <w:r w:rsidRPr="00AD63DE">
        <w:rPr>
          <w:rFonts w:ascii="Times New Roman" w:hAnsi="Times New Roman" w:cs="Times New Roman"/>
          <w:sz w:val="24"/>
          <w:szCs w:val="24"/>
          <w:lang w:val="fr-FR"/>
        </w:rPr>
        <w:t>par</w:t>
      </w:r>
      <w:r w:rsidR="00C0318D" w:rsidRPr="00AD63DE">
        <w:rPr>
          <w:rFonts w:ascii="Times New Roman" w:hAnsi="Times New Roman" w:cs="Times New Roman"/>
          <w:sz w:val="24"/>
          <w:szCs w:val="24"/>
          <w:lang w:val="fr-FR"/>
        </w:rPr>
        <w:t xml:space="preserve"> </w:t>
      </w:r>
      <w:r w:rsidRPr="00AD63DE">
        <w:rPr>
          <w:rFonts w:ascii="Times New Roman" w:hAnsi="Times New Roman" w:cs="Times New Roman"/>
          <w:sz w:val="24"/>
          <w:szCs w:val="24"/>
          <w:lang w:val="fr-FR"/>
        </w:rPr>
        <w:t>la</w:t>
      </w:r>
      <w:r w:rsidR="00C0318D" w:rsidRPr="00AD63DE">
        <w:rPr>
          <w:rFonts w:ascii="Times New Roman" w:hAnsi="Times New Roman" w:cs="Times New Roman"/>
          <w:sz w:val="24"/>
          <w:szCs w:val="24"/>
          <w:lang w:val="fr-FR"/>
        </w:rPr>
        <w:t xml:space="preserve"> </w:t>
      </w:r>
      <w:r w:rsidRPr="00AD63DE">
        <w:rPr>
          <w:rFonts w:ascii="Times New Roman" w:hAnsi="Times New Roman" w:cs="Times New Roman"/>
          <w:sz w:val="24"/>
          <w:szCs w:val="24"/>
          <w:lang w:val="fr-FR"/>
        </w:rPr>
        <w:t>p</w:t>
      </w:r>
      <w:r w:rsidR="00346E51" w:rsidRPr="00AD63DE">
        <w:rPr>
          <w:rFonts w:ascii="Times New Roman" w:hAnsi="Times New Roman" w:cs="Times New Roman"/>
          <w:sz w:val="24"/>
          <w:szCs w:val="24"/>
          <w:lang w:val="fr-FR"/>
        </w:rPr>
        <w:t>rotection</w:t>
      </w:r>
      <w:r w:rsidR="00C0318D" w:rsidRPr="00AD63DE">
        <w:rPr>
          <w:rFonts w:ascii="Times New Roman" w:hAnsi="Times New Roman" w:cs="Times New Roman"/>
          <w:sz w:val="24"/>
          <w:szCs w:val="24"/>
          <w:lang w:val="fr-FR"/>
        </w:rPr>
        <w:t xml:space="preserve"> </w:t>
      </w:r>
      <w:r w:rsidR="00346E51" w:rsidRPr="00AD63DE">
        <w:rPr>
          <w:rFonts w:ascii="Times New Roman" w:hAnsi="Times New Roman" w:cs="Times New Roman"/>
          <w:sz w:val="24"/>
          <w:szCs w:val="24"/>
          <w:lang w:val="fr-FR"/>
        </w:rPr>
        <w:t>d’autres droits ou de</w:t>
      </w:r>
      <w:r w:rsidRPr="00AD63DE">
        <w:rPr>
          <w:rFonts w:ascii="Times New Roman" w:hAnsi="Times New Roman" w:cs="Times New Roman"/>
          <w:sz w:val="24"/>
          <w:szCs w:val="24"/>
          <w:lang w:val="fr-FR"/>
        </w:rPr>
        <w:t xml:space="preserve"> la</w:t>
      </w:r>
      <w:r w:rsidR="00C0318D" w:rsidRPr="00AD63DE">
        <w:rPr>
          <w:rFonts w:ascii="Times New Roman" w:hAnsi="Times New Roman" w:cs="Times New Roman"/>
          <w:sz w:val="24"/>
          <w:szCs w:val="24"/>
          <w:lang w:val="fr-FR"/>
        </w:rPr>
        <w:t xml:space="preserve"> </w:t>
      </w:r>
      <w:r w:rsidRPr="00AD63DE">
        <w:rPr>
          <w:rFonts w:ascii="Times New Roman" w:hAnsi="Times New Roman" w:cs="Times New Roman"/>
          <w:sz w:val="24"/>
          <w:szCs w:val="24"/>
          <w:lang w:val="fr-FR"/>
        </w:rPr>
        <w:t>réputation</w:t>
      </w:r>
      <w:r w:rsidR="00C0318D" w:rsidRPr="00AD63DE">
        <w:rPr>
          <w:rFonts w:ascii="Times New Roman" w:hAnsi="Times New Roman" w:cs="Times New Roman"/>
          <w:sz w:val="24"/>
          <w:szCs w:val="24"/>
          <w:lang w:val="fr-FR"/>
        </w:rPr>
        <w:t xml:space="preserve"> </w:t>
      </w:r>
      <w:r w:rsidRPr="00AD63DE">
        <w:rPr>
          <w:rFonts w:ascii="Times New Roman" w:hAnsi="Times New Roman" w:cs="Times New Roman"/>
          <w:sz w:val="24"/>
          <w:szCs w:val="24"/>
          <w:lang w:val="fr-FR"/>
        </w:rPr>
        <w:t>d’autrui, l</w:t>
      </w:r>
      <w:r w:rsidR="0012457C" w:rsidRPr="00AD63DE">
        <w:rPr>
          <w:rFonts w:ascii="Times New Roman" w:hAnsi="Times New Roman" w:cs="Times New Roman"/>
          <w:sz w:val="24"/>
          <w:szCs w:val="24"/>
          <w:lang w:val="fr-FR"/>
        </w:rPr>
        <w:t>a diffamation est proscrite à l’article 37 de l’</w:t>
      </w:r>
      <w:r w:rsidR="004C3691" w:rsidRPr="00AD63DE">
        <w:rPr>
          <w:rFonts w:ascii="Times New Roman" w:hAnsi="Times New Roman" w:cs="Times New Roman"/>
          <w:sz w:val="24"/>
          <w:szCs w:val="24"/>
          <w:lang w:val="fr-FR"/>
        </w:rPr>
        <w:t>Ordonnance</w:t>
      </w:r>
      <w:r w:rsidRPr="00AD63DE">
        <w:rPr>
          <w:rFonts w:ascii="Times New Roman" w:hAnsi="Times New Roman" w:cs="Times New Roman"/>
          <w:sz w:val="24"/>
          <w:szCs w:val="24"/>
          <w:lang w:val="fr-FR"/>
        </w:rPr>
        <w:t xml:space="preserve"> n°2006-017 </w:t>
      </w:r>
      <w:r w:rsidR="0012457C" w:rsidRPr="00AD63DE">
        <w:rPr>
          <w:rFonts w:ascii="Times New Roman" w:hAnsi="Times New Roman" w:cs="Times New Roman"/>
          <w:sz w:val="24"/>
          <w:szCs w:val="24"/>
          <w:lang w:val="fr-FR"/>
        </w:rPr>
        <w:t>inspirée de la loi française du 29 juillet 1881 sur la liberté de la presse.</w:t>
      </w:r>
      <w:r w:rsidR="0012457C" w:rsidRPr="00AD63DE">
        <w:rPr>
          <w:rFonts w:ascii="Times New Roman" w:hAnsi="Times New Roman" w:cs="Times New Roman"/>
          <w:sz w:val="24"/>
          <w:szCs w:val="24"/>
          <w:lang w:val="fr-CH"/>
        </w:rPr>
        <w:t xml:space="preserve"> </w:t>
      </w:r>
      <w:r w:rsidR="0012457C" w:rsidRPr="00AD63DE">
        <w:rPr>
          <w:rFonts w:ascii="Times New Roman" w:hAnsi="Times New Roman" w:cs="Times New Roman"/>
          <w:sz w:val="24"/>
          <w:szCs w:val="24"/>
          <w:lang w:val="fr-FR"/>
        </w:rPr>
        <w:t>L</w:t>
      </w:r>
      <w:r w:rsidRPr="00AD63DE">
        <w:rPr>
          <w:rFonts w:ascii="Times New Roman" w:hAnsi="Times New Roman" w:cs="Times New Roman"/>
          <w:sz w:val="24"/>
          <w:szCs w:val="24"/>
          <w:lang w:val="fr-FR"/>
        </w:rPr>
        <w:t xml:space="preserve">’article 38 prévoit une amende de 500 000 </w:t>
      </w:r>
      <w:r w:rsidR="0012457C" w:rsidRPr="00AD63DE">
        <w:rPr>
          <w:rFonts w:ascii="Times New Roman" w:hAnsi="Times New Roman" w:cs="Times New Roman"/>
          <w:sz w:val="24"/>
          <w:szCs w:val="24"/>
          <w:lang w:val="fr-FR"/>
        </w:rPr>
        <w:t>à</w:t>
      </w:r>
      <w:r w:rsidRPr="00AD63DE">
        <w:rPr>
          <w:rFonts w:ascii="Times New Roman" w:hAnsi="Times New Roman" w:cs="Times New Roman"/>
          <w:sz w:val="24"/>
          <w:szCs w:val="24"/>
          <w:lang w:val="fr-FR"/>
        </w:rPr>
        <w:t xml:space="preserve"> 1 000 000 UM lorsqu</w:t>
      </w:r>
      <w:r w:rsidR="0012457C" w:rsidRPr="00AD63DE">
        <w:rPr>
          <w:rFonts w:ascii="Times New Roman" w:hAnsi="Times New Roman" w:cs="Times New Roman"/>
          <w:sz w:val="24"/>
          <w:szCs w:val="24"/>
          <w:lang w:val="fr-FR"/>
        </w:rPr>
        <w:t>e la diffamation</w:t>
      </w:r>
      <w:r w:rsidRPr="00AD63DE">
        <w:rPr>
          <w:rFonts w:ascii="Times New Roman" w:hAnsi="Times New Roman" w:cs="Times New Roman"/>
          <w:sz w:val="24"/>
          <w:szCs w:val="24"/>
          <w:lang w:val="fr-FR"/>
        </w:rPr>
        <w:t xml:space="preserve"> est dirigée contre les tribunaux, les forces armées et de sécurité, les corps constitués et les administrations publiques. </w:t>
      </w:r>
    </w:p>
    <w:p w14:paraId="5F98A847" w14:textId="6330270F" w:rsidR="00934BA0" w:rsidRPr="00AD63DE" w:rsidRDefault="0012457C" w:rsidP="00934BA0">
      <w:pPr>
        <w:jc w:val="both"/>
        <w:rPr>
          <w:rFonts w:ascii="Times New Roman" w:hAnsi="Times New Roman" w:cs="Times New Roman"/>
          <w:sz w:val="24"/>
          <w:szCs w:val="24"/>
          <w:lang w:val="fr-FR"/>
        </w:rPr>
      </w:pPr>
      <w:r w:rsidRPr="00AD63DE">
        <w:rPr>
          <w:rFonts w:ascii="Times New Roman" w:hAnsi="Times New Roman" w:cs="Times New Roman"/>
          <w:sz w:val="24"/>
          <w:szCs w:val="24"/>
          <w:lang w:val="fr-FR"/>
        </w:rPr>
        <w:t>Cette dernière disposition comporte le risque qu’elle soit employée pour protéger</w:t>
      </w:r>
      <w:r w:rsidR="00C0318D" w:rsidRPr="00AD63DE">
        <w:rPr>
          <w:rFonts w:ascii="Times New Roman" w:hAnsi="Times New Roman" w:cs="Times New Roman"/>
          <w:sz w:val="24"/>
          <w:szCs w:val="24"/>
          <w:lang w:val="fr-FR"/>
        </w:rPr>
        <w:t xml:space="preserve"> </w:t>
      </w:r>
      <w:r w:rsidRPr="00AD63DE">
        <w:rPr>
          <w:rFonts w:ascii="Times New Roman" w:hAnsi="Times New Roman" w:cs="Times New Roman"/>
          <w:sz w:val="24"/>
          <w:szCs w:val="24"/>
          <w:lang w:val="fr-FR"/>
        </w:rPr>
        <w:t>l’État</w:t>
      </w:r>
      <w:r w:rsidR="00C0318D" w:rsidRPr="00AD63DE">
        <w:rPr>
          <w:rFonts w:ascii="Times New Roman" w:hAnsi="Times New Roman" w:cs="Times New Roman"/>
          <w:sz w:val="24"/>
          <w:szCs w:val="24"/>
          <w:lang w:val="fr-FR"/>
        </w:rPr>
        <w:t xml:space="preserve"> </w:t>
      </w:r>
      <w:r w:rsidRPr="00AD63DE">
        <w:rPr>
          <w:rFonts w:ascii="Times New Roman" w:hAnsi="Times New Roman" w:cs="Times New Roman"/>
          <w:sz w:val="24"/>
          <w:szCs w:val="24"/>
          <w:lang w:val="fr-FR"/>
        </w:rPr>
        <w:t>et</w:t>
      </w:r>
      <w:r w:rsidR="00C0318D" w:rsidRPr="00AD63DE">
        <w:rPr>
          <w:rFonts w:ascii="Times New Roman" w:hAnsi="Times New Roman" w:cs="Times New Roman"/>
          <w:sz w:val="24"/>
          <w:szCs w:val="24"/>
          <w:lang w:val="fr-FR"/>
        </w:rPr>
        <w:t xml:space="preserve"> </w:t>
      </w:r>
      <w:r w:rsidRPr="00AD63DE">
        <w:rPr>
          <w:rFonts w:ascii="Times New Roman" w:hAnsi="Times New Roman" w:cs="Times New Roman"/>
          <w:sz w:val="24"/>
          <w:szCs w:val="24"/>
          <w:lang w:val="fr-FR"/>
        </w:rPr>
        <w:t>ses</w:t>
      </w:r>
      <w:r w:rsidR="00C0318D" w:rsidRPr="00AD63DE">
        <w:rPr>
          <w:rFonts w:ascii="Times New Roman" w:hAnsi="Times New Roman" w:cs="Times New Roman"/>
          <w:sz w:val="24"/>
          <w:szCs w:val="24"/>
          <w:lang w:val="fr-FR"/>
        </w:rPr>
        <w:t xml:space="preserve"> </w:t>
      </w:r>
      <w:r w:rsidRPr="00AD63DE">
        <w:rPr>
          <w:rFonts w:ascii="Times New Roman" w:hAnsi="Times New Roman" w:cs="Times New Roman"/>
          <w:sz w:val="24"/>
          <w:szCs w:val="24"/>
          <w:lang w:val="fr-FR"/>
        </w:rPr>
        <w:t>représentant</w:t>
      </w:r>
      <w:r w:rsidR="00934BA0" w:rsidRPr="00AD63DE">
        <w:rPr>
          <w:rFonts w:ascii="Times New Roman" w:hAnsi="Times New Roman" w:cs="Times New Roman"/>
          <w:sz w:val="24"/>
          <w:szCs w:val="24"/>
          <w:lang w:val="fr-FR"/>
        </w:rPr>
        <w:t xml:space="preserve">s </w:t>
      </w:r>
      <w:r w:rsidRPr="00AD63DE">
        <w:rPr>
          <w:rFonts w:ascii="Times New Roman" w:hAnsi="Times New Roman" w:cs="Times New Roman"/>
          <w:sz w:val="24"/>
          <w:szCs w:val="24"/>
          <w:lang w:val="fr-FR"/>
        </w:rPr>
        <w:t>contre</w:t>
      </w:r>
      <w:r w:rsidR="00C0318D" w:rsidRPr="00AD63DE">
        <w:rPr>
          <w:rFonts w:ascii="Times New Roman" w:hAnsi="Times New Roman" w:cs="Times New Roman"/>
          <w:sz w:val="24"/>
          <w:szCs w:val="24"/>
          <w:lang w:val="fr-FR"/>
        </w:rPr>
        <w:t xml:space="preserve"> </w:t>
      </w:r>
      <w:r w:rsidRPr="00AD63DE">
        <w:rPr>
          <w:rFonts w:ascii="Times New Roman" w:hAnsi="Times New Roman" w:cs="Times New Roman"/>
          <w:sz w:val="24"/>
          <w:szCs w:val="24"/>
          <w:lang w:val="fr-FR"/>
        </w:rPr>
        <w:t xml:space="preserve">l’opinion publique ou la critique. </w:t>
      </w:r>
      <w:r w:rsidR="00934BA0" w:rsidRPr="00AD63DE">
        <w:rPr>
          <w:rFonts w:ascii="Times New Roman" w:hAnsi="Times New Roman" w:cs="Times New Roman"/>
          <w:sz w:val="24"/>
          <w:szCs w:val="24"/>
          <w:lang w:val="fr-FR"/>
        </w:rPr>
        <w:t xml:space="preserve">En parallèle, le Code pénal continue de rendre passibles </w:t>
      </w:r>
      <w:r w:rsidR="002D6588" w:rsidRPr="00AD63DE">
        <w:rPr>
          <w:rFonts w:ascii="Times New Roman" w:hAnsi="Times New Roman" w:cs="Times New Roman"/>
          <w:sz w:val="24"/>
          <w:szCs w:val="24"/>
          <w:lang w:val="fr-FR"/>
        </w:rPr>
        <w:t xml:space="preserve">de peines de prison ou </w:t>
      </w:r>
      <w:r w:rsidR="00934BA0" w:rsidRPr="00AD63DE">
        <w:rPr>
          <w:rFonts w:ascii="Times New Roman" w:hAnsi="Times New Roman" w:cs="Times New Roman"/>
          <w:sz w:val="24"/>
          <w:szCs w:val="24"/>
          <w:lang w:val="fr-FR"/>
        </w:rPr>
        <w:t>d’amendes des activités liées à l’exercice de la liberté d’expression, telles que la diffamation ou l’outrage aux fonctionnaires ou aux institutions de l’État</w:t>
      </w:r>
      <w:r w:rsidR="00934BA0" w:rsidRPr="00AD63DE">
        <w:rPr>
          <w:rFonts w:ascii="Times New Roman" w:hAnsi="Times New Roman" w:cs="Times New Roman"/>
          <w:sz w:val="24"/>
          <w:szCs w:val="24"/>
          <w:vertAlign w:val="superscript"/>
          <w:lang w:val="fr-FR"/>
        </w:rPr>
        <w:footnoteReference w:id="111"/>
      </w:r>
      <w:r w:rsidR="00934BA0" w:rsidRPr="00AD63DE">
        <w:rPr>
          <w:rFonts w:ascii="Times New Roman" w:hAnsi="Times New Roman" w:cs="Times New Roman"/>
          <w:sz w:val="24"/>
          <w:szCs w:val="24"/>
          <w:lang w:val="fr-FR"/>
        </w:rPr>
        <w:t xml:space="preserve">. </w:t>
      </w:r>
    </w:p>
    <w:p w14:paraId="6E1B919D" w14:textId="10060D40" w:rsidR="00451B61" w:rsidRPr="00AD63DE" w:rsidRDefault="0012457C" w:rsidP="00377A48">
      <w:pPr>
        <w:jc w:val="both"/>
        <w:rPr>
          <w:rFonts w:ascii="Times New Roman" w:hAnsi="Times New Roman" w:cs="Times New Roman"/>
          <w:sz w:val="24"/>
          <w:szCs w:val="24"/>
          <w:lang w:val="fr-FR"/>
        </w:rPr>
      </w:pPr>
      <w:r w:rsidRPr="00AD63DE">
        <w:rPr>
          <w:rFonts w:ascii="Times New Roman" w:hAnsi="Times New Roman" w:cs="Times New Roman"/>
          <w:sz w:val="24"/>
          <w:szCs w:val="24"/>
          <w:lang w:val="fr-FR"/>
        </w:rPr>
        <w:t>Comme l’a indiqué le Rapporteur spécial sur la promotion et la protection du droit à la liberté d’opinion et d’expression, « aucune action civile ou pénale en diffamation</w:t>
      </w:r>
      <w:r w:rsidR="00C0318D" w:rsidRPr="00AD63DE">
        <w:rPr>
          <w:rFonts w:ascii="Times New Roman" w:hAnsi="Times New Roman" w:cs="Times New Roman"/>
          <w:sz w:val="24"/>
          <w:szCs w:val="24"/>
          <w:lang w:val="fr-FR"/>
        </w:rPr>
        <w:t xml:space="preserve"> </w:t>
      </w:r>
      <w:r w:rsidRPr="00AD63DE">
        <w:rPr>
          <w:rFonts w:ascii="Times New Roman" w:hAnsi="Times New Roman" w:cs="Times New Roman"/>
          <w:sz w:val="24"/>
          <w:szCs w:val="24"/>
          <w:lang w:val="fr-FR"/>
        </w:rPr>
        <w:t>ne</w:t>
      </w:r>
      <w:r w:rsidR="00C0318D" w:rsidRPr="00AD63DE">
        <w:rPr>
          <w:rFonts w:ascii="Times New Roman" w:hAnsi="Times New Roman" w:cs="Times New Roman"/>
          <w:sz w:val="24"/>
          <w:szCs w:val="24"/>
          <w:lang w:val="fr-FR"/>
        </w:rPr>
        <w:t xml:space="preserve"> </w:t>
      </w:r>
      <w:r w:rsidRPr="00AD63DE">
        <w:rPr>
          <w:rFonts w:ascii="Times New Roman" w:hAnsi="Times New Roman" w:cs="Times New Roman"/>
          <w:sz w:val="24"/>
          <w:szCs w:val="24"/>
          <w:lang w:val="fr-FR"/>
        </w:rPr>
        <w:t>sera</w:t>
      </w:r>
      <w:r w:rsidR="00C0318D" w:rsidRPr="00AD63DE">
        <w:rPr>
          <w:rFonts w:ascii="Times New Roman" w:hAnsi="Times New Roman" w:cs="Times New Roman"/>
          <w:sz w:val="24"/>
          <w:szCs w:val="24"/>
          <w:lang w:val="fr-FR"/>
        </w:rPr>
        <w:t xml:space="preserve"> </w:t>
      </w:r>
      <w:r w:rsidRPr="00AD63DE">
        <w:rPr>
          <w:rFonts w:ascii="Times New Roman" w:hAnsi="Times New Roman" w:cs="Times New Roman"/>
          <w:sz w:val="24"/>
          <w:szCs w:val="24"/>
          <w:lang w:val="fr-FR"/>
        </w:rPr>
        <w:t>autorisée à l’encontre</w:t>
      </w:r>
      <w:r w:rsidR="00C0318D" w:rsidRPr="00AD63DE">
        <w:rPr>
          <w:rFonts w:ascii="Times New Roman" w:hAnsi="Times New Roman" w:cs="Times New Roman"/>
          <w:sz w:val="24"/>
          <w:szCs w:val="24"/>
          <w:lang w:val="fr-FR"/>
        </w:rPr>
        <w:t xml:space="preserve"> </w:t>
      </w:r>
      <w:r w:rsidRPr="00AD63DE">
        <w:rPr>
          <w:rFonts w:ascii="Times New Roman" w:hAnsi="Times New Roman" w:cs="Times New Roman"/>
          <w:sz w:val="24"/>
          <w:szCs w:val="24"/>
          <w:lang w:val="fr-FR"/>
        </w:rPr>
        <w:t>d’un</w:t>
      </w:r>
      <w:r w:rsidR="00C0318D" w:rsidRPr="00AD63DE">
        <w:rPr>
          <w:rFonts w:ascii="Times New Roman" w:hAnsi="Times New Roman" w:cs="Times New Roman"/>
          <w:sz w:val="24"/>
          <w:szCs w:val="24"/>
          <w:lang w:val="fr-FR"/>
        </w:rPr>
        <w:t xml:space="preserve"> </w:t>
      </w:r>
      <w:r w:rsidRPr="00AD63DE">
        <w:rPr>
          <w:rFonts w:ascii="Times New Roman" w:hAnsi="Times New Roman" w:cs="Times New Roman"/>
          <w:sz w:val="24"/>
          <w:szCs w:val="24"/>
          <w:lang w:val="fr-FR"/>
        </w:rPr>
        <w:t xml:space="preserve">fonctionnaire dans l’exercice de ses fonctions. </w:t>
      </w:r>
      <w:r w:rsidR="00346E51" w:rsidRPr="00AD63DE">
        <w:rPr>
          <w:rFonts w:ascii="Times New Roman" w:hAnsi="Times New Roman" w:cs="Times New Roman"/>
          <w:sz w:val="24"/>
          <w:szCs w:val="24"/>
          <w:lang w:val="fr-FR"/>
        </w:rPr>
        <w:t xml:space="preserve">De plus, </w:t>
      </w:r>
      <w:r w:rsidRPr="00AD63DE">
        <w:rPr>
          <w:rFonts w:ascii="Times New Roman" w:hAnsi="Times New Roman" w:cs="Times New Roman"/>
          <w:sz w:val="24"/>
          <w:szCs w:val="24"/>
          <w:lang w:val="fr-FR"/>
        </w:rPr>
        <w:t xml:space="preserve">toutes les lois </w:t>
      </w:r>
      <w:proofErr w:type="spellStart"/>
      <w:r w:rsidRPr="00AD63DE">
        <w:rPr>
          <w:rFonts w:ascii="Times New Roman" w:hAnsi="Times New Roman" w:cs="Times New Roman"/>
          <w:i/>
          <w:sz w:val="24"/>
          <w:szCs w:val="24"/>
          <w:lang w:val="fr-FR"/>
        </w:rPr>
        <w:t>desacato</w:t>
      </w:r>
      <w:proofErr w:type="spellEnd"/>
      <w:r w:rsidRPr="00AD63DE">
        <w:rPr>
          <w:rFonts w:ascii="Times New Roman" w:hAnsi="Times New Roman" w:cs="Times New Roman"/>
          <w:sz w:val="24"/>
          <w:szCs w:val="24"/>
          <w:lang w:val="fr-FR"/>
        </w:rPr>
        <w:t xml:space="preserve"> (outrage </w:t>
      </w:r>
      <w:r w:rsidR="00346E51" w:rsidRPr="00AD63DE">
        <w:rPr>
          <w:rFonts w:ascii="Times New Roman" w:hAnsi="Times New Roman" w:cs="Times New Roman"/>
          <w:sz w:val="24"/>
          <w:szCs w:val="24"/>
          <w:lang w:val="fr-FR"/>
        </w:rPr>
        <w:t>à</w:t>
      </w:r>
      <w:r w:rsidRPr="00AD63DE">
        <w:rPr>
          <w:rFonts w:ascii="Times New Roman" w:hAnsi="Times New Roman" w:cs="Times New Roman"/>
          <w:sz w:val="24"/>
          <w:szCs w:val="24"/>
          <w:lang w:val="fr-FR"/>
        </w:rPr>
        <w:t xml:space="preserve"> magistrat) devraient être abrogées</w:t>
      </w:r>
      <w:r w:rsidRPr="00AD63DE">
        <w:rPr>
          <w:rStyle w:val="FootnoteReference"/>
          <w:rFonts w:ascii="Times New Roman" w:hAnsi="Times New Roman" w:cs="Times New Roman"/>
          <w:sz w:val="24"/>
          <w:szCs w:val="24"/>
          <w:lang w:val="fr-FR"/>
        </w:rPr>
        <w:footnoteReference w:id="112"/>
      </w:r>
      <w:r w:rsidRPr="00AD63DE">
        <w:rPr>
          <w:rFonts w:ascii="Times New Roman" w:hAnsi="Times New Roman" w:cs="Times New Roman"/>
          <w:sz w:val="24"/>
          <w:szCs w:val="24"/>
          <w:lang w:val="fr-FR"/>
        </w:rPr>
        <w:t>. »</w:t>
      </w:r>
      <w:r w:rsidR="00346E51" w:rsidRPr="00AD63DE">
        <w:rPr>
          <w:rFonts w:ascii="Times New Roman" w:hAnsi="Times New Roman" w:cs="Times New Roman"/>
          <w:sz w:val="24"/>
          <w:szCs w:val="24"/>
          <w:lang w:val="fr-FR"/>
        </w:rPr>
        <w:t xml:space="preserve"> </w:t>
      </w:r>
    </w:p>
    <w:p w14:paraId="42DDC975" w14:textId="1A9E4128" w:rsidR="00845793" w:rsidRPr="00AD63DE" w:rsidRDefault="00845793">
      <w:pPr>
        <w:jc w:val="both"/>
        <w:rPr>
          <w:rFonts w:ascii="Times New Roman" w:hAnsi="Times New Roman" w:cs="Times New Roman"/>
          <w:sz w:val="24"/>
          <w:szCs w:val="24"/>
          <w:lang w:val="fr-FR"/>
        </w:rPr>
      </w:pPr>
      <w:r w:rsidRPr="00AD63DE">
        <w:rPr>
          <w:rFonts w:ascii="Times New Roman" w:hAnsi="Times New Roman" w:cs="Times New Roman"/>
          <w:sz w:val="24"/>
          <w:szCs w:val="24"/>
          <w:lang w:val="fr-FR"/>
        </w:rPr>
        <w:t>Enfin, l’article 70 de l’</w:t>
      </w:r>
      <w:r w:rsidR="004C3691" w:rsidRPr="00AD63DE">
        <w:rPr>
          <w:rFonts w:ascii="Times New Roman" w:hAnsi="Times New Roman" w:cs="Times New Roman"/>
          <w:sz w:val="24"/>
          <w:szCs w:val="24"/>
          <w:lang w:val="fr-FR"/>
        </w:rPr>
        <w:t>Ordonnance</w:t>
      </w:r>
      <w:r w:rsidR="00377A48" w:rsidRPr="00AD63DE">
        <w:rPr>
          <w:rFonts w:ascii="Times New Roman" w:hAnsi="Times New Roman" w:cs="Times New Roman"/>
          <w:sz w:val="24"/>
          <w:szCs w:val="24"/>
          <w:lang w:val="fr-FR"/>
        </w:rPr>
        <w:t xml:space="preserve"> n°2006-017 donne </w:t>
      </w:r>
      <w:r w:rsidRPr="00AD63DE">
        <w:rPr>
          <w:rFonts w:ascii="Times New Roman" w:hAnsi="Times New Roman" w:cs="Times New Roman"/>
          <w:sz w:val="24"/>
          <w:szCs w:val="24"/>
          <w:lang w:val="fr-FR"/>
        </w:rPr>
        <w:t xml:space="preserve">au ministre de l'Intérieur et </w:t>
      </w:r>
      <w:r w:rsidR="00377A48" w:rsidRPr="00AD63DE">
        <w:rPr>
          <w:rFonts w:ascii="Times New Roman" w:hAnsi="Times New Roman" w:cs="Times New Roman"/>
          <w:sz w:val="24"/>
          <w:szCs w:val="24"/>
          <w:lang w:val="fr-FR"/>
        </w:rPr>
        <w:t xml:space="preserve">aux </w:t>
      </w:r>
      <w:r w:rsidRPr="00AD63DE">
        <w:rPr>
          <w:rFonts w:ascii="Times New Roman" w:hAnsi="Times New Roman" w:cs="Times New Roman"/>
          <w:sz w:val="24"/>
          <w:szCs w:val="24"/>
          <w:lang w:val="fr-FR"/>
        </w:rPr>
        <w:t xml:space="preserve">autorités administratives locales </w:t>
      </w:r>
      <w:r w:rsidR="00045E76" w:rsidRPr="00AD63DE">
        <w:rPr>
          <w:rFonts w:ascii="Times New Roman" w:hAnsi="Times New Roman" w:cs="Times New Roman"/>
          <w:sz w:val="24"/>
          <w:szCs w:val="24"/>
          <w:lang w:val="fr-FR"/>
        </w:rPr>
        <w:t xml:space="preserve">le droit </w:t>
      </w:r>
      <w:r w:rsidRPr="00AD63DE">
        <w:rPr>
          <w:rFonts w:ascii="Times New Roman" w:hAnsi="Times New Roman" w:cs="Times New Roman"/>
          <w:sz w:val="24"/>
          <w:szCs w:val="24"/>
          <w:lang w:val="fr-FR"/>
        </w:rPr>
        <w:t>d’ordonner par arrêté motivé la saisie administrative de tout numéro d'un journal ou écrit périodique, imprimés placards, affiches, films ou dessins dont la publication porte atteinte ou est « susceptible de porter atteinte à l’Islam, à nuire l’intérêt général, à compromettre l’ordre et la sécurité publics »</w:t>
      </w:r>
      <w:r w:rsidR="00377A48" w:rsidRPr="00AD63DE">
        <w:rPr>
          <w:rFonts w:ascii="Times New Roman" w:hAnsi="Times New Roman" w:cs="Times New Roman"/>
          <w:sz w:val="24"/>
          <w:szCs w:val="24"/>
          <w:lang w:val="fr-FR"/>
        </w:rPr>
        <w:t>. Cette limitation permet non seulement la mise en œuvre de mesures disproportionnées prises par l’exécutif</w:t>
      </w:r>
      <w:r w:rsidR="004B73C9" w:rsidRPr="00AD63DE">
        <w:rPr>
          <w:rFonts w:ascii="Times New Roman" w:hAnsi="Times New Roman" w:cs="Times New Roman"/>
          <w:sz w:val="24"/>
          <w:szCs w:val="24"/>
          <w:lang w:val="fr-FR"/>
        </w:rPr>
        <w:t xml:space="preserve">, </w:t>
      </w:r>
      <w:r w:rsidR="00377A48" w:rsidRPr="00AD63DE">
        <w:rPr>
          <w:rFonts w:ascii="Times New Roman" w:hAnsi="Times New Roman" w:cs="Times New Roman"/>
          <w:sz w:val="24"/>
          <w:szCs w:val="24"/>
          <w:lang w:val="fr-FR"/>
        </w:rPr>
        <w:t>mais se fond</w:t>
      </w:r>
      <w:r w:rsidR="004B73C9" w:rsidRPr="00AD63DE">
        <w:rPr>
          <w:rFonts w:ascii="Times New Roman" w:hAnsi="Times New Roman" w:cs="Times New Roman"/>
          <w:sz w:val="24"/>
          <w:szCs w:val="24"/>
          <w:lang w:val="fr-FR"/>
        </w:rPr>
        <w:t xml:space="preserve">e </w:t>
      </w:r>
      <w:r w:rsidR="00377A48" w:rsidRPr="00AD63DE">
        <w:rPr>
          <w:rFonts w:ascii="Times New Roman" w:hAnsi="Times New Roman" w:cs="Times New Roman"/>
          <w:sz w:val="24"/>
          <w:szCs w:val="24"/>
          <w:lang w:val="fr-FR"/>
        </w:rPr>
        <w:t>également sur des motifs larges.</w:t>
      </w:r>
      <w:r w:rsidR="00CB1232" w:rsidRPr="00AD63DE">
        <w:rPr>
          <w:rFonts w:ascii="Times New Roman" w:hAnsi="Times New Roman" w:cs="Times New Roman"/>
          <w:sz w:val="24"/>
          <w:szCs w:val="24"/>
          <w:lang w:val="fr-FR"/>
        </w:rPr>
        <w:t xml:space="preserve"> </w:t>
      </w:r>
    </w:p>
    <w:p w14:paraId="10ED2427" w14:textId="11827625" w:rsidR="004C7474" w:rsidRPr="00AD63DE" w:rsidRDefault="00046839" w:rsidP="004C7474">
      <w:pPr>
        <w:pStyle w:val="Heading3"/>
        <w:rPr>
          <w:rFonts w:ascii="Times New Roman" w:hAnsi="Times New Roman" w:cs="Times New Roman"/>
          <w:lang w:val="fr-FR"/>
        </w:rPr>
      </w:pPr>
      <w:bookmarkStart w:id="22" w:name="_Toc10013668"/>
      <w:r w:rsidRPr="00AD63DE">
        <w:rPr>
          <w:rFonts w:ascii="Times New Roman" w:hAnsi="Times New Roman" w:cs="Times New Roman"/>
          <w:lang w:val="fr-FR"/>
        </w:rPr>
        <w:t>Atteintes à la liberté de la presse</w:t>
      </w:r>
      <w:bookmarkEnd w:id="22"/>
    </w:p>
    <w:p w14:paraId="1FDC449A" w14:textId="5D3D7FCC" w:rsidR="00C84421" w:rsidRPr="00AD63DE" w:rsidRDefault="004C7474" w:rsidP="004C7474">
      <w:pPr>
        <w:jc w:val="both"/>
        <w:rPr>
          <w:rFonts w:ascii="Times New Roman" w:hAnsi="Times New Roman" w:cs="Times New Roman"/>
          <w:sz w:val="24"/>
          <w:szCs w:val="24"/>
          <w:lang w:val="fr-FR"/>
        </w:rPr>
      </w:pPr>
      <w:r w:rsidRPr="00AD63DE">
        <w:rPr>
          <w:rFonts w:ascii="Times New Roman" w:hAnsi="Times New Roman" w:cs="Times New Roman"/>
          <w:sz w:val="24"/>
          <w:szCs w:val="24"/>
          <w:lang w:val="fr-FR"/>
        </w:rPr>
        <w:t>La Mauritanie est caractérisée par un paysage médiatique diversifié. Il existe</w:t>
      </w:r>
      <w:r w:rsidR="00BE1D17" w:rsidRPr="00AD63DE">
        <w:rPr>
          <w:rFonts w:ascii="Times New Roman" w:hAnsi="Times New Roman" w:cs="Times New Roman"/>
          <w:sz w:val="24"/>
          <w:szCs w:val="24"/>
          <w:lang w:val="fr-FR"/>
        </w:rPr>
        <w:t xml:space="preserve"> plusieurs</w:t>
      </w:r>
      <w:r w:rsidRPr="00AD63DE">
        <w:rPr>
          <w:rFonts w:ascii="Times New Roman" w:hAnsi="Times New Roman" w:cs="Times New Roman"/>
          <w:sz w:val="24"/>
          <w:szCs w:val="24"/>
          <w:lang w:val="fr-FR"/>
        </w:rPr>
        <w:t xml:space="preserve"> journaux, radio</w:t>
      </w:r>
      <w:r w:rsidR="00BE1D17" w:rsidRPr="00AD63DE">
        <w:rPr>
          <w:rFonts w:ascii="Times New Roman" w:hAnsi="Times New Roman" w:cs="Times New Roman"/>
          <w:sz w:val="24"/>
          <w:szCs w:val="24"/>
          <w:lang w:val="fr-FR"/>
        </w:rPr>
        <w:t>s</w:t>
      </w:r>
      <w:r w:rsidRPr="00AD63DE">
        <w:rPr>
          <w:rFonts w:ascii="Times New Roman" w:hAnsi="Times New Roman" w:cs="Times New Roman"/>
          <w:sz w:val="24"/>
          <w:szCs w:val="24"/>
          <w:lang w:val="fr-FR"/>
        </w:rPr>
        <w:t xml:space="preserve"> et cha</w:t>
      </w:r>
      <w:r w:rsidR="006F56FD" w:rsidRPr="00AD63DE">
        <w:rPr>
          <w:rFonts w:ascii="Times New Roman" w:hAnsi="Times New Roman" w:cs="Times New Roman"/>
          <w:sz w:val="24"/>
          <w:szCs w:val="24"/>
          <w:lang w:val="fr-FR"/>
        </w:rPr>
        <w:t>î</w:t>
      </w:r>
      <w:r w:rsidRPr="00AD63DE">
        <w:rPr>
          <w:rFonts w:ascii="Times New Roman" w:hAnsi="Times New Roman" w:cs="Times New Roman"/>
          <w:sz w:val="24"/>
          <w:szCs w:val="24"/>
          <w:lang w:val="fr-FR"/>
        </w:rPr>
        <w:t>nes de télévision privées</w:t>
      </w:r>
      <w:r w:rsidR="00BE1D17" w:rsidRPr="00AD63DE">
        <w:rPr>
          <w:rFonts w:ascii="Times New Roman" w:hAnsi="Times New Roman" w:cs="Times New Roman"/>
          <w:sz w:val="24"/>
          <w:szCs w:val="24"/>
          <w:lang w:val="fr-FR"/>
        </w:rPr>
        <w:t xml:space="preserve"> en plus de médias gouvernementaux</w:t>
      </w:r>
      <w:r w:rsidR="00BE1D17" w:rsidRPr="00AD63DE">
        <w:rPr>
          <w:rStyle w:val="FootnoteReference"/>
          <w:rFonts w:ascii="Times New Roman" w:hAnsi="Times New Roman" w:cs="Times New Roman"/>
          <w:sz w:val="24"/>
          <w:szCs w:val="24"/>
          <w:lang w:val="fr-FR"/>
        </w:rPr>
        <w:footnoteReference w:id="113"/>
      </w:r>
      <w:r w:rsidRPr="00AD63DE">
        <w:rPr>
          <w:rFonts w:ascii="Times New Roman" w:hAnsi="Times New Roman" w:cs="Times New Roman"/>
          <w:sz w:val="24"/>
          <w:szCs w:val="24"/>
          <w:lang w:val="fr-FR"/>
        </w:rPr>
        <w:t xml:space="preserve">. </w:t>
      </w:r>
      <w:r w:rsidR="000710FF" w:rsidRPr="00AD63DE">
        <w:rPr>
          <w:rFonts w:ascii="Times New Roman" w:hAnsi="Times New Roman" w:cs="Times New Roman"/>
          <w:sz w:val="24"/>
          <w:szCs w:val="24"/>
          <w:lang w:val="fr-FR"/>
        </w:rPr>
        <w:t>Cette situation a été rendue possibl</w:t>
      </w:r>
      <w:r w:rsidR="004B73C9" w:rsidRPr="00AD63DE">
        <w:rPr>
          <w:rFonts w:ascii="Times New Roman" w:hAnsi="Times New Roman" w:cs="Times New Roman"/>
          <w:sz w:val="24"/>
          <w:szCs w:val="24"/>
          <w:lang w:val="fr-FR"/>
        </w:rPr>
        <w:t xml:space="preserve">e grâce à </w:t>
      </w:r>
      <w:r w:rsidR="000710FF" w:rsidRPr="00AD63DE">
        <w:rPr>
          <w:rFonts w:ascii="Times New Roman" w:hAnsi="Times New Roman" w:cs="Times New Roman"/>
          <w:sz w:val="24"/>
          <w:szCs w:val="24"/>
          <w:lang w:val="fr-FR"/>
        </w:rPr>
        <w:t xml:space="preserve">l’adoption de </w:t>
      </w:r>
      <w:r w:rsidR="00E50497" w:rsidRPr="00AD63DE">
        <w:rPr>
          <w:rFonts w:ascii="Times New Roman" w:hAnsi="Times New Roman" w:cs="Times New Roman"/>
          <w:sz w:val="24"/>
          <w:szCs w:val="24"/>
          <w:lang w:val="fr-FR"/>
        </w:rPr>
        <w:t xml:space="preserve">la loi n°045-2010 </w:t>
      </w:r>
      <w:r w:rsidR="004B73C9" w:rsidRPr="00AD63DE">
        <w:rPr>
          <w:rFonts w:ascii="Times New Roman" w:hAnsi="Times New Roman" w:cs="Times New Roman"/>
          <w:sz w:val="24"/>
          <w:szCs w:val="24"/>
          <w:lang w:val="fr-FR"/>
        </w:rPr>
        <w:t>qui a</w:t>
      </w:r>
      <w:r w:rsidR="00E50497" w:rsidRPr="00AD63DE">
        <w:rPr>
          <w:rFonts w:ascii="Times New Roman" w:hAnsi="Times New Roman" w:cs="Times New Roman"/>
          <w:sz w:val="24"/>
          <w:szCs w:val="24"/>
          <w:lang w:val="fr-FR"/>
        </w:rPr>
        <w:t xml:space="preserve"> mis fin </w:t>
      </w:r>
      <w:r w:rsidR="00C84421" w:rsidRPr="00AD63DE">
        <w:rPr>
          <w:rFonts w:ascii="Times New Roman" w:hAnsi="Times New Roman" w:cs="Times New Roman"/>
          <w:sz w:val="24"/>
          <w:szCs w:val="24"/>
          <w:lang w:val="fr-FR"/>
        </w:rPr>
        <w:t>au monopole d’</w:t>
      </w:r>
      <w:r w:rsidR="004446EC" w:rsidRPr="00AD63DE">
        <w:rPr>
          <w:rFonts w:ascii="Times New Roman" w:hAnsi="Times New Roman" w:cs="Times New Roman"/>
          <w:sz w:val="24"/>
          <w:szCs w:val="24"/>
          <w:lang w:val="fr-FR"/>
        </w:rPr>
        <w:t>É</w:t>
      </w:r>
      <w:r w:rsidR="00C84421" w:rsidRPr="00AD63DE">
        <w:rPr>
          <w:rFonts w:ascii="Times New Roman" w:hAnsi="Times New Roman" w:cs="Times New Roman"/>
          <w:sz w:val="24"/>
          <w:szCs w:val="24"/>
          <w:lang w:val="fr-FR"/>
        </w:rPr>
        <w:t>tat</w:t>
      </w:r>
      <w:r w:rsidR="002D6588" w:rsidRPr="00AD63DE">
        <w:rPr>
          <w:rFonts w:ascii="Times New Roman" w:hAnsi="Times New Roman" w:cs="Times New Roman"/>
          <w:sz w:val="24"/>
          <w:szCs w:val="24"/>
          <w:lang w:val="fr-FR"/>
        </w:rPr>
        <w:t xml:space="preserve"> dans le secteur de l’audiovisuel</w:t>
      </w:r>
      <w:r w:rsidR="00C84421" w:rsidRPr="00AD63DE">
        <w:rPr>
          <w:rFonts w:ascii="Times New Roman" w:hAnsi="Times New Roman" w:cs="Times New Roman"/>
          <w:sz w:val="24"/>
          <w:szCs w:val="24"/>
          <w:lang w:val="fr-FR"/>
        </w:rPr>
        <w:t xml:space="preserve">. </w:t>
      </w:r>
    </w:p>
    <w:p w14:paraId="3888DE5E" w14:textId="613C66A2" w:rsidR="00E50497" w:rsidRPr="00AD63DE" w:rsidRDefault="00C84421" w:rsidP="004C7474">
      <w:pPr>
        <w:jc w:val="both"/>
        <w:rPr>
          <w:rFonts w:ascii="Times New Roman" w:hAnsi="Times New Roman" w:cs="Times New Roman"/>
          <w:sz w:val="24"/>
          <w:szCs w:val="24"/>
          <w:lang w:val="fr-FR"/>
        </w:rPr>
      </w:pPr>
      <w:r w:rsidRPr="00AD63DE">
        <w:rPr>
          <w:rFonts w:ascii="Times New Roman" w:hAnsi="Times New Roman" w:cs="Times New Roman"/>
          <w:sz w:val="24"/>
          <w:szCs w:val="24"/>
          <w:lang w:val="fr-FR"/>
        </w:rPr>
        <w:t>Depuis 2014, le pays conna</w:t>
      </w:r>
      <w:r w:rsidR="004B73C9" w:rsidRPr="00AD63DE">
        <w:rPr>
          <w:rFonts w:ascii="Times New Roman" w:hAnsi="Times New Roman" w:cs="Times New Roman"/>
          <w:sz w:val="24"/>
          <w:szCs w:val="24"/>
          <w:lang w:val="fr-FR"/>
        </w:rPr>
        <w:t>î</w:t>
      </w:r>
      <w:r w:rsidRPr="00AD63DE">
        <w:rPr>
          <w:rFonts w:ascii="Times New Roman" w:hAnsi="Times New Roman" w:cs="Times New Roman"/>
          <w:sz w:val="24"/>
          <w:szCs w:val="24"/>
          <w:lang w:val="fr-FR"/>
        </w:rPr>
        <w:t>t une régression continue en matière de liberté de la presse selon Reporters sans frontières</w:t>
      </w:r>
      <w:r w:rsidRPr="00AD63DE">
        <w:rPr>
          <w:rStyle w:val="FootnoteReference"/>
          <w:rFonts w:ascii="Times New Roman" w:hAnsi="Times New Roman" w:cs="Times New Roman"/>
          <w:sz w:val="24"/>
          <w:szCs w:val="24"/>
          <w:lang w:val="fr-FR"/>
        </w:rPr>
        <w:footnoteReference w:id="114"/>
      </w:r>
      <w:r w:rsidR="002D6588" w:rsidRPr="00AD63DE">
        <w:rPr>
          <w:rFonts w:ascii="Times New Roman" w:hAnsi="Times New Roman" w:cs="Times New Roman"/>
          <w:sz w:val="24"/>
          <w:szCs w:val="24"/>
          <w:lang w:val="fr-FR"/>
        </w:rPr>
        <w:t>. En 2019</w:t>
      </w:r>
      <w:r w:rsidRPr="00AD63DE">
        <w:rPr>
          <w:rFonts w:ascii="Times New Roman" w:hAnsi="Times New Roman" w:cs="Times New Roman"/>
          <w:sz w:val="24"/>
          <w:szCs w:val="24"/>
          <w:lang w:val="fr-FR"/>
        </w:rPr>
        <w:t xml:space="preserve">, la Mauritanie est passée du </w:t>
      </w:r>
      <w:r w:rsidR="002D6588" w:rsidRPr="00AD63DE">
        <w:rPr>
          <w:rFonts w:ascii="Times New Roman" w:hAnsi="Times New Roman" w:cs="Times New Roman"/>
          <w:sz w:val="24"/>
          <w:szCs w:val="24"/>
          <w:lang w:val="fr-FR"/>
        </w:rPr>
        <w:t>72ème au 94</w:t>
      </w:r>
      <w:r w:rsidRPr="00AD63DE">
        <w:rPr>
          <w:rFonts w:ascii="Times New Roman" w:hAnsi="Times New Roman" w:cs="Times New Roman"/>
          <w:sz w:val="24"/>
          <w:szCs w:val="24"/>
          <w:lang w:val="fr-FR"/>
        </w:rPr>
        <w:t>ème rang au Classement</w:t>
      </w:r>
      <w:r w:rsidR="00C0318D" w:rsidRPr="00AD63DE">
        <w:rPr>
          <w:rFonts w:ascii="Times New Roman" w:hAnsi="Times New Roman" w:cs="Times New Roman"/>
          <w:sz w:val="24"/>
          <w:szCs w:val="24"/>
          <w:lang w:val="fr-FR"/>
        </w:rPr>
        <w:t xml:space="preserve"> </w:t>
      </w:r>
      <w:r w:rsidRPr="00AD63DE">
        <w:rPr>
          <w:rFonts w:ascii="Times New Roman" w:hAnsi="Times New Roman" w:cs="Times New Roman"/>
          <w:sz w:val="24"/>
          <w:szCs w:val="24"/>
          <w:lang w:val="fr-FR"/>
        </w:rPr>
        <w:t>mondial de la liberté de la presse.</w:t>
      </w:r>
    </w:p>
    <w:p w14:paraId="22F70A67" w14:textId="4963FAE4" w:rsidR="004C7474" w:rsidRPr="00AD63DE" w:rsidRDefault="004B73C9" w:rsidP="004C7474">
      <w:pPr>
        <w:jc w:val="both"/>
        <w:rPr>
          <w:rFonts w:ascii="Times New Roman" w:hAnsi="Times New Roman" w:cs="Times New Roman"/>
          <w:sz w:val="24"/>
          <w:szCs w:val="24"/>
          <w:lang w:val="fr-FR"/>
        </w:rPr>
      </w:pPr>
      <w:r w:rsidRPr="00AD63DE">
        <w:rPr>
          <w:rFonts w:ascii="Times New Roman" w:hAnsi="Times New Roman" w:cs="Times New Roman"/>
          <w:sz w:val="24"/>
          <w:szCs w:val="24"/>
          <w:lang w:val="fr-FR"/>
        </w:rPr>
        <w:t>Le</w:t>
      </w:r>
      <w:r w:rsidR="004C7474" w:rsidRPr="00AD63DE">
        <w:rPr>
          <w:rFonts w:ascii="Times New Roman" w:hAnsi="Times New Roman" w:cs="Times New Roman"/>
          <w:sz w:val="24"/>
          <w:szCs w:val="24"/>
          <w:lang w:val="fr-FR"/>
        </w:rPr>
        <w:t xml:space="preserve">s journalistes travaillant sur des sujets sensibles </w:t>
      </w:r>
      <w:r w:rsidR="00046839" w:rsidRPr="00AD63DE">
        <w:rPr>
          <w:rFonts w:ascii="Times New Roman" w:hAnsi="Times New Roman" w:cs="Times New Roman"/>
          <w:sz w:val="24"/>
          <w:szCs w:val="24"/>
          <w:lang w:val="fr-FR"/>
        </w:rPr>
        <w:t xml:space="preserve">comme des affaires de corruption </w:t>
      </w:r>
      <w:r w:rsidR="004C7474" w:rsidRPr="00AD63DE">
        <w:rPr>
          <w:rFonts w:ascii="Times New Roman" w:hAnsi="Times New Roman" w:cs="Times New Roman"/>
          <w:sz w:val="24"/>
          <w:szCs w:val="24"/>
          <w:lang w:val="fr-FR"/>
        </w:rPr>
        <w:t xml:space="preserve">impliquant des personnalités publiques </w:t>
      </w:r>
      <w:r w:rsidR="00B641C6" w:rsidRPr="00AD63DE">
        <w:rPr>
          <w:rFonts w:ascii="Times New Roman" w:hAnsi="Times New Roman" w:cs="Times New Roman"/>
          <w:sz w:val="24"/>
          <w:szCs w:val="24"/>
          <w:lang w:val="fr-FR"/>
        </w:rPr>
        <w:t>voient leurs activités régulièrement entravées</w:t>
      </w:r>
      <w:r w:rsidR="004C7474" w:rsidRPr="00AD63DE">
        <w:rPr>
          <w:rFonts w:ascii="Times New Roman" w:hAnsi="Times New Roman" w:cs="Times New Roman"/>
          <w:sz w:val="24"/>
          <w:szCs w:val="24"/>
          <w:lang w:val="fr-FR"/>
        </w:rPr>
        <w:t xml:space="preserve">. </w:t>
      </w:r>
    </w:p>
    <w:p w14:paraId="7A56CDCF" w14:textId="1C9E050B" w:rsidR="004C7474" w:rsidRPr="00AD63DE" w:rsidRDefault="004C7474" w:rsidP="004C7474">
      <w:pPr>
        <w:jc w:val="both"/>
        <w:rPr>
          <w:rFonts w:ascii="Times New Roman" w:hAnsi="Times New Roman" w:cs="Times New Roman"/>
          <w:sz w:val="24"/>
          <w:szCs w:val="24"/>
          <w:lang w:val="fr-FR"/>
        </w:rPr>
      </w:pPr>
      <w:r w:rsidRPr="00AD63DE">
        <w:rPr>
          <w:rFonts w:ascii="Times New Roman" w:hAnsi="Times New Roman" w:cs="Times New Roman"/>
          <w:sz w:val="24"/>
          <w:szCs w:val="24"/>
          <w:lang w:val="fr-FR"/>
        </w:rPr>
        <w:t>Le 8 août 2018, la police a procédé à l’arrestation de deux journalistes</w:t>
      </w:r>
      <w:r w:rsidR="00045E76" w:rsidRPr="00AD63DE">
        <w:rPr>
          <w:rFonts w:ascii="Times New Roman" w:hAnsi="Times New Roman" w:cs="Times New Roman"/>
          <w:sz w:val="24"/>
          <w:szCs w:val="24"/>
          <w:lang w:val="fr-FR"/>
        </w:rPr>
        <w:t>,</w:t>
      </w:r>
      <w:r w:rsidRPr="00AD63DE">
        <w:rPr>
          <w:rFonts w:ascii="Times New Roman" w:hAnsi="Times New Roman" w:cs="Times New Roman"/>
          <w:sz w:val="24"/>
          <w:szCs w:val="24"/>
          <w:lang w:val="fr-FR"/>
        </w:rPr>
        <w:t xml:space="preserve"> </w:t>
      </w:r>
      <w:proofErr w:type="spellStart"/>
      <w:r w:rsidRPr="00AD63DE">
        <w:rPr>
          <w:rFonts w:ascii="Times New Roman" w:hAnsi="Times New Roman" w:cs="Times New Roman"/>
          <w:sz w:val="24"/>
          <w:szCs w:val="24"/>
          <w:lang w:val="fr-FR"/>
        </w:rPr>
        <w:t>Babacar</w:t>
      </w:r>
      <w:proofErr w:type="spellEnd"/>
      <w:r w:rsidRPr="00AD63DE">
        <w:rPr>
          <w:rFonts w:ascii="Times New Roman" w:hAnsi="Times New Roman" w:cs="Times New Roman"/>
          <w:sz w:val="24"/>
          <w:szCs w:val="24"/>
          <w:lang w:val="fr-FR"/>
        </w:rPr>
        <w:t xml:space="preserve"> Ndiaye, webmestre du portail d’information </w:t>
      </w:r>
      <w:proofErr w:type="spellStart"/>
      <w:r w:rsidRPr="00AD63DE">
        <w:rPr>
          <w:rFonts w:ascii="Times New Roman" w:hAnsi="Times New Roman" w:cs="Times New Roman"/>
          <w:sz w:val="24"/>
          <w:szCs w:val="24"/>
          <w:lang w:val="fr-FR"/>
        </w:rPr>
        <w:t>Cridem</w:t>
      </w:r>
      <w:proofErr w:type="spellEnd"/>
      <w:r w:rsidRPr="00AD63DE">
        <w:rPr>
          <w:rFonts w:ascii="Times New Roman" w:hAnsi="Times New Roman" w:cs="Times New Roman"/>
          <w:sz w:val="24"/>
          <w:szCs w:val="24"/>
          <w:lang w:val="fr-FR"/>
        </w:rPr>
        <w:t xml:space="preserve">, et </w:t>
      </w:r>
      <w:proofErr w:type="spellStart"/>
      <w:r w:rsidRPr="00AD63DE">
        <w:rPr>
          <w:rFonts w:ascii="Times New Roman" w:hAnsi="Times New Roman" w:cs="Times New Roman"/>
          <w:sz w:val="24"/>
          <w:szCs w:val="24"/>
          <w:lang w:val="fr-FR"/>
        </w:rPr>
        <w:t>Mahmoudi</w:t>
      </w:r>
      <w:proofErr w:type="spellEnd"/>
      <w:r w:rsidRPr="00AD63DE">
        <w:rPr>
          <w:rFonts w:ascii="Times New Roman" w:hAnsi="Times New Roman" w:cs="Times New Roman"/>
          <w:sz w:val="24"/>
          <w:szCs w:val="24"/>
          <w:lang w:val="fr-FR"/>
        </w:rPr>
        <w:t xml:space="preserve"> </w:t>
      </w:r>
      <w:proofErr w:type="spellStart"/>
      <w:r w:rsidRPr="00AD63DE">
        <w:rPr>
          <w:rFonts w:ascii="Times New Roman" w:hAnsi="Times New Roman" w:cs="Times New Roman"/>
          <w:sz w:val="24"/>
          <w:szCs w:val="24"/>
          <w:lang w:val="fr-FR"/>
        </w:rPr>
        <w:t>Ould</w:t>
      </w:r>
      <w:proofErr w:type="spellEnd"/>
      <w:r w:rsidRPr="00AD63DE">
        <w:rPr>
          <w:rFonts w:ascii="Times New Roman" w:hAnsi="Times New Roman" w:cs="Times New Roman"/>
          <w:sz w:val="24"/>
          <w:szCs w:val="24"/>
          <w:lang w:val="fr-FR"/>
        </w:rPr>
        <w:t xml:space="preserve"> </w:t>
      </w:r>
      <w:proofErr w:type="spellStart"/>
      <w:r w:rsidRPr="00AD63DE">
        <w:rPr>
          <w:rFonts w:ascii="Times New Roman" w:hAnsi="Times New Roman" w:cs="Times New Roman"/>
          <w:sz w:val="24"/>
          <w:szCs w:val="24"/>
          <w:lang w:val="fr-FR"/>
        </w:rPr>
        <w:t>Saibout</w:t>
      </w:r>
      <w:proofErr w:type="spellEnd"/>
      <w:r w:rsidRPr="00AD63DE">
        <w:rPr>
          <w:rFonts w:ascii="Times New Roman" w:hAnsi="Times New Roman" w:cs="Times New Roman"/>
          <w:sz w:val="24"/>
          <w:szCs w:val="24"/>
          <w:lang w:val="fr-FR"/>
        </w:rPr>
        <w:t xml:space="preserve">, journaliste à </w:t>
      </w:r>
      <w:proofErr w:type="spellStart"/>
      <w:r w:rsidRPr="00AD63DE">
        <w:rPr>
          <w:rFonts w:ascii="Times New Roman" w:hAnsi="Times New Roman" w:cs="Times New Roman"/>
          <w:sz w:val="24"/>
          <w:szCs w:val="24"/>
          <w:lang w:val="fr-FR"/>
        </w:rPr>
        <w:t>Taqadoum</w:t>
      </w:r>
      <w:proofErr w:type="spellEnd"/>
      <w:r w:rsidRPr="00AD63DE">
        <w:rPr>
          <w:rFonts w:ascii="Times New Roman" w:hAnsi="Times New Roman" w:cs="Times New Roman"/>
          <w:sz w:val="24"/>
          <w:szCs w:val="24"/>
          <w:lang w:val="fr-FR"/>
        </w:rPr>
        <w:t>, suite à une plainte pour diffamation déposée par un avocat basé en France et proche du gouvernement actuel, à propos d’un article qu’ils avaient partagé sur leurs plateformes respectives. L’avocat en question était qualifié de « mercenaire, mêlé à des affaires de mauvaise gouvernance</w:t>
      </w:r>
      <w:r w:rsidR="00B641C6" w:rsidRPr="00AD63DE">
        <w:rPr>
          <w:rFonts w:ascii="Times New Roman" w:hAnsi="Times New Roman" w:cs="Times New Roman"/>
          <w:sz w:val="24"/>
          <w:szCs w:val="24"/>
          <w:lang w:val="fr-FR"/>
        </w:rPr>
        <w:t xml:space="preserve"> »</w:t>
      </w:r>
      <w:r w:rsidR="00B641C6" w:rsidRPr="00AD63DE">
        <w:rPr>
          <w:rStyle w:val="FootnoteReference"/>
          <w:rFonts w:ascii="Times New Roman" w:hAnsi="Times New Roman" w:cs="Times New Roman"/>
          <w:sz w:val="24"/>
          <w:szCs w:val="24"/>
          <w:lang w:val="fr-FR"/>
        </w:rPr>
        <w:footnoteReference w:id="115"/>
      </w:r>
      <w:r w:rsidRPr="00AD63DE">
        <w:rPr>
          <w:rFonts w:ascii="Times New Roman" w:hAnsi="Times New Roman" w:cs="Times New Roman"/>
          <w:sz w:val="24"/>
          <w:szCs w:val="24"/>
          <w:lang w:val="fr-FR"/>
        </w:rPr>
        <w:t xml:space="preserve">. </w:t>
      </w:r>
    </w:p>
    <w:p w14:paraId="5D0A96A8" w14:textId="6CE99883" w:rsidR="00D555AD" w:rsidRPr="00AD63DE" w:rsidRDefault="00D555AD" w:rsidP="004C7474">
      <w:pPr>
        <w:jc w:val="both"/>
        <w:rPr>
          <w:rFonts w:ascii="Times New Roman" w:hAnsi="Times New Roman" w:cs="Times New Roman"/>
          <w:sz w:val="24"/>
          <w:szCs w:val="24"/>
          <w:lang w:val="fr-FR"/>
        </w:rPr>
      </w:pPr>
      <w:r w:rsidRPr="00AD63DE">
        <w:rPr>
          <w:rFonts w:ascii="Times New Roman" w:hAnsi="Times New Roman" w:cs="Times New Roman"/>
          <w:sz w:val="24"/>
          <w:szCs w:val="24"/>
          <w:lang w:val="fr-FR"/>
        </w:rPr>
        <w:t xml:space="preserve">M. Ndiaye a déjà fait l’objet de harcèlement judiciaire de la part des autorités mauritaniennes directement lié à ses activités de journaliste dans le passé. Le 7 avril 2016, il avait été convoqué par la police judiciaire et placé en détention à Nouakchott avant d’être libéré sous caution le lendemain. Cette arrestation faisait suite à une plainte pour diffamation déposée par Badr </w:t>
      </w:r>
      <w:proofErr w:type="spellStart"/>
      <w:r w:rsidRPr="00AD63DE">
        <w:rPr>
          <w:rFonts w:ascii="Times New Roman" w:hAnsi="Times New Roman" w:cs="Times New Roman"/>
          <w:sz w:val="24"/>
          <w:szCs w:val="24"/>
          <w:lang w:val="fr-FR"/>
        </w:rPr>
        <w:t>Ould</w:t>
      </w:r>
      <w:proofErr w:type="spellEnd"/>
      <w:r w:rsidRPr="00AD63DE">
        <w:rPr>
          <w:rFonts w:ascii="Times New Roman" w:hAnsi="Times New Roman" w:cs="Times New Roman"/>
          <w:sz w:val="24"/>
          <w:szCs w:val="24"/>
          <w:lang w:val="fr-FR"/>
        </w:rPr>
        <w:t xml:space="preserve"> Abdel Aziz, le fils du président de la </w:t>
      </w:r>
      <w:r w:rsidR="004B73C9" w:rsidRPr="00AD63DE">
        <w:rPr>
          <w:rFonts w:ascii="Times New Roman" w:hAnsi="Times New Roman" w:cs="Times New Roman"/>
          <w:sz w:val="24"/>
          <w:szCs w:val="24"/>
          <w:lang w:val="fr-FR"/>
        </w:rPr>
        <w:t>R</w:t>
      </w:r>
      <w:r w:rsidRPr="00AD63DE">
        <w:rPr>
          <w:rFonts w:ascii="Times New Roman" w:hAnsi="Times New Roman" w:cs="Times New Roman"/>
          <w:sz w:val="24"/>
          <w:szCs w:val="24"/>
          <w:lang w:val="fr-FR"/>
        </w:rPr>
        <w:t>épublique</w:t>
      </w:r>
      <w:r w:rsidRPr="00AD63DE">
        <w:rPr>
          <w:rStyle w:val="FootnoteReference"/>
          <w:rFonts w:ascii="Times New Roman" w:hAnsi="Times New Roman" w:cs="Times New Roman"/>
          <w:sz w:val="24"/>
          <w:szCs w:val="24"/>
          <w:lang w:val="fr-FR"/>
        </w:rPr>
        <w:footnoteReference w:id="116"/>
      </w:r>
      <w:r w:rsidRPr="00AD63DE">
        <w:rPr>
          <w:rFonts w:ascii="Times New Roman" w:hAnsi="Times New Roman" w:cs="Times New Roman"/>
          <w:sz w:val="24"/>
          <w:szCs w:val="24"/>
          <w:lang w:val="fr-FR"/>
        </w:rPr>
        <w:t xml:space="preserve">. </w:t>
      </w:r>
    </w:p>
    <w:p w14:paraId="0A952F06" w14:textId="2B578521" w:rsidR="000710FF" w:rsidRPr="00AD63DE" w:rsidRDefault="000710FF">
      <w:pPr>
        <w:jc w:val="both"/>
        <w:rPr>
          <w:rFonts w:ascii="Times New Roman" w:hAnsi="Times New Roman" w:cs="Times New Roman"/>
          <w:sz w:val="24"/>
          <w:szCs w:val="24"/>
          <w:lang w:val="fr-FR"/>
        </w:rPr>
      </w:pPr>
      <w:r w:rsidRPr="00AD63DE">
        <w:rPr>
          <w:rFonts w:ascii="Times New Roman" w:hAnsi="Times New Roman" w:cs="Times New Roman"/>
          <w:sz w:val="24"/>
          <w:szCs w:val="24"/>
          <w:lang w:val="fr-FR"/>
        </w:rPr>
        <w:t xml:space="preserve">Plus récemment, le 22 mars 2019, les autorités mauritaniennes ont arrêté Abderrahmane </w:t>
      </w:r>
      <w:proofErr w:type="spellStart"/>
      <w:r w:rsidRPr="00AD63DE">
        <w:rPr>
          <w:rFonts w:ascii="Times New Roman" w:hAnsi="Times New Roman" w:cs="Times New Roman"/>
          <w:sz w:val="24"/>
          <w:szCs w:val="24"/>
          <w:lang w:val="fr-FR"/>
        </w:rPr>
        <w:t>Weddady</w:t>
      </w:r>
      <w:proofErr w:type="spellEnd"/>
      <w:r w:rsidRPr="00AD63DE">
        <w:rPr>
          <w:rFonts w:ascii="Times New Roman" w:hAnsi="Times New Roman" w:cs="Times New Roman"/>
          <w:sz w:val="24"/>
          <w:szCs w:val="24"/>
          <w:lang w:val="fr-FR"/>
        </w:rPr>
        <w:t xml:space="preserve"> et Cheikh </w:t>
      </w:r>
      <w:proofErr w:type="spellStart"/>
      <w:r w:rsidRPr="00AD63DE">
        <w:rPr>
          <w:rFonts w:ascii="Times New Roman" w:hAnsi="Times New Roman" w:cs="Times New Roman"/>
          <w:sz w:val="24"/>
          <w:szCs w:val="24"/>
          <w:lang w:val="fr-FR"/>
        </w:rPr>
        <w:t>Ould</w:t>
      </w:r>
      <w:proofErr w:type="spellEnd"/>
      <w:r w:rsidRPr="00AD63DE">
        <w:rPr>
          <w:rFonts w:ascii="Times New Roman" w:hAnsi="Times New Roman" w:cs="Times New Roman"/>
          <w:sz w:val="24"/>
          <w:szCs w:val="24"/>
          <w:lang w:val="fr-FR"/>
        </w:rPr>
        <w:t xml:space="preserve"> </w:t>
      </w:r>
      <w:proofErr w:type="spellStart"/>
      <w:r w:rsidRPr="00AD63DE">
        <w:rPr>
          <w:rFonts w:ascii="Times New Roman" w:hAnsi="Times New Roman" w:cs="Times New Roman"/>
          <w:sz w:val="24"/>
          <w:szCs w:val="24"/>
          <w:lang w:val="fr-FR"/>
        </w:rPr>
        <w:t>Jiddou</w:t>
      </w:r>
      <w:proofErr w:type="spellEnd"/>
      <w:r w:rsidRPr="00AD63DE">
        <w:rPr>
          <w:rFonts w:ascii="Times New Roman" w:hAnsi="Times New Roman" w:cs="Times New Roman"/>
          <w:sz w:val="24"/>
          <w:szCs w:val="24"/>
          <w:lang w:val="fr-FR"/>
        </w:rPr>
        <w:t>, deux blog</w:t>
      </w:r>
      <w:r w:rsidR="004B73C9" w:rsidRPr="00AD63DE">
        <w:rPr>
          <w:rFonts w:ascii="Times New Roman" w:hAnsi="Times New Roman" w:cs="Times New Roman"/>
          <w:sz w:val="24"/>
          <w:szCs w:val="24"/>
          <w:lang w:val="fr-FR"/>
        </w:rPr>
        <w:t>u</w:t>
      </w:r>
      <w:r w:rsidRPr="00AD63DE">
        <w:rPr>
          <w:rFonts w:ascii="Times New Roman" w:hAnsi="Times New Roman" w:cs="Times New Roman"/>
          <w:sz w:val="24"/>
          <w:szCs w:val="24"/>
          <w:lang w:val="fr-FR"/>
        </w:rPr>
        <w:t xml:space="preserve">eurs ayant rédigé des chroniques portant sur un système de corruption présumé dans lequel le président actuel serait </w:t>
      </w:r>
      <w:proofErr w:type="gramStart"/>
      <w:r w:rsidRPr="00AD63DE">
        <w:rPr>
          <w:rFonts w:ascii="Times New Roman" w:hAnsi="Times New Roman" w:cs="Times New Roman"/>
          <w:sz w:val="24"/>
          <w:szCs w:val="24"/>
          <w:lang w:val="fr-FR"/>
        </w:rPr>
        <w:t>impliqué</w:t>
      </w:r>
      <w:proofErr w:type="gramEnd"/>
      <w:r w:rsidR="00D555AD" w:rsidRPr="00AD63DE">
        <w:rPr>
          <w:rFonts w:ascii="Times New Roman" w:hAnsi="Times New Roman" w:cs="Times New Roman"/>
          <w:sz w:val="24"/>
          <w:szCs w:val="24"/>
          <w:lang w:val="fr-FR"/>
        </w:rPr>
        <w:t>. Les deux blog</w:t>
      </w:r>
      <w:r w:rsidR="004B73C9" w:rsidRPr="00AD63DE">
        <w:rPr>
          <w:rFonts w:ascii="Times New Roman" w:hAnsi="Times New Roman" w:cs="Times New Roman"/>
          <w:sz w:val="24"/>
          <w:szCs w:val="24"/>
          <w:lang w:val="fr-FR"/>
        </w:rPr>
        <w:t>u</w:t>
      </w:r>
      <w:r w:rsidR="00D555AD" w:rsidRPr="00AD63DE">
        <w:rPr>
          <w:rFonts w:ascii="Times New Roman" w:hAnsi="Times New Roman" w:cs="Times New Roman"/>
          <w:sz w:val="24"/>
          <w:szCs w:val="24"/>
          <w:lang w:val="fr-FR"/>
        </w:rPr>
        <w:t xml:space="preserve">eurs ont été inculpés le 27 mars de diffamation en vertu de l’article 348 du </w:t>
      </w:r>
      <w:r w:rsidR="004B73C9" w:rsidRPr="00AD63DE">
        <w:rPr>
          <w:rFonts w:ascii="Times New Roman" w:hAnsi="Times New Roman" w:cs="Times New Roman"/>
          <w:sz w:val="24"/>
          <w:szCs w:val="24"/>
          <w:lang w:val="fr-FR"/>
        </w:rPr>
        <w:t>C</w:t>
      </w:r>
      <w:r w:rsidR="00D555AD" w:rsidRPr="00AD63DE">
        <w:rPr>
          <w:rFonts w:ascii="Times New Roman" w:hAnsi="Times New Roman" w:cs="Times New Roman"/>
          <w:sz w:val="24"/>
          <w:szCs w:val="24"/>
          <w:lang w:val="fr-FR"/>
        </w:rPr>
        <w:t>ode pénal</w:t>
      </w:r>
      <w:r w:rsidR="00D555AD" w:rsidRPr="00AD63DE">
        <w:rPr>
          <w:rStyle w:val="FootnoteReference"/>
          <w:rFonts w:ascii="Times New Roman" w:hAnsi="Times New Roman" w:cs="Times New Roman"/>
          <w:sz w:val="24"/>
          <w:szCs w:val="24"/>
          <w:lang w:val="fr-FR"/>
        </w:rPr>
        <w:footnoteReference w:id="117"/>
      </w:r>
      <w:r w:rsidR="00D555AD" w:rsidRPr="00AD63DE">
        <w:rPr>
          <w:rFonts w:ascii="Times New Roman" w:hAnsi="Times New Roman" w:cs="Times New Roman"/>
          <w:sz w:val="24"/>
          <w:szCs w:val="24"/>
          <w:lang w:val="fr-FR"/>
        </w:rPr>
        <w:t>.</w:t>
      </w:r>
    </w:p>
    <w:p w14:paraId="0817043C" w14:textId="5DA26CEA" w:rsidR="00AE41C5" w:rsidRPr="00AD63DE" w:rsidRDefault="00DE4C14">
      <w:pPr>
        <w:pStyle w:val="Heading3"/>
        <w:rPr>
          <w:rFonts w:ascii="Times New Roman" w:hAnsi="Times New Roman" w:cs="Times New Roman"/>
          <w:lang w:val="fr-FR"/>
        </w:rPr>
      </w:pPr>
      <w:bookmarkStart w:id="23" w:name="_Toc10013669"/>
      <w:r w:rsidRPr="00AD63DE">
        <w:rPr>
          <w:rFonts w:ascii="Times New Roman" w:hAnsi="Times New Roman" w:cs="Times New Roman"/>
          <w:lang w:val="fr-FR"/>
        </w:rPr>
        <w:t xml:space="preserve">Lacunes </w:t>
      </w:r>
      <w:r w:rsidR="009225C0" w:rsidRPr="00AD63DE">
        <w:rPr>
          <w:rFonts w:ascii="Times New Roman" w:hAnsi="Times New Roman" w:cs="Times New Roman"/>
          <w:lang w:val="fr-FR"/>
        </w:rPr>
        <w:t xml:space="preserve">et contradictions </w:t>
      </w:r>
      <w:r w:rsidRPr="00AD63DE">
        <w:rPr>
          <w:rFonts w:ascii="Times New Roman" w:hAnsi="Times New Roman" w:cs="Times New Roman"/>
          <w:lang w:val="fr-FR"/>
        </w:rPr>
        <w:t xml:space="preserve">dans la lutte contre la discrimination </w:t>
      </w:r>
      <w:r w:rsidR="007B2873" w:rsidRPr="00AD63DE">
        <w:rPr>
          <w:rFonts w:ascii="Times New Roman" w:hAnsi="Times New Roman" w:cs="Times New Roman"/>
          <w:lang w:val="fr-FR"/>
        </w:rPr>
        <w:t>(Article 19 lu conjointement avec les articles 4 et 20</w:t>
      </w:r>
      <w:r w:rsidR="000D370F" w:rsidRPr="00AD63DE">
        <w:rPr>
          <w:rFonts w:ascii="Times New Roman" w:hAnsi="Times New Roman" w:cs="Times New Roman"/>
          <w:lang w:val="fr-FR"/>
        </w:rPr>
        <w:t> ; point numéros 4 et 5</w:t>
      </w:r>
      <w:r w:rsidR="007B2873" w:rsidRPr="00AD63DE">
        <w:rPr>
          <w:rFonts w:ascii="Times New Roman" w:hAnsi="Times New Roman" w:cs="Times New Roman"/>
          <w:lang w:val="fr-FR"/>
        </w:rPr>
        <w:t>)</w:t>
      </w:r>
      <w:bookmarkEnd w:id="23"/>
    </w:p>
    <w:p w14:paraId="75C578C0" w14:textId="75C92BA2" w:rsidR="00D65A11" w:rsidRPr="00AD63DE" w:rsidRDefault="00DE4C14">
      <w:pPr>
        <w:jc w:val="both"/>
        <w:rPr>
          <w:rFonts w:ascii="Times New Roman" w:hAnsi="Times New Roman" w:cs="Times New Roman"/>
          <w:sz w:val="24"/>
          <w:szCs w:val="24"/>
          <w:lang w:val="fr-FR"/>
        </w:rPr>
      </w:pPr>
      <w:r w:rsidRPr="00AD63DE">
        <w:rPr>
          <w:rFonts w:ascii="Times New Roman" w:hAnsi="Times New Roman" w:cs="Times New Roman"/>
          <w:sz w:val="24"/>
          <w:szCs w:val="24"/>
          <w:lang w:val="fr-FR"/>
        </w:rPr>
        <w:t>L</w:t>
      </w:r>
      <w:r w:rsidR="00807AD6" w:rsidRPr="00AD63DE">
        <w:rPr>
          <w:rFonts w:ascii="Times New Roman" w:hAnsi="Times New Roman" w:cs="Times New Roman"/>
          <w:sz w:val="24"/>
          <w:szCs w:val="24"/>
          <w:lang w:val="fr-FR"/>
        </w:rPr>
        <w:t xml:space="preserve">’article 4 de la loi </w:t>
      </w:r>
      <w:r w:rsidR="00045E76" w:rsidRPr="00AD63DE">
        <w:rPr>
          <w:rFonts w:ascii="Times New Roman" w:hAnsi="Times New Roman" w:cs="Times New Roman"/>
          <w:sz w:val="24"/>
          <w:szCs w:val="24"/>
          <w:lang w:val="fr-FR"/>
        </w:rPr>
        <w:t>n°</w:t>
      </w:r>
      <w:r w:rsidR="00807AD6" w:rsidRPr="00AD63DE">
        <w:rPr>
          <w:rFonts w:ascii="Times New Roman" w:hAnsi="Times New Roman" w:cs="Times New Roman"/>
          <w:sz w:val="24"/>
          <w:szCs w:val="24"/>
          <w:lang w:val="fr-FR"/>
        </w:rPr>
        <w:t>2011-054 modifiant l’article 41 de l’</w:t>
      </w:r>
      <w:r w:rsidR="004C3691" w:rsidRPr="00AD63DE">
        <w:rPr>
          <w:rFonts w:ascii="Times New Roman" w:hAnsi="Times New Roman" w:cs="Times New Roman"/>
          <w:sz w:val="24"/>
          <w:szCs w:val="24"/>
          <w:lang w:val="fr-FR"/>
        </w:rPr>
        <w:t>Ordonnance</w:t>
      </w:r>
      <w:r w:rsidR="00807AD6" w:rsidRPr="00AD63DE">
        <w:rPr>
          <w:rFonts w:ascii="Times New Roman" w:hAnsi="Times New Roman" w:cs="Times New Roman"/>
          <w:sz w:val="24"/>
          <w:szCs w:val="24"/>
          <w:lang w:val="fr-FR"/>
        </w:rPr>
        <w:t xml:space="preserve"> </w:t>
      </w:r>
      <w:r w:rsidR="00045E76" w:rsidRPr="00AD63DE">
        <w:rPr>
          <w:rFonts w:ascii="Times New Roman" w:hAnsi="Times New Roman" w:cs="Times New Roman"/>
          <w:sz w:val="24"/>
          <w:szCs w:val="24"/>
          <w:lang w:val="fr-FR"/>
        </w:rPr>
        <w:t>n°</w:t>
      </w:r>
      <w:r w:rsidR="00807AD6" w:rsidRPr="00AD63DE">
        <w:rPr>
          <w:rFonts w:ascii="Times New Roman" w:hAnsi="Times New Roman" w:cs="Times New Roman"/>
          <w:sz w:val="24"/>
          <w:szCs w:val="24"/>
          <w:lang w:val="fr-FR"/>
        </w:rPr>
        <w:t>2006-017 prévoit une peine de prison de six mois en cas d’ « injure envers une personne ou un groupe de personne à raison de leur appartenance ou non</w:t>
      </w:r>
      <w:r w:rsidR="004B73C9" w:rsidRPr="00AD63DE">
        <w:rPr>
          <w:rFonts w:ascii="Times New Roman" w:hAnsi="Times New Roman" w:cs="Times New Roman"/>
          <w:sz w:val="24"/>
          <w:szCs w:val="24"/>
          <w:lang w:val="fr-FR"/>
        </w:rPr>
        <w:t>-</w:t>
      </w:r>
      <w:r w:rsidR="00807AD6" w:rsidRPr="00AD63DE">
        <w:rPr>
          <w:rFonts w:ascii="Times New Roman" w:hAnsi="Times New Roman" w:cs="Times New Roman"/>
          <w:sz w:val="24"/>
          <w:szCs w:val="24"/>
          <w:lang w:val="fr-FR"/>
        </w:rPr>
        <w:t xml:space="preserve">appartenance à une ethnie, une nation, une race, une région, ou religion déterminée ». </w:t>
      </w:r>
      <w:r w:rsidR="00E02A5A" w:rsidRPr="00AD63DE">
        <w:rPr>
          <w:rFonts w:ascii="Times New Roman" w:hAnsi="Times New Roman" w:cs="Times New Roman"/>
          <w:sz w:val="24"/>
          <w:szCs w:val="24"/>
          <w:lang w:val="fr-FR"/>
        </w:rPr>
        <w:t>Si c</w:t>
      </w:r>
      <w:r w:rsidR="005A126A" w:rsidRPr="00AD63DE">
        <w:rPr>
          <w:rFonts w:ascii="Times New Roman" w:hAnsi="Times New Roman" w:cs="Times New Roman"/>
          <w:sz w:val="24"/>
          <w:szCs w:val="24"/>
          <w:lang w:val="fr-FR"/>
        </w:rPr>
        <w:t xml:space="preserve">ette </w:t>
      </w:r>
      <w:r w:rsidR="00252780" w:rsidRPr="00AD63DE">
        <w:rPr>
          <w:rFonts w:ascii="Times New Roman" w:hAnsi="Times New Roman" w:cs="Times New Roman"/>
          <w:sz w:val="24"/>
          <w:szCs w:val="24"/>
          <w:lang w:val="fr-FR"/>
        </w:rPr>
        <w:t xml:space="preserve">formulation </w:t>
      </w:r>
      <w:r w:rsidR="00E02A5A" w:rsidRPr="00AD63DE">
        <w:rPr>
          <w:rFonts w:ascii="Times New Roman" w:hAnsi="Times New Roman" w:cs="Times New Roman"/>
          <w:sz w:val="24"/>
          <w:szCs w:val="24"/>
          <w:lang w:val="fr-FR"/>
        </w:rPr>
        <w:t xml:space="preserve">est conforme à l’article 20 du PIDCP, elle </w:t>
      </w:r>
      <w:r w:rsidR="005A126A" w:rsidRPr="00AD63DE">
        <w:rPr>
          <w:rFonts w:ascii="Times New Roman" w:hAnsi="Times New Roman" w:cs="Times New Roman"/>
          <w:sz w:val="24"/>
          <w:szCs w:val="24"/>
          <w:lang w:val="fr-FR"/>
        </w:rPr>
        <w:t xml:space="preserve">est problématique dans sa pratique. </w:t>
      </w:r>
    </w:p>
    <w:p w14:paraId="1CB64B15" w14:textId="45563EAE" w:rsidR="00580DF7" w:rsidRPr="00AD63DE" w:rsidRDefault="005D5DE0">
      <w:pPr>
        <w:jc w:val="both"/>
        <w:rPr>
          <w:rFonts w:ascii="Times New Roman" w:hAnsi="Times New Roman" w:cs="Times New Roman"/>
          <w:sz w:val="24"/>
          <w:szCs w:val="24"/>
          <w:lang w:val="fr-FR"/>
        </w:rPr>
      </w:pPr>
      <w:r w:rsidRPr="00AD63DE">
        <w:rPr>
          <w:rFonts w:ascii="Times New Roman" w:hAnsi="Times New Roman" w:cs="Times New Roman"/>
          <w:sz w:val="24"/>
          <w:szCs w:val="24"/>
          <w:lang w:val="fr-FR"/>
        </w:rPr>
        <w:t>Dans ses réponses à la liste des points, l’</w:t>
      </w:r>
      <w:r w:rsidR="00AA3730" w:rsidRPr="00AD63DE">
        <w:rPr>
          <w:rFonts w:ascii="Times New Roman" w:hAnsi="Times New Roman" w:cs="Times New Roman"/>
          <w:sz w:val="24"/>
          <w:szCs w:val="24"/>
          <w:lang w:val="fr-FR"/>
        </w:rPr>
        <w:t>État</w:t>
      </w:r>
      <w:r w:rsidRPr="00AD63DE">
        <w:rPr>
          <w:rFonts w:ascii="Times New Roman" w:hAnsi="Times New Roman" w:cs="Times New Roman"/>
          <w:sz w:val="24"/>
          <w:szCs w:val="24"/>
          <w:lang w:val="fr-FR"/>
        </w:rPr>
        <w:t xml:space="preserve"> partie affirme que « toute propagande particulariste de caractère racial ou ethnique est punie par la loi</w:t>
      </w:r>
      <w:r w:rsidR="001633D8" w:rsidRPr="00AD63DE">
        <w:rPr>
          <w:rStyle w:val="FootnoteReference"/>
          <w:rFonts w:ascii="Times New Roman" w:hAnsi="Times New Roman" w:cs="Times New Roman"/>
          <w:sz w:val="24"/>
          <w:szCs w:val="24"/>
          <w:lang w:val="fr-FR"/>
        </w:rPr>
        <w:footnoteReference w:id="118"/>
      </w:r>
      <w:r w:rsidR="00BC743E" w:rsidRPr="00AD63DE">
        <w:rPr>
          <w:rFonts w:ascii="Times New Roman" w:hAnsi="Times New Roman" w:cs="Times New Roman"/>
          <w:sz w:val="24"/>
          <w:szCs w:val="24"/>
          <w:lang w:val="fr-FR"/>
        </w:rPr>
        <w:t>. »</w:t>
      </w:r>
      <w:r w:rsidRPr="00AD63DE">
        <w:rPr>
          <w:rFonts w:ascii="Times New Roman" w:hAnsi="Times New Roman" w:cs="Times New Roman"/>
          <w:sz w:val="24"/>
          <w:szCs w:val="24"/>
          <w:lang w:val="fr-FR"/>
        </w:rPr>
        <w:t xml:space="preserve"> L</w:t>
      </w:r>
      <w:r w:rsidR="00807AD6" w:rsidRPr="00AD63DE">
        <w:rPr>
          <w:rFonts w:ascii="Times New Roman" w:hAnsi="Times New Roman" w:cs="Times New Roman"/>
          <w:sz w:val="24"/>
          <w:szCs w:val="24"/>
          <w:lang w:val="fr-FR"/>
        </w:rPr>
        <w:t xml:space="preserve">e gouvernement invoque régulièrement </w:t>
      </w:r>
      <w:r w:rsidR="00D65A11" w:rsidRPr="00AD63DE">
        <w:rPr>
          <w:rFonts w:ascii="Times New Roman" w:hAnsi="Times New Roman" w:cs="Times New Roman"/>
          <w:sz w:val="24"/>
          <w:szCs w:val="24"/>
          <w:lang w:val="fr-FR"/>
        </w:rPr>
        <w:t xml:space="preserve">la lutte contre le racisme </w:t>
      </w:r>
      <w:r w:rsidR="00807AD6" w:rsidRPr="00AD63DE">
        <w:rPr>
          <w:rFonts w:ascii="Times New Roman" w:hAnsi="Times New Roman" w:cs="Times New Roman"/>
          <w:sz w:val="24"/>
          <w:szCs w:val="24"/>
          <w:lang w:val="fr-FR"/>
        </w:rPr>
        <w:t>a</w:t>
      </w:r>
      <w:r w:rsidR="005A126A" w:rsidRPr="00AD63DE">
        <w:rPr>
          <w:rFonts w:ascii="Times New Roman" w:hAnsi="Times New Roman" w:cs="Times New Roman"/>
          <w:sz w:val="24"/>
          <w:szCs w:val="24"/>
          <w:lang w:val="fr-FR"/>
        </w:rPr>
        <w:t>fin de poursuivre des opposants politiques lorsque ces derniers dé</w:t>
      </w:r>
      <w:r w:rsidR="008D4E07" w:rsidRPr="00AD63DE">
        <w:rPr>
          <w:rFonts w:ascii="Times New Roman" w:hAnsi="Times New Roman" w:cs="Times New Roman"/>
          <w:sz w:val="24"/>
          <w:szCs w:val="24"/>
          <w:lang w:val="fr-FR"/>
        </w:rPr>
        <w:t>noncent la sous-représentation</w:t>
      </w:r>
      <w:r w:rsidR="005A126A" w:rsidRPr="00AD63DE">
        <w:rPr>
          <w:rFonts w:ascii="Times New Roman" w:hAnsi="Times New Roman" w:cs="Times New Roman"/>
          <w:sz w:val="24"/>
          <w:szCs w:val="24"/>
          <w:lang w:val="fr-FR"/>
        </w:rPr>
        <w:t xml:space="preserve"> des </w:t>
      </w:r>
      <w:proofErr w:type="spellStart"/>
      <w:r w:rsidR="005A126A" w:rsidRPr="00AD63DE">
        <w:rPr>
          <w:rFonts w:ascii="Times New Roman" w:hAnsi="Times New Roman" w:cs="Times New Roman"/>
          <w:sz w:val="24"/>
          <w:szCs w:val="24"/>
          <w:lang w:val="fr-FR"/>
        </w:rPr>
        <w:t>Haratines</w:t>
      </w:r>
      <w:proofErr w:type="spellEnd"/>
      <w:r w:rsidR="005A126A" w:rsidRPr="00AD63DE">
        <w:rPr>
          <w:rFonts w:ascii="Times New Roman" w:hAnsi="Times New Roman" w:cs="Times New Roman"/>
          <w:sz w:val="24"/>
          <w:szCs w:val="24"/>
          <w:lang w:val="fr-FR"/>
        </w:rPr>
        <w:t xml:space="preserve"> et des Africains subsahariens au sein de l’administration</w:t>
      </w:r>
      <w:r w:rsidR="005A126A" w:rsidRPr="00AD63DE">
        <w:rPr>
          <w:rStyle w:val="FootnoteReference"/>
          <w:rFonts w:ascii="Times New Roman" w:hAnsi="Times New Roman" w:cs="Times New Roman"/>
          <w:sz w:val="24"/>
          <w:szCs w:val="24"/>
          <w:lang w:val="fr-FR"/>
        </w:rPr>
        <w:footnoteReference w:id="119"/>
      </w:r>
      <w:r w:rsidR="005A126A" w:rsidRPr="00AD63DE">
        <w:rPr>
          <w:rFonts w:ascii="Times New Roman" w:hAnsi="Times New Roman" w:cs="Times New Roman"/>
          <w:sz w:val="24"/>
          <w:szCs w:val="24"/>
          <w:lang w:val="fr-FR"/>
        </w:rPr>
        <w:t xml:space="preserve">. </w:t>
      </w:r>
    </w:p>
    <w:p w14:paraId="10D223E6" w14:textId="14E7BC32" w:rsidR="00DD13EB" w:rsidRPr="00AD63DE" w:rsidRDefault="005A5953" w:rsidP="00C8102F">
      <w:pPr>
        <w:jc w:val="both"/>
        <w:rPr>
          <w:rFonts w:ascii="Times New Roman" w:hAnsi="Times New Roman" w:cs="Times New Roman"/>
          <w:sz w:val="24"/>
          <w:szCs w:val="24"/>
          <w:lang w:val="fr-FR"/>
        </w:rPr>
      </w:pPr>
      <w:r w:rsidRPr="00AD63DE">
        <w:rPr>
          <w:rFonts w:ascii="Times New Roman" w:hAnsi="Times New Roman" w:cs="Times New Roman"/>
          <w:sz w:val="24"/>
          <w:szCs w:val="24"/>
          <w:lang w:val="fr-FR"/>
        </w:rPr>
        <w:t>En outre, l</w:t>
      </w:r>
      <w:r w:rsidR="00AE41C5" w:rsidRPr="00AD63DE">
        <w:rPr>
          <w:rFonts w:ascii="Times New Roman" w:hAnsi="Times New Roman" w:cs="Times New Roman"/>
          <w:sz w:val="24"/>
          <w:szCs w:val="24"/>
          <w:lang w:val="fr-FR"/>
        </w:rPr>
        <w:t>’</w:t>
      </w:r>
      <w:r w:rsidR="00860EFD" w:rsidRPr="00AD63DE">
        <w:rPr>
          <w:rFonts w:ascii="Times New Roman" w:hAnsi="Times New Roman" w:cs="Times New Roman"/>
          <w:sz w:val="24"/>
          <w:szCs w:val="24"/>
          <w:lang w:val="fr-FR"/>
        </w:rPr>
        <w:t>État</w:t>
      </w:r>
      <w:r w:rsidR="00AE41C5" w:rsidRPr="00AD63DE">
        <w:rPr>
          <w:rFonts w:ascii="Times New Roman" w:hAnsi="Times New Roman" w:cs="Times New Roman"/>
          <w:sz w:val="24"/>
          <w:szCs w:val="24"/>
          <w:lang w:val="fr-FR"/>
        </w:rPr>
        <w:t xml:space="preserve"> partie a adopté la loi «</w:t>
      </w:r>
      <w:r w:rsidR="00BC743E" w:rsidRPr="00AD63DE">
        <w:rPr>
          <w:rFonts w:ascii="Times New Roman" w:hAnsi="Times New Roman" w:cs="Times New Roman"/>
          <w:sz w:val="24"/>
          <w:szCs w:val="24"/>
          <w:lang w:val="fr-FR"/>
        </w:rPr>
        <w:t xml:space="preserve"> </w:t>
      </w:r>
      <w:r w:rsidR="00AE41C5" w:rsidRPr="00AD63DE">
        <w:rPr>
          <w:rFonts w:ascii="Times New Roman" w:hAnsi="Times New Roman" w:cs="Times New Roman"/>
          <w:sz w:val="24"/>
          <w:szCs w:val="24"/>
          <w:lang w:val="fr-FR"/>
        </w:rPr>
        <w:t>relative à l’incrimination de la discrimination</w:t>
      </w:r>
      <w:r w:rsidR="00BC743E" w:rsidRPr="00AD63DE">
        <w:rPr>
          <w:rFonts w:ascii="Times New Roman" w:hAnsi="Times New Roman" w:cs="Times New Roman"/>
          <w:sz w:val="24"/>
          <w:szCs w:val="24"/>
          <w:lang w:val="fr-FR"/>
        </w:rPr>
        <w:t xml:space="preserve"> </w:t>
      </w:r>
      <w:r w:rsidR="00AE41C5" w:rsidRPr="00AD63DE">
        <w:rPr>
          <w:rFonts w:ascii="Times New Roman" w:hAnsi="Times New Roman" w:cs="Times New Roman"/>
          <w:sz w:val="24"/>
          <w:szCs w:val="24"/>
          <w:lang w:val="fr-FR"/>
        </w:rPr>
        <w:t xml:space="preserve">» le 18 janvier 2018. </w:t>
      </w:r>
      <w:r w:rsidR="00C8102F" w:rsidRPr="00AD63DE">
        <w:rPr>
          <w:rFonts w:ascii="Times New Roman" w:hAnsi="Times New Roman" w:cs="Times New Roman"/>
          <w:sz w:val="24"/>
          <w:szCs w:val="24"/>
          <w:lang w:val="fr-FR"/>
        </w:rPr>
        <w:t>Celle-ci définit</w:t>
      </w:r>
      <w:r w:rsidR="00DD13EB" w:rsidRPr="00AD63DE">
        <w:rPr>
          <w:rFonts w:ascii="Times New Roman" w:hAnsi="Times New Roman" w:cs="Times New Roman"/>
          <w:sz w:val="24"/>
          <w:szCs w:val="24"/>
          <w:lang w:val="fr-FR"/>
        </w:rPr>
        <w:t xml:space="preserve"> </w:t>
      </w:r>
      <w:r w:rsidR="00C8102F" w:rsidRPr="00AD63DE">
        <w:rPr>
          <w:rFonts w:ascii="Times New Roman" w:hAnsi="Times New Roman" w:cs="Times New Roman"/>
          <w:sz w:val="24"/>
          <w:szCs w:val="24"/>
          <w:lang w:val="fr-FR"/>
        </w:rPr>
        <w:t>la</w:t>
      </w:r>
      <w:r w:rsidR="00DD13EB" w:rsidRPr="00AD63DE">
        <w:rPr>
          <w:rFonts w:ascii="Times New Roman" w:hAnsi="Times New Roman" w:cs="Times New Roman"/>
          <w:sz w:val="24"/>
          <w:szCs w:val="24"/>
          <w:lang w:val="fr-FR"/>
        </w:rPr>
        <w:t xml:space="preserve"> </w:t>
      </w:r>
      <w:r w:rsidR="00C8102F" w:rsidRPr="00AD63DE">
        <w:rPr>
          <w:rFonts w:ascii="Times New Roman" w:hAnsi="Times New Roman" w:cs="Times New Roman"/>
          <w:sz w:val="24"/>
          <w:szCs w:val="24"/>
          <w:lang w:val="fr-FR"/>
        </w:rPr>
        <w:t xml:space="preserve">discrimination de la manière suivante en son article premier: </w:t>
      </w:r>
    </w:p>
    <w:p w14:paraId="4924A7AD" w14:textId="6E9901B0" w:rsidR="00173B1C" w:rsidRPr="00AD63DE" w:rsidRDefault="004B73C9" w:rsidP="00DD13EB">
      <w:pPr>
        <w:ind w:left="567"/>
        <w:jc w:val="both"/>
        <w:rPr>
          <w:rFonts w:ascii="Times New Roman" w:hAnsi="Times New Roman" w:cs="Times New Roman"/>
          <w:lang w:val="fr-FR"/>
        </w:rPr>
      </w:pPr>
      <w:r w:rsidRPr="00AD63DE">
        <w:rPr>
          <w:rFonts w:ascii="Times New Roman" w:hAnsi="Times New Roman" w:cs="Times New Roman"/>
          <w:lang w:val="fr-FR"/>
        </w:rPr>
        <w:t>A</w:t>
      </w:r>
      <w:r w:rsidR="00C8102F" w:rsidRPr="00AD63DE">
        <w:rPr>
          <w:rFonts w:ascii="Times New Roman" w:hAnsi="Times New Roman" w:cs="Times New Roman"/>
          <w:lang w:val="fr-FR"/>
        </w:rPr>
        <w:t>u sens de la présente loi, la discrimination signifie toute distinction, exclusion, restriction</w:t>
      </w:r>
      <w:r w:rsidR="00DD13EB" w:rsidRPr="00AD63DE">
        <w:rPr>
          <w:rFonts w:ascii="Times New Roman" w:hAnsi="Times New Roman" w:cs="Times New Roman"/>
          <w:lang w:val="fr-FR"/>
        </w:rPr>
        <w:t xml:space="preserve"> </w:t>
      </w:r>
      <w:r w:rsidR="00C8102F" w:rsidRPr="00AD63DE">
        <w:rPr>
          <w:rFonts w:ascii="Times New Roman" w:hAnsi="Times New Roman" w:cs="Times New Roman"/>
          <w:lang w:val="fr-FR"/>
        </w:rPr>
        <w:t>ou</w:t>
      </w:r>
      <w:r w:rsidR="00DD13EB" w:rsidRPr="00AD63DE">
        <w:rPr>
          <w:rFonts w:ascii="Times New Roman" w:hAnsi="Times New Roman" w:cs="Times New Roman"/>
          <w:lang w:val="fr-FR"/>
        </w:rPr>
        <w:t xml:space="preserve"> </w:t>
      </w:r>
      <w:r w:rsidR="00C8102F" w:rsidRPr="00AD63DE">
        <w:rPr>
          <w:rFonts w:ascii="Times New Roman" w:hAnsi="Times New Roman" w:cs="Times New Roman"/>
          <w:lang w:val="fr-FR"/>
        </w:rPr>
        <w:t>préférence</w:t>
      </w:r>
      <w:r w:rsidR="00DD13EB" w:rsidRPr="00AD63DE">
        <w:rPr>
          <w:rFonts w:ascii="Times New Roman" w:hAnsi="Times New Roman" w:cs="Times New Roman"/>
          <w:lang w:val="fr-FR"/>
        </w:rPr>
        <w:t xml:space="preserve"> </w:t>
      </w:r>
      <w:r w:rsidR="00C8102F" w:rsidRPr="00AD63DE">
        <w:rPr>
          <w:rFonts w:ascii="Times New Roman" w:hAnsi="Times New Roman" w:cs="Times New Roman"/>
          <w:lang w:val="fr-FR"/>
        </w:rPr>
        <w:t>ayant</w:t>
      </w:r>
      <w:r w:rsidR="00DD13EB" w:rsidRPr="00AD63DE">
        <w:rPr>
          <w:rFonts w:ascii="Times New Roman" w:hAnsi="Times New Roman" w:cs="Times New Roman"/>
          <w:lang w:val="fr-FR"/>
        </w:rPr>
        <w:t xml:space="preserve"> </w:t>
      </w:r>
      <w:r w:rsidR="00C8102F" w:rsidRPr="00AD63DE">
        <w:rPr>
          <w:rFonts w:ascii="Times New Roman" w:hAnsi="Times New Roman" w:cs="Times New Roman"/>
          <w:lang w:val="fr-FR"/>
        </w:rPr>
        <w:t>ou</w:t>
      </w:r>
      <w:r w:rsidR="00DD13EB" w:rsidRPr="00AD63DE">
        <w:rPr>
          <w:rFonts w:ascii="Times New Roman" w:hAnsi="Times New Roman" w:cs="Times New Roman"/>
          <w:lang w:val="fr-FR"/>
        </w:rPr>
        <w:t xml:space="preserve"> </w:t>
      </w:r>
      <w:r w:rsidR="00C8102F" w:rsidRPr="00AD63DE">
        <w:rPr>
          <w:rFonts w:ascii="Times New Roman" w:hAnsi="Times New Roman" w:cs="Times New Roman"/>
          <w:lang w:val="fr-FR"/>
        </w:rPr>
        <w:t>pouvant</w:t>
      </w:r>
      <w:r w:rsidR="00DD13EB" w:rsidRPr="00AD63DE">
        <w:rPr>
          <w:rFonts w:ascii="Times New Roman" w:hAnsi="Times New Roman" w:cs="Times New Roman"/>
          <w:lang w:val="fr-FR"/>
        </w:rPr>
        <w:t xml:space="preserve"> </w:t>
      </w:r>
      <w:r w:rsidR="00C8102F" w:rsidRPr="00AD63DE">
        <w:rPr>
          <w:rFonts w:ascii="Times New Roman" w:hAnsi="Times New Roman" w:cs="Times New Roman"/>
          <w:lang w:val="fr-FR"/>
        </w:rPr>
        <w:t>avo</w:t>
      </w:r>
      <w:r w:rsidR="00DD13EB" w:rsidRPr="00AD63DE">
        <w:rPr>
          <w:rFonts w:ascii="Times New Roman" w:hAnsi="Times New Roman" w:cs="Times New Roman"/>
          <w:lang w:val="fr-FR"/>
        </w:rPr>
        <w:t xml:space="preserve">ir pour but ou pour effet de détruire, de </w:t>
      </w:r>
      <w:r w:rsidR="00C8102F" w:rsidRPr="00AD63DE">
        <w:rPr>
          <w:rFonts w:ascii="Times New Roman" w:hAnsi="Times New Roman" w:cs="Times New Roman"/>
          <w:lang w:val="fr-FR"/>
        </w:rPr>
        <w:t>compromettre</w:t>
      </w:r>
      <w:r w:rsidR="00DD13EB" w:rsidRPr="00AD63DE">
        <w:rPr>
          <w:rFonts w:ascii="Times New Roman" w:hAnsi="Times New Roman" w:cs="Times New Roman"/>
          <w:lang w:val="fr-FR"/>
        </w:rPr>
        <w:t xml:space="preserve"> </w:t>
      </w:r>
      <w:r w:rsidR="00C8102F" w:rsidRPr="00AD63DE">
        <w:rPr>
          <w:rFonts w:ascii="Times New Roman" w:hAnsi="Times New Roman" w:cs="Times New Roman"/>
          <w:lang w:val="fr-FR"/>
        </w:rPr>
        <w:t>ou</w:t>
      </w:r>
      <w:r w:rsidR="00DD13EB" w:rsidRPr="00AD63DE">
        <w:rPr>
          <w:rFonts w:ascii="Times New Roman" w:hAnsi="Times New Roman" w:cs="Times New Roman"/>
          <w:lang w:val="fr-FR"/>
        </w:rPr>
        <w:t xml:space="preserve"> </w:t>
      </w:r>
      <w:r w:rsidR="00C8102F" w:rsidRPr="00AD63DE">
        <w:rPr>
          <w:rFonts w:ascii="Times New Roman" w:hAnsi="Times New Roman" w:cs="Times New Roman"/>
          <w:lang w:val="fr-FR"/>
        </w:rPr>
        <w:t>de</w:t>
      </w:r>
      <w:r w:rsidR="00DD13EB" w:rsidRPr="00AD63DE">
        <w:rPr>
          <w:rFonts w:ascii="Times New Roman" w:hAnsi="Times New Roman" w:cs="Times New Roman"/>
          <w:lang w:val="fr-FR"/>
        </w:rPr>
        <w:t xml:space="preserve"> </w:t>
      </w:r>
      <w:r w:rsidR="00C8102F" w:rsidRPr="00AD63DE">
        <w:rPr>
          <w:rFonts w:ascii="Times New Roman" w:hAnsi="Times New Roman" w:cs="Times New Roman"/>
          <w:lang w:val="fr-FR"/>
        </w:rPr>
        <w:t>limiter</w:t>
      </w:r>
      <w:r w:rsidR="00DD13EB" w:rsidRPr="00AD63DE">
        <w:rPr>
          <w:rFonts w:ascii="Times New Roman" w:hAnsi="Times New Roman" w:cs="Times New Roman"/>
          <w:lang w:val="fr-FR"/>
        </w:rPr>
        <w:t xml:space="preserve"> </w:t>
      </w:r>
      <w:r w:rsidR="00C8102F" w:rsidRPr="00AD63DE">
        <w:rPr>
          <w:rFonts w:ascii="Times New Roman" w:hAnsi="Times New Roman" w:cs="Times New Roman"/>
          <w:lang w:val="fr-FR"/>
        </w:rPr>
        <w:t>la</w:t>
      </w:r>
      <w:r w:rsidR="00DD13EB" w:rsidRPr="00AD63DE">
        <w:rPr>
          <w:rFonts w:ascii="Times New Roman" w:hAnsi="Times New Roman" w:cs="Times New Roman"/>
          <w:lang w:val="fr-FR"/>
        </w:rPr>
        <w:t xml:space="preserve"> </w:t>
      </w:r>
      <w:r w:rsidR="00C8102F" w:rsidRPr="00AD63DE">
        <w:rPr>
          <w:rFonts w:ascii="Times New Roman" w:hAnsi="Times New Roman" w:cs="Times New Roman"/>
          <w:lang w:val="fr-FR"/>
        </w:rPr>
        <w:t>reconnaissance,</w:t>
      </w:r>
      <w:r w:rsidR="00DD13EB" w:rsidRPr="00AD63DE">
        <w:rPr>
          <w:rFonts w:ascii="Times New Roman" w:hAnsi="Times New Roman" w:cs="Times New Roman"/>
          <w:lang w:val="fr-FR"/>
        </w:rPr>
        <w:t xml:space="preserve"> </w:t>
      </w:r>
      <w:r w:rsidR="00C8102F" w:rsidRPr="00AD63DE">
        <w:rPr>
          <w:rFonts w:ascii="Times New Roman" w:hAnsi="Times New Roman" w:cs="Times New Roman"/>
          <w:lang w:val="fr-FR"/>
        </w:rPr>
        <w:t>la</w:t>
      </w:r>
      <w:r w:rsidR="00DD13EB" w:rsidRPr="00AD63DE">
        <w:rPr>
          <w:rFonts w:ascii="Times New Roman" w:hAnsi="Times New Roman" w:cs="Times New Roman"/>
          <w:lang w:val="fr-FR"/>
        </w:rPr>
        <w:t xml:space="preserve"> </w:t>
      </w:r>
      <w:r w:rsidR="00C8102F" w:rsidRPr="00AD63DE">
        <w:rPr>
          <w:rFonts w:ascii="Times New Roman" w:hAnsi="Times New Roman" w:cs="Times New Roman"/>
          <w:lang w:val="fr-FR"/>
        </w:rPr>
        <w:t>j</w:t>
      </w:r>
      <w:r w:rsidR="00DD13EB" w:rsidRPr="00AD63DE">
        <w:rPr>
          <w:rFonts w:ascii="Times New Roman" w:hAnsi="Times New Roman" w:cs="Times New Roman"/>
          <w:lang w:val="fr-FR"/>
        </w:rPr>
        <w:t xml:space="preserve">ouissance ou l'exercice, </w:t>
      </w:r>
      <w:r w:rsidR="007330EA" w:rsidRPr="00AD63DE">
        <w:rPr>
          <w:rFonts w:ascii="Times New Roman" w:hAnsi="Times New Roman" w:cs="Times New Roman"/>
          <w:lang w:val="fr-FR"/>
        </w:rPr>
        <w:t>dans</w:t>
      </w:r>
      <w:r w:rsidR="00C8102F" w:rsidRPr="00AD63DE">
        <w:rPr>
          <w:rFonts w:ascii="Times New Roman" w:hAnsi="Times New Roman" w:cs="Times New Roman"/>
          <w:lang w:val="fr-FR"/>
        </w:rPr>
        <w:t xml:space="preserve"> des</w:t>
      </w:r>
      <w:r w:rsidR="007330EA" w:rsidRPr="00AD63DE">
        <w:rPr>
          <w:rFonts w:ascii="Times New Roman" w:hAnsi="Times New Roman" w:cs="Times New Roman"/>
          <w:lang w:val="fr-FR"/>
        </w:rPr>
        <w:t xml:space="preserve"> </w:t>
      </w:r>
      <w:r w:rsidR="00DD13EB" w:rsidRPr="00AD63DE">
        <w:rPr>
          <w:rFonts w:ascii="Times New Roman" w:hAnsi="Times New Roman" w:cs="Times New Roman"/>
          <w:lang w:val="fr-FR"/>
        </w:rPr>
        <w:t xml:space="preserve">conditions </w:t>
      </w:r>
      <w:r w:rsidR="00C8102F" w:rsidRPr="00AD63DE">
        <w:rPr>
          <w:rFonts w:ascii="Times New Roman" w:hAnsi="Times New Roman" w:cs="Times New Roman"/>
          <w:lang w:val="fr-FR"/>
        </w:rPr>
        <w:t>d'éga</w:t>
      </w:r>
      <w:r w:rsidR="00DD13EB" w:rsidRPr="00AD63DE">
        <w:rPr>
          <w:rFonts w:ascii="Times New Roman" w:hAnsi="Times New Roman" w:cs="Times New Roman"/>
          <w:lang w:val="fr-FR"/>
        </w:rPr>
        <w:t xml:space="preserve">lité, des droits </w:t>
      </w:r>
      <w:r w:rsidR="007330EA" w:rsidRPr="00AD63DE">
        <w:rPr>
          <w:rFonts w:ascii="Times New Roman" w:hAnsi="Times New Roman" w:cs="Times New Roman"/>
          <w:lang w:val="fr-FR"/>
        </w:rPr>
        <w:t>de</w:t>
      </w:r>
      <w:r w:rsidR="00DD13EB" w:rsidRPr="00AD63DE">
        <w:rPr>
          <w:rFonts w:ascii="Times New Roman" w:hAnsi="Times New Roman" w:cs="Times New Roman"/>
          <w:lang w:val="fr-FR"/>
        </w:rPr>
        <w:t xml:space="preserve"> </w:t>
      </w:r>
      <w:r w:rsidR="007330EA" w:rsidRPr="00AD63DE">
        <w:rPr>
          <w:rFonts w:ascii="Times New Roman" w:hAnsi="Times New Roman" w:cs="Times New Roman"/>
          <w:lang w:val="fr-FR"/>
        </w:rPr>
        <w:t>l'homme</w:t>
      </w:r>
      <w:r w:rsidR="00C8102F" w:rsidRPr="00AD63DE">
        <w:rPr>
          <w:rFonts w:ascii="Times New Roman" w:hAnsi="Times New Roman" w:cs="Times New Roman"/>
          <w:lang w:val="fr-FR"/>
        </w:rPr>
        <w:t xml:space="preserve"> et </w:t>
      </w:r>
      <w:r w:rsidR="007330EA" w:rsidRPr="00AD63DE">
        <w:rPr>
          <w:rFonts w:ascii="Times New Roman" w:hAnsi="Times New Roman" w:cs="Times New Roman"/>
          <w:lang w:val="fr-FR"/>
        </w:rPr>
        <w:t>des</w:t>
      </w:r>
      <w:r w:rsidR="00C8102F" w:rsidRPr="00AD63DE">
        <w:rPr>
          <w:rFonts w:ascii="Times New Roman" w:hAnsi="Times New Roman" w:cs="Times New Roman"/>
          <w:lang w:val="fr-FR"/>
        </w:rPr>
        <w:t xml:space="preserve"> libertés fondamentales, conformément à la charia. </w:t>
      </w:r>
    </w:p>
    <w:p w14:paraId="3C63CDD4" w14:textId="0376C34D" w:rsidR="00961421" w:rsidRPr="00AD63DE" w:rsidRDefault="005A5953" w:rsidP="00C8102F">
      <w:pPr>
        <w:jc w:val="both"/>
        <w:rPr>
          <w:rFonts w:ascii="Times New Roman" w:hAnsi="Times New Roman" w:cs="Times New Roman"/>
          <w:sz w:val="24"/>
          <w:szCs w:val="24"/>
          <w:lang w:val="fr-FR"/>
        </w:rPr>
      </w:pPr>
      <w:r w:rsidRPr="00AD63DE">
        <w:rPr>
          <w:rFonts w:ascii="Times New Roman" w:hAnsi="Times New Roman" w:cs="Times New Roman"/>
          <w:sz w:val="24"/>
          <w:szCs w:val="24"/>
          <w:lang w:val="fr-FR"/>
        </w:rPr>
        <w:t xml:space="preserve">La définition donnée ci-dessus retenue dans le texte final s’éloigne sensiblement des standards internationaux </w:t>
      </w:r>
      <w:r w:rsidR="009C7085" w:rsidRPr="00AD63DE">
        <w:rPr>
          <w:rFonts w:ascii="Times New Roman" w:hAnsi="Times New Roman" w:cs="Times New Roman"/>
          <w:sz w:val="24"/>
          <w:szCs w:val="24"/>
          <w:lang w:val="fr-FR"/>
        </w:rPr>
        <w:t>notamment en ce qui concerne</w:t>
      </w:r>
      <w:r w:rsidR="00901063" w:rsidRPr="00AD63DE">
        <w:rPr>
          <w:rFonts w:ascii="Times New Roman" w:hAnsi="Times New Roman" w:cs="Times New Roman"/>
          <w:sz w:val="24"/>
          <w:szCs w:val="24"/>
          <w:lang w:val="fr-FR"/>
        </w:rPr>
        <w:t xml:space="preserve"> les motifs de discrimination</w:t>
      </w:r>
      <w:r w:rsidR="00901063" w:rsidRPr="00AD63DE">
        <w:rPr>
          <w:rStyle w:val="FootnoteReference"/>
          <w:rFonts w:ascii="Times New Roman" w:hAnsi="Times New Roman" w:cs="Times New Roman"/>
          <w:sz w:val="24"/>
          <w:szCs w:val="24"/>
          <w:lang w:val="fr-FR"/>
        </w:rPr>
        <w:footnoteReference w:id="120"/>
      </w:r>
      <w:r w:rsidR="00DD13EB" w:rsidRPr="00AD63DE">
        <w:rPr>
          <w:rFonts w:ascii="Times New Roman" w:hAnsi="Times New Roman" w:cs="Times New Roman"/>
          <w:sz w:val="24"/>
          <w:szCs w:val="24"/>
          <w:lang w:val="fr-FR"/>
        </w:rPr>
        <w:t xml:space="preserve">. </w:t>
      </w:r>
      <w:r w:rsidR="00763332" w:rsidRPr="00AD63DE">
        <w:rPr>
          <w:rFonts w:ascii="Times New Roman" w:hAnsi="Times New Roman" w:cs="Times New Roman"/>
          <w:sz w:val="24"/>
          <w:szCs w:val="24"/>
          <w:lang w:val="fr-FR"/>
        </w:rPr>
        <w:t>L</w:t>
      </w:r>
      <w:r w:rsidR="007B2873" w:rsidRPr="00AD63DE">
        <w:rPr>
          <w:rFonts w:ascii="Times New Roman" w:hAnsi="Times New Roman" w:cs="Times New Roman"/>
          <w:sz w:val="24"/>
          <w:szCs w:val="24"/>
          <w:lang w:val="fr-FR"/>
        </w:rPr>
        <w:t>es domaines dans lesquels la discrimination peut s’exercer ne sont pas clairement énoncés.</w:t>
      </w:r>
      <w:r w:rsidRPr="00AD63DE">
        <w:rPr>
          <w:rFonts w:ascii="Times New Roman" w:hAnsi="Times New Roman" w:cs="Times New Roman"/>
          <w:sz w:val="24"/>
          <w:szCs w:val="24"/>
          <w:lang w:val="fr-FR"/>
        </w:rPr>
        <w:t xml:space="preserve"> </w:t>
      </w:r>
    </w:p>
    <w:p w14:paraId="33A0EB8B" w14:textId="676DDBBA" w:rsidR="006805A4" w:rsidRPr="00AD63DE" w:rsidRDefault="00791DEF" w:rsidP="00C8102F">
      <w:pPr>
        <w:jc w:val="both"/>
        <w:rPr>
          <w:rFonts w:ascii="Times New Roman" w:hAnsi="Times New Roman" w:cs="Times New Roman"/>
          <w:sz w:val="24"/>
          <w:szCs w:val="24"/>
          <w:lang w:val="fr-FR"/>
        </w:rPr>
      </w:pPr>
      <w:r w:rsidRPr="00AD63DE">
        <w:rPr>
          <w:rFonts w:ascii="Times New Roman" w:hAnsi="Times New Roman" w:cs="Times New Roman"/>
          <w:sz w:val="24"/>
          <w:szCs w:val="24"/>
          <w:lang w:val="fr-FR"/>
        </w:rPr>
        <w:t>Dans son rapport, l’</w:t>
      </w:r>
      <w:r w:rsidR="004446EC" w:rsidRPr="00AD63DE">
        <w:rPr>
          <w:rFonts w:ascii="Times New Roman" w:hAnsi="Times New Roman" w:cs="Times New Roman"/>
          <w:sz w:val="24"/>
          <w:szCs w:val="24"/>
          <w:lang w:val="fr-FR"/>
        </w:rPr>
        <w:t>É</w:t>
      </w:r>
      <w:r w:rsidRPr="00AD63DE">
        <w:rPr>
          <w:rFonts w:ascii="Times New Roman" w:hAnsi="Times New Roman" w:cs="Times New Roman"/>
          <w:sz w:val="24"/>
          <w:szCs w:val="24"/>
          <w:lang w:val="fr-FR"/>
        </w:rPr>
        <w:t>tat partie énonce une définition de la discrimination qui est différente de la définition figurant dans la loi du 18 janvier 2018 citée plus haut</w:t>
      </w:r>
      <w:r w:rsidRPr="00AD63DE">
        <w:rPr>
          <w:rStyle w:val="FootnoteReference"/>
          <w:rFonts w:ascii="Times New Roman" w:hAnsi="Times New Roman" w:cs="Times New Roman"/>
          <w:sz w:val="24"/>
          <w:szCs w:val="24"/>
          <w:lang w:val="fr-FR"/>
        </w:rPr>
        <w:footnoteReference w:id="121"/>
      </w:r>
      <w:r w:rsidRPr="00AD63DE">
        <w:rPr>
          <w:rFonts w:ascii="Times New Roman" w:hAnsi="Times New Roman" w:cs="Times New Roman"/>
          <w:sz w:val="24"/>
          <w:szCs w:val="24"/>
          <w:lang w:val="fr-FR"/>
        </w:rPr>
        <w:t>. L’</w:t>
      </w:r>
      <w:r w:rsidR="004446EC" w:rsidRPr="00AD63DE">
        <w:rPr>
          <w:rFonts w:ascii="Times New Roman" w:hAnsi="Times New Roman" w:cs="Times New Roman"/>
          <w:sz w:val="24"/>
          <w:szCs w:val="24"/>
          <w:lang w:val="fr-FR"/>
        </w:rPr>
        <w:t>É</w:t>
      </w:r>
      <w:r w:rsidRPr="00AD63DE">
        <w:rPr>
          <w:rFonts w:ascii="Times New Roman" w:hAnsi="Times New Roman" w:cs="Times New Roman"/>
          <w:sz w:val="24"/>
          <w:szCs w:val="24"/>
          <w:lang w:val="fr-FR"/>
        </w:rPr>
        <w:t xml:space="preserve">tat assure que cette deuxième version </w:t>
      </w:r>
      <w:r w:rsidR="00961421" w:rsidRPr="00AD63DE">
        <w:rPr>
          <w:rFonts w:ascii="Times New Roman" w:hAnsi="Times New Roman" w:cs="Times New Roman"/>
          <w:sz w:val="24"/>
          <w:szCs w:val="24"/>
          <w:lang w:val="fr-FR"/>
        </w:rPr>
        <w:t xml:space="preserve">serait conforme à la définition internationale de la discrimination. Or, les motifs de discrimination mentionnés dans </w:t>
      </w:r>
      <w:r w:rsidR="00901063" w:rsidRPr="00AD63DE">
        <w:rPr>
          <w:rFonts w:ascii="Times New Roman" w:hAnsi="Times New Roman" w:cs="Times New Roman"/>
          <w:sz w:val="24"/>
          <w:szCs w:val="24"/>
          <w:lang w:val="fr-FR"/>
        </w:rPr>
        <w:t>l’article 1</w:t>
      </w:r>
      <w:r w:rsidR="00901063" w:rsidRPr="00AD63DE">
        <w:rPr>
          <w:rFonts w:ascii="Times New Roman" w:hAnsi="Times New Roman" w:cs="Times New Roman"/>
          <w:sz w:val="24"/>
          <w:szCs w:val="24"/>
          <w:vertAlign w:val="superscript"/>
          <w:lang w:val="fr-FR"/>
        </w:rPr>
        <w:t>er</w:t>
      </w:r>
      <w:r w:rsidR="00961421" w:rsidRPr="00AD63DE">
        <w:rPr>
          <w:rFonts w:ascii="Times New Roman" w:hAnsi="Times New Roman" w:cs="Times New Roman"/>
          <w:sz w:val="24"/>
          <w:szCs w:val="24"/>
          <w:lang w:val="fr-FR"/>
        </w:rPr>
        <w:t xml:space="preserve"> de Convention internationale sur l'élimination de toutes les formes de discrimination raciale ne figurent pas</w:t>
      </w:r>
      <w:r w:rsidRPr="00AD63DE">
        <w:rPr>
          <w:rFonts w:ascii="Times New Roman" w:hAnsi="Times New Roman" w:cs="Times New Roman"/>
          <w:sz w:val="24"/>
          <w:szCs w:val="24"/>
          <w:lang w:val="fr-FR"/>
        </w:rPr>
        <w:t xml:space="preserve"> </w:t>
      </w:r>
      <w:r w:rsidR="002F2642" w:rsidRPr="00AD63DE">
        <w:rPr>
          <w:rFonts w:ascii="Times New Roman" w:hAnsi="Times New Roman" w:cs="Times New Roman"/>
          <w:sz w:val="24"/>
          <w:szCs w:val="24"/>
          <w:lang w:val="fr-FR"/>
        </w:rPr>
        <w:t xml:space="preserve">dans </w:t>
      </w:r>
      <w:r w:rsidRPr="00AD63DE">
        <w:rPr>
          <w:rFonts w:ascii="Times New Roman" w:hAnsi="Times New Roman" w:cs="Times New Roman"/>
          <w:sz w:val="24"/>
          <w:szCs w:val="24"/>
          <w:lang w:val="fr-FR"/>
        </w:rPr>
        <w:t>la définition mentionnée dans le rapport étatique</w:t>
      </w:r>
      <w:r w:rsidR="00961421" w:rsidRPr="00AD63DE">
        <w:rPr>
          <w:rFonts w:ascii="Times New Roman" w:hAnsi="Times New Roman" w:cs="Times New Roman"/>
          <w:sz w:val="24"/>
          <w:szCs w:val="24"/>
          <w:lang w:val="fr-FR"/>
        </w:rPr>
        <w:t>.</w:t>
      </w:r>
      <w:r w:rsidRPr="00AD63DE">
        <w:rPr>
          <w:rFonts w:ascii="Times New Roman" w:hAnsi="Times New Roman" w:cs="Times New Roman"/>
          <w:sz w:val="24"/>
          <w:szCs w:val="24"/>
          <w:lang w:val="fr-FR"/>
        </w:rPr>
        <w:t xml:space="preserve"> En tout état de cause, l’</w:t>
      </w:r>
      <w:r w:rsidR="004446EC" w:rsidRPr="00AD63DE">
        <w:rPr>
          <w:rFonts w:ascii="Times New Roman" w:hAnsi="Times New Roman" w:cs="Times New Roman"/>
          <w:sz w:val="24"/>
          <w:szCs w:val="24"/>
          <w:lang w:val="fr-FR"/>
        </w:rPr>
        <w:t>É</w:t>
      </w:r>
      <w:r w:rsidRPr="00AD63DE">
        <w:rPr>
          <w:rFonts w:ascii="Times New Roman" w:hAnsi="Times New Roman" w:cs="Times New Roman"/>
          <w:sz w:val="24"/>
          <w:szCs w:val="24"/>
          <w:lang w:val="fr-FR"/>
        </w:rPr>
        <w:t>tat partie devrait clarifier laquelle des deux définitions est actuellement applicable.</w:t>
      </w:r>
      <w:r w:rsidR="0003004E" w:rsidRPr="00AD63DE">
        <w:rPr>
          <w:rFonts w:ascii="Times New Roman" w:hAnsi="Times New Roman" w:cs="Times New Roman"/>
          <w:sz w:val="24"/>
          <w:szCs w:val="24"/>
          <w:lang w:val="fr-FR"/>
        </w:rPr>
        <w:t xml:space="preserve"> </w:t>
      </w:r>
    </w:p>
    <w:p w14:paraId="25F099B5" w14:textId="021B81A5" w:rsidR="00961421" w:rsidRPr="00AD63DE" w:rsidRDefault="0003004E" w:rsidP="00C8102F">
      <w:pPr>
        <w:jc w:val="both"/>
        <w:rPr>
          <w:rFonts w:ascii="Times New Roman" w:hAnsi="Times New Roman" w:cs="Times New Roman"/>
          <w:sz w:val="24"/>
          <w:szCs w:val="24"/>
          <w:lang w:val="fr-FR"/>
        </w:rPr>
      </w:pPr>
      <w:r w:rsidRPr="00AD63DE">
        <w:rPr>
          <w:rFonts w:ascii="Times New Roman" w:hAnsi="Times New Roman" w:cs="Times New Roman"/>
          <w:sz w:val="24"/>
          <w:szCs w:val="24"/>
          <w:lang w:val="fr-FR"/>
        </w:rPr>
        <w:t>L’</w:t>
      </w:r>
      <w:r w:rsidR="004446EC" w:rsidRPr="00AD63DE">
        <w:rPr>
          <w:rFonts w:ascii="Times New Roman" w:hAnsi="Times New Roman" w:cs="Times New Roman"/>
          <w:sz w:val="24"/>
          <w:szCs w:val="24"/>
          <w:lang w:val="fr-FR"/>
        </w:rPr>
        <w:t>É</w:t>
      </w:r>
      <w:r w:rsidRPr="00AD63DE">
        <w:rPr>
          <w:rFonts w:ascii="Times New Roman" w:hAnsi="Times New Roman" w:cs="Times New Roman"/>
          <w:sz w:val="24"/>
          <w:szCs w:val="24"/>
          <w:lang w:val="fr-FR"/>
        </w:rPr>
        <w:t>tat partie affirme dans ses réponses à la liste des points que « l’article 11 de la loi n° 2018-023 incriminant la discrimination, prévoit la discrimination à raison de l’origine, de l’appartenance à une ethnie ou une race</w:t>
      </w:r>
      <w:r w:rsidR="008D7D34" w:rsidRPr="00AD63DE">
        <w:rPr>
          <w:rStyle w:val="FootnoteReference"/>
          <w:rFonts w:ascii="Times New Roman" w:hAnsi="Times New Roman" w:cs="Times New Roman"/>
          <w:sz w:val="24"/>
          <w:szCs w:val="24"/>
          <w:lang w:val="fr-FR"/>
        </w:rPr>
        <w:footnoteReference w:id="122"/>
      </w:r>
      <w:r w:rsidRPr="00AD63DE">
        <w:rPr>
          <w:rFonts w:ascii="Times New Roman" w:hAnsi="Times New Roman" w:cs="Times New Roman"/>
          <w:sz w:val="24"/>
          <w:szCs w:val="24"/>
          <w:lang w:val="fr-FR"/>
        </w:rPr>
        <w:t xml:space="preserve">. » </w:t>
      </w:r>
    </w:p>
    <w:p w14:paraId="3C3E5003" w14:textId="7E2F0DB4" w:rsidR="0003004E" w:rsidRPr="00AD63DE" w:rsidRDefault="0003004E" w:rsidP="00C8102F">
      <w:pPr>
        <w:jc w:val="both"/>
        <w:rPr>
          <w:rFonts w:ascii="Times New Roman" w:hAnsi="Times New Roman" w:cs="Times New Roman"/>
          <w:sz w:val="24"/>
          <w:szCs w:val="24"/>
          <w:lang w:val="fr-FR"/>
        </w:rPr>
      </w:pPr>
      <w:r w:rsidRPr="00AD63DE">
        <w:rPr>
          <w:rFonts w:ascii="Times New Roman" w:hAnsi="Times New Roman" w:cs="Times New Roman"/>
          <w:sz w:val="24"/>
          <w:szCs w:val="24"/>
          <w:lang w:val="fr-FR"/>
        </w:rPr>
        <w:t xml:space="preserve">Cependant, il convient de noter que cette disposition </w:t>
      </w:r>
      <w:r w:rsidR="006805A4" w:rsidRPr="00AD63DE">
        <w:rPr>
          <w:rFonts w:ascii="Times New Roman" w:hAnsi="Times New Roman" w:cs="Times New Roman"/>
          <w:sz w:val="24"/>
          <w:szCs w:val="24"/>
          <w:lang w:val="fr-FR"/>
        </w:rPr>
        <w:t>ne peut être considérée comme une modification de la définition de la discrimination dans la mesure où elle pénalise certes l’incitation à la discrimination, mais aussi l’incitation à la haine ou à la violence contre une personne ou un groupe de personnes</w:t>
      </w:r>
      <w:r w:rsidR="006805A4" w:rsidRPr="00AD63DE">
        <w:rPr>
          <w:rStyle w:val="FootnoteReference"/>
          <w:rFonts w:ascii="Times New Roman" w:hAnsi="Times New Roman" w:cs="Times New Roman"/>
          <w:sz w:val="24"/>
          <w:szCs w:val="24"/>
          <w:lang w:val="fr-FR"/>
        </w:rPr>
        <w:footnoteReference w:id="123"/>
      </w:r>
      <w:r w:rsidR="006805A4" w:rsidRPr="00AD63DE">
        <w:rPr>
          <w:rFonts w:ascii="Times New Roman" w:hAnsi="Times New Roman" w:cs="Times New Roman"/>
          <w:sz w:val="24"/>
          <w:szCs w:val="24"/>
          <w:lang w:val="fr-FR"/>
        </w:rPr>
        <w:t xml:space="preserve">. La définition de </w:t>
      </w:r>
      <w:r w:rsidR="00763332" w:rsidRPr="00AD63DE">
        <w:rPr>
          <w:rFonts w:ascii="Times New Roman" w:hAnsi="Times New Roman" w:cs="Times New Roman"/>
          <w:sz w:val="24"/>
          <w:szCs w:val="24"/>
          <w:lang w:val="fr-FR"/>
        </w:rPr>
        <w:t xml:space="preserve">la </w:t>
      </w:r>
      <w:r w:rsidR="006805A4" w:rsidRPr="00AD63DE">
        <w:rPr>
          <w:rFonts w:ascii="Times New Roman" w:hAnsi="Times New Roman" w:cs="Times New Roman"/>
          <w:sz w:val="24"/>
          <w:szCs w:val="24"/>
          <w:lang w:val="fr-FR"/>
        </w:rPr>
        <w:t>discrimination telle qu’énoncée dans l’article 1</w:t>
      </w:r>
      <w:r w:rsidR="006805A4" w:rsidRPr="00AD63DE">
        <w:rPr>
          <w:rFonts w:ascii="Times New Roman" w:hAnsi="Times New Roman" w:cs="Times New Roman"/>
          <w:sz w:val="24"/>
          <w:szCs w:val="24"/>
          <w:vertAlign w:val="superscript"/>
          <w:lang w:val="fr-FR"/>
        </w:rPr>
        <w:t>er</w:t>
      </w:r>
      <w:r w:rsidR="006805A4" w:rsidRPr="00AD63DE">
        <w:rPr>
          <w:rFonts w:ascii="Times New Roman" w:hAnsi="Times New Roman" w:cs="Times New Roman"/>
          <w:sz w:val="24"/>
          <w:szCs w:val="24"/>
          <w:lang w:val="fr-FR"/>
        </w:rPr>
        <w:t xml:space="preserve"> de la loi n° 2018-023 reste donc inchangée. </w:t>
      </w:r>
    </w:p>
    <w:p w14:paraId="2BA58C13" w14:textId="7A1EAF35" w:rsidR="00173B1C" w:rsidRPr="00AD63DE" w:rsidRDefault="00173B1C" w:rsidP="00C8102F">
      <w:pPr>
        <w:jc w:val="both"/>
        <w:rPr>
          <w:rFonts w:ascii="Times New Roman" w:hAnsi="Times New Roman" w:cs="Times New Roman"/>
          <w:sz w:val="24"/>
          <w:szCs w:val="24"/>
          <w:lang w:val="fr-FR"/>
        </w:rPr>
      </w:pPr>
      <w:r w:rsidRPr="00AD63DE">
        <w:rPr>
          <w:rFonts w:ascii="Times New Roman" w:hAnsi="Times New Roman" w:cs="Times New Roman"/>
          <w:sz w:val="24"/>
          <w:szCs w:val="24"/>
          <w:lang w:val="fr-FR"/>
        </w:rPr>
        <w:t>Plusieurs rapporteurs spéciaux du Conseil des droits de l’homme ont estimé que le manque de précisions pouvait engendrer « des</w:t>
      </w:r>
      <w:r w:rsidR="00DD13EB" w:rsidRPr="00AD63DE">
        <w:rPr>
          <w:rFonts w:ascii="Times New Roman" w:hAnsi="Times New Roman" w:cs="Times New Roman"/>
          <w:sz w:val="24"/>
          <w:szCs w:val="24"/>
          <w:lang w:val="fr-FR"/>
        </w:rPr>
        <w:t xml:space="preserve"> </w:t>
      </w:r>
      <w:r w:rsidRPr="00AD63DE">
        <w:rPr>
          <w:rFonts w:ascii="Times New Roman" w:hAnsi="Times New Roman" w:cs="Times New Roman"/>
          <w:sz w:val="24"/>
          <w:szCs w:val="24"/>
          <w:lang w:val="fr-FR"/>
        </w:rPr>
        <w:t>dérives</w:t>
      </w:r>
      <w:r w:rsidR="00DD13EB" w:rsidRPr="00AD63DE">
        <w:rPr>
          <w:rFonts w:ascii="Times New Roman" w:hAnsi="Times New Roman" w:cs="Times New Roman"/>
          <w:sz w:val="24"/>
          <w:szCs w:val="24"/>
          <w:lang w:val="fr-FR"/>
        </w:rPr>
        <w:t xml:space="preserve"> </w:t>
      </w:r>
      <w:r w:rsidRPr="00AD63DE">
        <w:rPr>
          <w:rFonts w:ascii="Times New Roman" w:hAnsi="Times New Roman" w:cs="Times New Roman"/>
          <w:sz w:val="24"/>
          <w:szCs w:val="24"/>
          <w:lang w:val="fr-FR"/>
        </w:rPr>
        <w:t>dans</w:t>
      </w:r>
      <w:r w:rsidR="00DD13EB" w:rsidRPr="00AD63DE">
        <w:rPr>
          <w:rFonts w:ascii="Times New Roman" w:hAnsi="Times New Roman" w:cs="Times New Roman"/>
          <w:sz w:val="24"/>
          <w:szCs w:val="24"/>
          <w:lang w:val="fr-FR"/>
        </w:rPr>
        <w:t xml:space="preserve"> </w:t>
      </w:r>
      <w:r w:rsidRPr="00AD63DE">
        <w:rPr>
          <w:rFonts w:ascii="Times New Roman" w:hAnsi="Times New Roman" w:cs="Times New Roman"/>
          <w:sz w:val="24"/>
          <w:szCs w:val="24"/>
          <w:lang w:val="fr-FR"/>
        </w:rPr>
        <w:t>l’interprétation</w:t>
      </w:r>
      <w:r w:rsidR="00DD13EB" w:rsidRPr="00AD63DE">
        <w:rPr>
          <w:rFonts w:ascii="Times New Roman" w:hAnsi="Times New Roman" w:cs="Times New Roman"/>
          <w:sz w:val="24"/>
          <w:szCs w:val="24"/>
          <w:lang w:val="fr-FR"/>
        </w:rPr>
        <w:t xml:space="preserve"> </w:t>
      </w:r>
      <w:r w:rsidRPr="00AD63DE">
        <w:rPr>
          <w:rFonts w:ascii="Times New Roman" w:hAnsi="Times New Roman" w:cs="Times New Roman"/>
          <w:sz w:val="24"/>
          <w:szCs w:val="24"/>
          <w:lang w:val="fr-FR"/>
        </w:rPr>
        <w:t>de</w:t>
      </w:r>
      <w:r w:rsidR="00DD13EB" w:rsidRPr="00AD63DE">
        <w:rPr>
          <w:rFonts w:ascii="Times New Roman" w:hAnsi="Times New Roman" w:cs="Times New Roman"/>
          <w:sz w:val="24"/>
          <w:szCs w:val="24"/>
          <w:lang w:val="fr-FR"/>
        </w:rPr>
        <w:t xml:space="preserve"> </w:t>
      </w:r>
      <w:r w:rsidRPr="00AD63DE">
        <w:rPr>
          <w:rFonts w:ascii="Times New Roman" w:hAnsi="Times New Roman" w:cs="Times New Roman"/>
          <w:sz w:val="24"/>
          <w:szCs w:val="24"/>
          <w:lang w:val="fr-FR"/>
        </w:rPr>
        <w:t>ces</w:t>
      </w:r>
      <w:r w:rsidR="00DD13EB" w:rsidRPr="00AD63DE">
        <w:rPr>
          <w:rFonts w:ascii="Times New Roman" w:hAnsi="Times New Roman" w:cs="Times New Roman"/>
          <w:sz w:val="24"/>
          <w:szCs w:val="24"/>
          <w:lang w:val="fr-FR"/>
        </w:rPr>
        <w:t xml:space="preserve"> </w:t>
      </w:r>
      <w:r w:rsidRPr="00AD63DE">
        <w:rPr>
          <w:rFonts w:ascii="Times New Roman" w:hAnsi="Times New Roman" w:cs="Times New Roman"/>
          <w:sz w:val="24"/>
          <w:szCs w:val="24"/>
          <w:lang w:val="fr-FR"/>
        </w:rPr>
        <w:t>articles, conduisant à la violation de plusieurs droits et libertés reconnus dans le droit international des droits de l’homme et par la Mauritanie »</w:t>
      </w:r>
      <w:r w:rsidRPr="00AD63DE">
        <w:rPr>
          <w:rStyle w:val="FootnoteReference"/>
          <w:rFonts w:ascii="Times New Roman" w:hAnsi="Times New Roman" w:cs="Times New Roman"/>
          <w:sz w:val="24"/>
          <w:szCs w:val="24"/>
          <w:lang w:val="fr-FR"/>
        </w:rPr>
        <w:footnoteReference w:id="124"/>
      </w:r>
      <w:r w:rsidRPr="00AD63DE">
        <w:rPr>
          <w:rFonts w:ascii="Times New Roman" w:hAnsi="Times New Roman" w:cs="Times New Roman"/>
          <w:sz w:val="24"/>
          <w:szCs w:val="24"/>
          <w:lang w:val="fr-FR"/>
        </w:rPr>
        <w:t>.</w:t>
      </w:r>
      <w:r w:rsidR="0045292B" w:rsidRPr="00AD63DE">
        <w:rPr>
          <w:rFonts w:ascii="Times New Roman" w:hAnsi="Times New Roman" w:cs="Times New Roman"/>
          <w:sz w:val="24"/>
          <w:szCs w:val="24"/>
          <w:lang w:val="fr-FR"/>
        </w:rPr>
        <w:t xml:space="preserve"> </w:t>
      </w:r>
    </w:p>
    <w:p w14:paraId="496E0E17" w14:textId="007E9821" w:rsidR="00BE1D17" w:rsidRPr="00AD63DE" w:rsidRDefault="007330EA" w:rsidP="00C8102F">
      <w:pPr>
        <w:jc w:val="both"/>
        <w:rPr>
          <w:rFonts w:ascii="Times New Roman" w:hAnsi="Times New Roman" w:cs="Times New Roman"/>
          <w:sz w:val="24"/>
          <w:szCs w:val="24"/>
          <w:lang w:val="fr-FR"/>
        </w:rPr>
      </w:pPr>
      <w:r w:rsidRPr="00AD63DE">
        <w:rPr>
          <w:rFonts w:ascii="Times New Roman" w:hAnsi="Times New Roman" w:cs="Times New Roman"/>
          <w:sz w:val="24"/>
          <w:szCs w:val="24"/>
          <w:lang w:val="fr-FR"/>
        </w:rPr>
        <w:t xml:space="preserve">En outre, l’article 10 de la loi stipule que </w:t>
      </w:r>
      <w:r w:rsidR="00EF33CE" w:rsidRPr="00AD63DE">
        <w:rPr>
          <w:rFonts w:ascii="Times New Roman" w:hAnsi="Times New Roman" w:cs="Times New Roman"/>
          <w:sz w:val="24"/>
          <w:szCs w:val="24"/>
          <w:lang w:val="fr-FR"/>
        </w:rPr>
        <w:t>« [</w:t>
      </w:r>
      <w:r w:rsidRPr="00AD63DE">
        <w:rPr>
          <w:rFonts w:ascii="Times New Roman" w:hAnsi="Times New Roman" w:cs="Times New Roman"/>
          <w:sz w:val="24"/>
          <w:szCs w:val="24"/>
          <w:lang w:val="fr-FR"/>
        </w:rPr>
        <w:t>q]</w:t>
      </w:r>
      <w:proofErr w:type="spellStart"/>
      <w:r w:rsidRPr="00AD63DE">
        <w:rPr>
          <w:rFonts w:ascii="Times New Roman" w:hAnsi="Times New Roman" w:cs="Times New Roman"/>
          <w:sz w:val="24"/>
          <w:szCs w:val="24"/>
          <w:lang w:val="fr-FR"/>
        </w:rPr>
        <w:t>uiconque</w:t>
      </w:r>
      <w:proofErr w:type="spellEnd"/>
      <w:r w:rsidR="00DD13EB" w:rsidRPr="00AD63DE">
        <w:rPr>
          <w:rFonts w:ascii="Times New Roman" w:hAnsi="Times New Roman" w:cs="Times New Roman"/>
          <w:sz w:val="24"/>
          <w:szCs w:val="24"/>
          <w:lang w:val="fr-FR"/>
        </w:rPr>
        <w:t xml:space="preserve"> </w:t>
      </w:r>
      <w:r w:rsidRPr="00AD63DE">
        <w:rPr>
          <w:rFonts w:ascii="Times New Roman" w:hAnsi="Times New Roman" w:cs="Times New Roman"/>
          <w:sz w:val="24"/>
          <w:szCs w:val="24"/>
          <w:lang w:val="fr-FR"/>
        </w:rPr>
        <w:t>encourage l'incitation</w:t>
      </w:r>
      <w:r w:rsidR="00DD13EB" w:rsidRPr="00AD63DE">
        <w:rPr>
          <w:rFonts w:ascii="Times New Roman" w:hAnsi="Times New Roman" w:cs="Times New Roman"/>
          <w:sz w:val="24"/>
          <w:szCs w:val="24"/>
          <w:lang w:val="fr-FR"/>
        </w:rPr>
        <w:t xml:space="preserve"> </w:t>
      </w:r>
      <w:r w:rsidRPr="00AD63DE">
        <w:rPr>
          <w:rFonts w:ascii="Times New Roman" w:hAnsi="Times New Roman" w:cs="Times New Roman"/>
          <w:sz w:val="24"/>
          <w:szCs w:val="24"/>
          <w:lang w:val="fr-FR"/>
        </w:rPr>
        <w:t>à</w:t>
      </w:r>
      <w:r w:rsidR="00DD13EB" w:rsidRPr="00AD63DE">
        <w:rPr>
          <w:rFonts w:ascii="Times New Roman" w:hAnsi="Times New Roman" w:cs="Times New Roman"/>
          <w:sz w:val="24"/>
          <w:szCs w:val="24"/>
          <w:lang w:val="fr-FR"/>
        </w:rPr>
        <w:t xml:space="preserve"> </w:t>
      </w:r>
      <w:r w:rsidRPr="00AD63DE">
        <w:rPr>
          <w:rFonts w:ascii="Times New Roman" w:hAnsi="Times New Roman" w:cs="Times New Roman"/>
          <w:sz w:val="24"/>
          <w:szCs w:val="24"/>
          <w:lang w:val="fr-FR"/>
        </w:rPr>
        <w:t>la</w:t>
      </w:r>
      <w:r w:rsidR="00DD13EB" w:rsidRPr="00AD63DE">
        <w:rPr>
          <w:rFonts w:ascii="Times New Roman" w:hAnsi="Times New Roman" w:cs="Times New Roman"/>
          <w:sz w:val="24"/>
          <w:szCs w:val="24"/>
          <w:lang w:val="fr-FR"/>
        </w:rPr>
        <w:t xml:space="preserve"> </w:t>
      </w:r>
      <w:r w:rsidRPr="00AD63DE">
        <w:rPr>
          <w:rFonts w:ascii="Times New Roman" w:hAnsi="Times New Roman" w:cs="Times New Roman"/>
          <w:sz w:val="24"/>
          <w:szCs w:val="24"/>
          <w:lang w:val="fr-FR"/>
        </w:rPr>
        <w:t>haine</w:t>
      </w:r>
      <w:r w:rsidR="00DD13EB" w:rsidRPr="00AD63DE">
        <w:rPr>
          <w:rFonts w:ascii="Times New Roman" w:hAnsi="Times New Roman" w:cs="Times New Roman"/>
          <w:sz w:val="24"/>
          <w:szCs w:val="24"/>
          <w:lang w:val="fr-FR"/>
        </w:rPr>
        <w:t xml:space="preserve"> </w:t>
      </w:r>
      <w:r w:rsidRPr="00AD63DE">
        <w:rPr>
          <w:rFonts w:ascii="Times New Roman" w:hAnsi="Times New Roman" w:cs="Times New Roman"/>
          <w:sz w:val="24"/>
          <w:szCs w:val="24"/>
          <w:lang w:val="fr-FR"/>
        </w:rPr>
        <w:t>contre</w:t>
      </w:r>
      <w:r w:rsidR="00DD13EB" w:rsidRPr="00AD63DE">
        <w:rPr>
          <w:rFonts w:ascii="Times New Roman" w:hAnsi="Times New Roman" w:cs="Times New Roman"/>
          <w:sz w:val="24"/>
          <w:szCs w:val="24"/>
          <w:lang w:val="fr-FR"/>
        </w:rPr>
        <w:t xml:space="preserve"> </w:t>
      </w:r>
      <w:r w:rsidRPr="00AD63DE">
        <w:rPr>
          <w:rFonts w:ascii="Times New Roman" w:hAnsi="Times New Roman" w:cs="Times New Roman"/>
          <w:sz w:val="24"/>
          <w:szCs w:val="24"/>
          <w:lang w:val="fr-FR"/>
        </w:rPr>
        <w:t>la doctrine</w:t>
      </w:r>
      <w:r w:rsidR="00DD13EB" w:rsidRPr="00AD63DE">
        <w:rPr>
          <w:rFonts w:ascii="Times New Roman" w:hAnsi="Times New Roman" w:cs="Times New Roman"/>
          <w:sz w:val="24"/>
          <w:szCs w:val="24"/>
          <w:lang w:val="fr-FR"/>
        </w:rPr>
        <w:t xml:space="preserve"> </w:t>
      </w:r>
      <w:r w:rsidRPr="00AD63DE">
        <w:rPr>
          <w:rFonts w:ascii="Times New Roman" w:hAnsi="Times New Roman" w:cs="Times New Roman"/>
          <w:sz w:val="24"/>
          <w:szCs w:val="24"/>
          <w:lang w:val="fr-FR"/>
        </w:rPr>
        <w:t>officielle</w:t>
      </w:r>
      <w:r w:rsidR="00DD13EB" w:rsidRPr="00AD63DE">
        <w:rPr>
          <w:rFonts w:ascii="Times New Roman" w:hAnsi="Times New Roman" w:cs="Times New Roman"/>
          <w:sz w:val="24"/>
          <w:szCs w:val="24"/>
          <w:lang w:val="fr-FR"/>
        </w:rPr>
        <w:t xml:space="preserve"> </w:t>
      </w:r>
      <w:r w:rsidRPr="00AD63DE">
        <w:rPr>
          <w:rFonts w:ascii="Times New Roman" w:hAnsi="Times New Roman" w:cs="Times New Roman"/>
          <w:sz w:val="24"/>
          <w:szCs w:val="24"/>
          <w:lang w:val="fr-FR"/>
        </w:rPr>
        <w:t>de</w:t>
      </w:r>
      <w:r w:rsidR="00DD13EB" w:rsidRPr="00AD63DE">
        <w:rPr>
          <w:rFonts w:ascii="Times New Roman" w:hAnsi="Times New Roman" w:cs="Times New Roman"/>
          <w:sz w:val="24"/>
          <w:szCs w:val="24"/>
          <w:lang w:val="fr-FR"/>
        </w:rPr>
        <w:t xml:space="preserve"> </w:t>
      </w:r>
      <w:r w:rsidRPr="00AD63DE">
        <w:rPr>
          <w:rFonts w:ascii="Times New Roman" w:hAnsi="Times New Roman" w:cs="Times New Roman"/>
          <w:sz w:val="24"/>
          <w:szCs w:val="24"/>
          <w:lang w:val="fr-FR"/>
        </w:rPr>
        <w:t>la République islamique de Mauritanie sera puni d'un emprisonnement de 1 à 5 ans. Il peut également être interdit, en tout ou partie, de l’exercice des droits civiques, civils et de famille pendant cinq ans au plus, conformément à l’article 36 du Code Pénal</w:t>
      </w:r>
      <w:r w:rsidR="00BC743E" w:rsidRPr="00AD63DE">
        <w:rPr>
          <w:rFonts w:ascii="Times New Roman" w:hAnsi="Times New Roman" w:cs="Times New Roman"/>
          <w:sz w:val="24"/>
          <w:szCs w:val="24"/>
          <w:lang w:val="fr-FR"/>
        </w:rPr>
        <w:t xml:space="preserve"> </w:t>
      </w:r>
      <w:r w:rsidRPr="00AD63DE">
        <w:rPr>
          <w:rFonts w:ascii="Times New Roman" w:hAnsi="Times New Roman" w:cs="Times New Roman"/>
          <w:sz w:val="24"/>
          <w:szCs w:val="24"/>
          <w:lang w:val="fr-FR"/>
        </w:rPr>
        <w:t>».</w:t>
      </w:r>
      <w:r w:rsidR="0045292B" w:rsidRPr="00AD63DE">
        <w:rPr>
          <w:rFonts w:ascii="Times New Roman" w:hAnsi="Times New Roman" w:cs="Times New Roman"/>
          <w:sz w:val="24"/>
          <w:szCs w:val="24"/>
          <w:lang w:val="fr-FR"/>
        </w:rPr>
        <w:t xml:space="preserve"> </w:t>
      </w:r>
    </w:p>
    <w:p w14:paraId="1CD7244A" w14:textId="40C939C7" w:rsidR="007330EA" w:rsidRPr="00AD63DE" w:rsidRDefault="0045292B" w:rsidP="00C8102F">
      <w:pPr>
        <w:jc w:val="both"/>
        <w:rPr>
          <w:rFonts w:ascii="Times New Roman" w:hAnsi="Times New Roman" w:cs="Times New Roman"/>
          <w:sz w:val="24"/>
          <w:szCs w:val="24"/>
          <w:lang w:val="fr-FR"/>
        </w:rPr>
      </w:pPr>
      <w:r w:rsidRPr="00AD63DE">
        <w:rPr>
          <w:rFonts w:ascii="Times New Roman" w:hAnsi="Times New Roman" w:cs="Times New Roman"/>
          <w:sz w:val="24"/>
          <w:szCs w:val="24"/>
          <w:lang w:val="fr-FR"/>
        </w:rPr>
        <w:t xml:space="preserve">Les rapporteurs spéciaux </w:t>
      </w:r>
      <w:r w:rsidR="00763332" w:rsidRPr="00AD63DE">
        <w:rPr>
          <w:rFonts w:ascii="Times New Roman" w:hAnsi="Times New Roman" w:cs="Times New Roman"/>
          <w:sz w:val="24"/>
          <w:szCs w:val="24"/>
          <w:lang w:val="fr-FR"/>
        </w:rPr>
        <w:t xml:space="preserve">ont insisté sur le </w:t>
      </w:r>
      <w:r w:rsidRPr="00AD63DE">
        <w:rPr>
          <w:rFonts w:ascii="Times New Roman" w:hAnsi="Times New Roman" w:cs="Times New Roman"/>
          <w:sz w:val="24"/>
          <w:szCs w:val="24"/>
          <w:lang w:val="fr-FR"/>
        </w:rPr>
        <w:t xml:space="preserve">manque de précision </w:t>
      </w:r>
      <w:r w:rsidR="00763332" w:rsidRPr="00AD63DE">
        <w:rPr>
          <w:rFonts w:ascii="Times New Roman" w:hAnsi="Times New Roman" w:cs="Times New Roman"/>
          <w:sz w:val="24"/>
          <w:szCs w:val="24"/>
          <w:lang w:val="fr-FR"/>
        </w:rPr>
        <w:t xml:space="preserve">de </w:t>
      </w:r>
      <w:r w:rsidRPr="00AD63DE">
        <w:rPr>
          <w:rFonts w:ascii="Times New Roman" w:hAnsi="Times New Roman" w:cs="Times New Roman"/>
          <w:sz w:val="24"/>
          <w:szCs w:val="24"/>
          <w:lang w:val="fr-FR"/>
        </w:rPr>
        <w:t>l’expression «</w:t>
      </w:r>
      <w:r w:rsidR="00EF33CE" w:rsidRPr="00AD63DE">
        <w:rPr>
          <w:rFonts w:ascii="Times New Roman" w:hAnsi="Times New Roman" w:cs="Times New Roman"/>
          <w:sz w:val="24"/>
          <w:szCs w:val="24"/>
          <w:lang w:val="fr-FR"/>
        </w:rPr>
        <w:t xml:space="preserve"> </w:t>
      </w:r>
      <w:r w:rsidRPr="00AD63DE">
        <w:rPr>
          <w:rFonts w:ascii="Times New Roman" w:hAnsi="Times New Roman" w:cs="Times New Roman"/>
          <w:sz w:val="24"/>
          <w:szCs w:val="24"/>
          <w:lang w:val="fr-FR"/>
        </w:rPr>
        <w:t>incitation à la haine contre la doctrine officielle de la République islamique de Mauritanie»</w:t>
      </w:r>
      <w:r w:rsidRPr="00AD63DE">
        <w:rPr>
          <w:rStyle w:val="FootnoteReference"/>
          <w:rFonts w:ascii="Times New Roman" w:hAnsi="Times New Roman" w:cs="Times New Roman"/>
          <w:sz w:val="24"/>
          <w:szCs w:val="24"/>
          <w:lang w:val="fr-FR"/>
        </w:rPr>
        <w:footnoteReference w:id="125"/>
      </w:r>
      <w:r w:rsidRPr="00AD63DE">
        <w:rPr>
          <w:rFonts w:ascii="Times New Roman" w:hAnsi="Times New Roman" w:cs="Times New Roman"/>
          <w:sz w:val="24"/>
          <w:szCs w:val="24"/>
          <w:lang w:val="fr-FR"/>
        </w:rPr>
        <w:t>.</w:t>
      </w:r>
      <w:r w:rsidR="00D8124A" w:rsidRPr="00AD63DE">
        <w:rPr>
          <w:rFonts w:ascii="Times New Roman" w:hAnsi="Times New Roman" w:cs="Times New Roman"/>
          <w:sz w:val="24"/>
          <w:szCs w:val="24"/>
          <w:lang w:val="fr-FR"/>
        </w:rPr>
        <w:t xml:space="preserve"> </w:t>
      </w:r>
      <w:r w:rsidR="00EF33CE" w:rsidRPr="00AD63DE">
        <w:rPr>
          <w:rFonts w:ascii="Times New Roman" w:hAnsi="Times New Roman" w:cs="Times New Roman"/>
          <w:sz w:val="24"/>
          <w:szCs w:val="24"/>
          <w:lang w:val="fr-FR"/>
        </w:rPr>
        <w:t>En effet, c</w:t>
      </w:r>
      <w:r w:rsidR="00D8124A" w:rsidRPr="00AD63DE">
        <w:rPr>
          <w:rFonts w:ascii="Times New Roman" w:hAnsi="Times New Roman" w:cs="Times New Roman"/>
          <w:sz w:val="24"/>
          <w:szCs w:val="24"/>
          <w:lang w:val="fr-FR"/>
        </w:rPr>
        <w:t xml:space="preserve">ette disposition </w:t>
      </w:r>
      <w:r w:rsidR="00E27D12" w:rsidRPr="00AD63DE">
        <w:rPr>
          <w:rFonts w:ascii="Times New Roman" w:hAnsi="Times New Roman" w:cs="Times New Roman"/>
          <w:sz w:val="24"/>
          <w:szCs w:val="24"/>
          <w:lang w:val="fr-FR"/>
        </w:rPr>
        <w:t xml:space="preserve">englobe </w:t>
      </w:r>
      <w:r w:rsidR="00D8124A" w:rsidRPr="00AD63DE">
        <w:rPr>
          <w:rFonts w:ascii="Times New Roman" w:hAnsi="Times New Roman" w:cs="Times New Roman"/>
          <w:sz w:val="24"/>
          <w:szCs w:val="24"/>
          <w:lang w:val="fr-FR"/>
        </w:rPr>
        <w:t>les critiques envers la situation politique et la</w:t>
      </w:r>
      <w:r w:rsidR="00DD13EB" w:rsidRPr="00AD63DE">
        <w:rPr>
          <w:rFonts w:ascii="Times New Roman" w:hAnsi="Times New Roman" w:cs="Times New Roman"/>
          <w:sz w:val="24"/>
          <w:szCs w:val="24"/>
          <w:lang w:val="fr-FR"/>
        </w:rPr>
        <w:t xml:space="preserve"> </w:t>
      </w:r>
      <w:r w:rsidR="00D8124A" w:rsidRPr="00AD63DE">
        <w:rPr>
          <w:rFonts w:ascii="Times New Roman" w:hAnsi="Times New Roman" w:cs="Times New Roman"/>
          <w:sz w:val="24"/>
          <w:szCs w:val="24"/>
          <w:lang w:val="fr-FR"/>
        </w:rPr>
        <w:t xml:space="preserve">conduite du </w:t>
      </w:r>
      <w:r w:rsidR="00BC743E" w:rsidRPr="00AD63DE">
        <w:rPr>
          <w:rFonts w:ascii="Times New Roman" w:hAnsi="Times New Roman" w:cs="Times New Roman"/>
          <w:sz w:val="24"/>
          <w:szCs w:val="24"/>
          <w:lang w:val="fr-FR"/>
        </w:rPr>
        <w:t>g</w:t>
      </w:r>
      <w:r w:rsidR="00D8124A" w:rsidRPr="00AD63DE">
        <w:rPr>
          <w:rFonts w:ascii="Times New Roman" w:hAnsi="Times New Roman" w:cs="Times New Roman"/>
          <w:sz w:val="24"/>
          <w:szCs w:val="24"/>
          <w:lang w:val="fr-FR"/>
        </w:rPr>
        <w:t>ouvernement ou des</w:t>
      </w:r>
      <w:r w:rsidR="00DD13EB" w:rsidRPr="00AD63DE">
        <w:rPr>
          <w:rFonts w:ascii="Times New Roman" w:hAnsi="Times New Roman" w:cs="Times New Roman"/>
          <w:sz w:val="24"/>
          <w:szCs w:val="24"/>
          <w:lang w:val="fr-FR"/>
        </w:rPr>
        <w:t xml:space="preserve"> </w:t>
      </w:r>
      <w:r w:rsidR="00D8124A" w:rsidRPr="00AD63DE">
        <w:rPr>
          <w:rFonts w:ascii="Times New Roman" w:hAnsi="Times New Roman" w:cs="Times New Roman"/>
          <w:sz w:val="24"/>
          <w:szCs w:val="24"/>
          <w:lang w:val="fr-FR"/>
        </w:rPr>
        <w:t xml:space="preserve">agents gouvernementaux. </w:t>
      </w:r>
      <w:r w:rsidR="005D5DE0" w:rsidRPr="00AD63DE">
        <w:rPr>
          <w:rFonts w:ascii="Times New Roman" w:hAnsi="Times New Roman" w:cs="Times New Roman"/>
          <w:sz w:val="24"/>
          <w:szCs w:val="24"/>
          <w:lang w:val="fr-FR"/>
        </w:rPr>
        <w:t>En outre, plutôt que de recourir au droit pénal, l’</w:t>
      </w:r>
      <w:r w:rsidR="004446EC" w:rsidRPr="00AD63DE">
        <w:rPr>
          <w:rFonts w:ascii="Times New Roman" w:hAnsi="Times New Roman" w:cs="Times New Roman"/>
          <w:sz w:val="24"/>
          <w:szCs w:val="24"/>
          <w:lang w:val="fr-FR"/>
        </w:rPr>
        <w:t>É</w:t>
      </w:r>
      <w:r w:rsidR="005D5DE0" w:rsidRPr="00AD63DE">
        <w:rPr>
          <w:rFonts w:ascii="Times New Roman" w:hAnsi="Times New Roman" w:cs="Times New Roman"/>
          <w:sz w:val="24"/>
          <w:szCs w:val="24"/>
          <w:lang w:val="fr-FR"/>
        </w:rPr>
        <w:t>tat partie devrait davantage privilégier des mesures relevant du droit civil et administratif lorsque des sanctions moins sévères permettaient d'atteindre le but recherché.</w:t>
      </w:r>
    </w:p>
    <w:p w14:paraId="6D6767BD" w14:textId="044E4C35" w:rsidR="007330EA" w:rsidRPr="00AD63DE" w:rsidRDefault="004B73C9" w:rsidP="00EB476E">
      <w:pPr>
        <w:jc w:val="both"/>
        <w:rPr>
          <w:rFonts w:ascii="Times New Roman" w:hAnsi="Times New Roman" w:cs="Times New Roman"/>
          <w:sz w:val="24"/>
          <w:szCs w:val="24"/>
          <w:lang w:val="fr-FR"/>
        </w:rPr>
      </w:pPr>
      <w:r w:rsidRPr="00AD63DE">
        <w:rPr>
          <w:rFonts w:ascii="Times New Roman" w:hAnsi="Times New Roman" w:cs="Times New Roman"/>
          <w:sz w:val="24"/>
          <w:szCs w:val="24"/>
          <w:lang w:val="fr-FR"/>
        </w:rPr>
        <w:t>Ce</w:t>
      </w:r>
      <w:r w:rsidR="0045292B" w:rsidRPr="00AD63DE">
        <w:rPr>
          <w:rFonts w:ascii="Times New Roman" w:hAnsi="Times New Roman" w:cs="Times New Roman"/>
          <w:sz w:val="24"/>
          <w:szCs w:val="24"/>
          <w:lang w:val="fr-FR"/>
        </w:rPr>
        <w:t>s inquiétudes ont également été partagées par le Comité pour l’élimination de la discrimination raciale</w:t>
      </w:r>
      <w:r w:rsidR="007B2873" w:rsidRPr="00AD63DE">
        <w:rPr>
          <w:rFonts w:ascii="Times New Roman" w:hAnsi="Times New Roman" w:cs="Times New Roman"/>
          <w:sz w:val="24"/>
          <w:szCs w:val="24"/>
          <w:lang w:val="fr-FR"/>
        </w:rPr>
        <w:t xml:space="preserve"> lequel a recommandé à l’</w:t>
      </w:r>
      <w:r w:rsidR="00860EFD" w:rsidRPr="00AD63DE">
        <w:rPr>
          <w:rFonts w:ascii="Times New Roman" w:hAnsi="Times New Roman" w:cs="Times New Roman"/>
          <w:sz w:val="24"/>
          <w:szCs w:val="24"/>
          <w:lang w:val="fr-FR"/>
        </w:rPr>
        <w:t>État</w:t>
      </w:r>
      <w:r w:rsidR="007B2873" w:rsidRPr="00AD63DE">
        <w:rPr>
          <w:rFonts w:ascii="Times New Roman" w:hAnsi="Times New Roman" w:cs="Times New Roman"/>
          <w:sz w:val="24"/>
          <w:szCs w:val="24"/>
          <w:lang w:val="fr-FR"/>
        </w:rPr>
        <w:t xml:space="preserve"> partie de</w:t>
      </w:r>
      <w:r w:rsidR="007B2873" w:rsidRPr="00AD63DE">
        <w:rPr>
          <w:rFonts w:ascii="Times New Roman" w:hAnsi="Times New Roman" w:cs="Times New Roman"/>
          <w:lang w:val="fr-CH"/>
        </w:rPr>
        <w:t xml:space="preserve"> </w:t>
      </w:r>
      <w:r w:rsidR="007B2873" w:rsidRPr="00AD63DE">
        <w:rPr>
          <w:rFonts w:ascii="Times New Roman" w:hAnsi="Times New Roman" w:cs="Times New Roman"/>
          <w:sz w:val="24"/>
          <w:szCs w:val="24"/>
          <w:lang w:val="fr-FR"/>
        </w:rPr>
        <w:t>« réviser sa nouvelle loi relative à l’incrimination de la discrimination afin de la rendre pleinement conforme à la Convention (CERD)</w:t>
      </w:r>
      <w:r w:rsidR="00BC743E" w:rsidRPr="00AD63DE">
        <w:rPr>
          <w:rFonts w:ascii="Times New Roman" w:hAnsi="Times New Roman" w:cs="Times New Roman"/>
          <w:sz w:val="24"/>
          <w:szCs w:val="24"/>
          <w:lang w:val="fr-FR"/>
        </w:rPr>
        <w:t xml:space="preserve"> </w:t>
      </w:r>
      <w:r w:rsidR="007B2873" w:rsidRPr="00AD63DE">
        <w:rPr>
          <w:rFonts w:ascii="Times New Roman" w:hAnsi="Times New Roman" w:cs="Times New Roman"/>
          <w:sz w:val="24"/>
          <w:szCs w:val="24"/>
          <w:lang w:val="fr-FR"/>
        </w:rPr>
        <w:t>»</w:t>
      </w:r>
      <w:r w:rsidR="001F0553" w:rsidRPr="00AD63DE">
        <w:rPr>
          <w:rStyle w:val="FootnoteReference"/>
          <w:rFonts w:ascii="Times New Roman" w:hAnsi="Times New Roman" w:cs="Times New Roman"/>
          <w:sz w:val="24"/>
          <w:szCs w:val="24"/>
          <w:lang w:val="fr-FR"/>
        </w:rPr>
        <w:footnoteReference w:id="126"/>
      </w:r>
      <w:r w:rsidR="001F0553" w:rsidRPr="00AD63DE">
        <w:rPr>
          <w:rFonts w:ascii="Times New Roman" w:hAnsi="Times New Roman" w:cs="Times New Roman"/>
          <w:sz w:val="24"/>
          <w:szCs w:val="24"/>
          <w:lang w:val="fr-FR"/>
        </w:rPr>
        <w:t xml:space="preserve">. </w:t>
      </w:r>
    </w:p>
    <w:p w14:paraId="14E7EB9D" w14:textId="5C3C974A" w:rsidR="00EB476E" w:rsidRPr="00AD63DE" w:rsidRDefault="00471FBB">
      <w:pPr>
        <w:jc w:val="both"/>
        <w:rPr>
          <w:rFonts w:ascii="Times New Roman" w:hAnsi="Times New Roman" w:cs="Times New Roman"/>
          <w:sz w:val="24"/>
          <w:szCs w:val="24"/>
          <w:lang w:val="fr-FR"/>
        </w:rPr>
      </w:pPr>
      <w:r w:rsidRPr="00AD63DE">
        <w:rPr>
          <w:rFonts w:ascii="Times New Roman" w:hAnsi="Times New Roman" w:cs="Times New Roman"/>
          <w:sz w:val="24"/>
          <w:szCs w:val="24"/>
          <w:lang w:val="fr-FR"/>
        </w:rPr>
        <w:t>Un exemple illustrant l</w:t>
      </w:r>
      <w:r w:rsidR="004B73C9" w:rsidRPr="00AD63DE">
        <w:rPr>
          <w:rFonts w:ascii="Times New Roman" w:hAnsi="Times New Roman" w:cs="Times New Roman"/>
          <w:sz w:val="24"/>
          <w:szCs w:val="24"/>
          <w:lang w:val="fr-FR"/>
        </w:rPr>
        <w:t xml:space="preserve">’emploi inapproprié </w:t>
      </w:r>
      <w:r w:rsidRPr="00AD63DE">
        <w:rPr>
          <w:rFonts w:ascii="Times New Roman" w:hAnsi="Times New Roman" w:cs="Times New Roman"/>
          <w:sz w:val="24"/>
          <w:szCs w:val="24"/>
          <w:lang w:val="fr-FR"/>
        </w:rPr>
        <w:t>des dispositions anti</w:t>
      </w:r>
      <w:r w:rsidR="00BC743E" w:rsidRPr="00AD63DE">
        <w:rPr>
          <w:rFonts w:ascii="Times New Roman" w:hAnsi="Times New Roman" w:cs="Times New Roman"/>
          <w:sz w:val="24"/>
          <w:szCs w:val="24"/>
          <w:lang w:val="fr-FR"/>
        </w:rPr>
        <w:t>-</w:t>
      </w:r>
      <w:r w:rsidRPr="00AD63DE">
        <w:rPr>
          <w:rFonts w:ascii="Times New Roman" w:hAnsi="Times New Roman" w:cs="Times New Roman"/>
          <w:sz w:val="24"/>
          <w:szCs w:val="24"/>
          <w:lang w:val="fr-FR"/>
        </w:rPr>
        <w:t xml:space="preserve">discrimination est </w:t>
      </w:r>
      <w:r w:rsidR="00D25C66" w:rsidRPr="00AD63DE">
        <w:rPr>
          <w:rFonts w:ascii="Times New Roman" w:hAnsi="Times New Roman" w:cs="Times New Roman"/>
          <w:sz w:val="24"/>
          <w:szCs w:val="24"/>
          <w:lang w:val="fr-FR"/>
        </w:rPr>
        <w:t>l’arrestation d’</w:t>
      </w:r>
      <w:proofErr w:type="spellStart"/>
      <w:r w:rsidR="00EB476E" w:rsidRPr="00AD63DE">
        <w:rPr>
          <w:rFonts w:ascii="Times New Roman" w:hAnsi="Times New Roman" w:cs="Times New Roman"/>
          <w:sz w:val="24"/>
          <w:szCs w:val="24"/>
          <w:lang w:val="fr-FR"/>
        </w:rPr>
        <w:t>Abdallahi</w:t>
      </w:r>
      <w:proofErr w:type="spellEnd"/>
      <w:r w:rsidR="00EB476E" w:rsidRPr="00AD63DE">
        <w:rPr>
          <w:rFonts w:ascii="Times New Roman" w:hAnsi="Times New Roman" w:cs="Times New Roman"/>
          <w:sz w:val="24"/>
          <w:szCs w:val="24"/>
          <w:lang w:val="fr-FR"/>
        </w:rPr>
        <w:t xml:space="preserve"> Salem </w:t>
      </w:r>
      <w:proofErr w:type="spellStart"/>
      <w:r w:rsidR="00EB476E" w:rsidRPr="00AD63DE">
        <w:rPr>
          <w:rFonts w:ascii="Times New Roman" w:hAnsi="Times New Roman" w:cs="Times New Roman"/>
          <w:sz w:val="24"/>
          <w:szCs w:val="24"/>
          <w:lang w:val="fr-FR"/>
        </w:rPr>
        <w:t>Ould</w:t>
      </w:r>
      <w:proofErr w:type="spellEnd"/>
      <w:r w:rsidR="00EB476E" w:rsidRPr="00AD63DE">
        <w:rPr>
          <w:rFonts w:ascii="Times New Roman" w:hAnsi="Times New Roman" w:cs="Times New Roman"/>
          <w:sz w:val="24"/>
          <w:szCs w:val="24"/>
          <w:lang w:val="fr-FR"/>
        </w:rPr>
        <w:t xml:space="preserve"> Yali le 24 janvier 2018</w:t>
      </w:r>
      <w:r w:rsidR="00D25C66" w:rsidRPr="00AD63DE">
        <w:rPr>
          <w:rFonts w:ascii="Times New Roman" w:hAnsi="Times New Roman" w:cs="Times New Roman"/>
          <w:sz w:val="24"/>
          <w:szCs w:val="24"/>
          <w:lang w:val="fr-FR"/>
        </w:rPr>
        <w:t xml:space="preserve">. Il a été inculpé </w:t>
      </w:r>
      <w:r w:rsidR="00EB476E" w:rsidRPr="00AD63DE">
        <w:rPr>
          <w:rFonts w:ascii="Times New Roman" w:hAnsi="Times New Roman" w:cs="Times New Roman"/>
          <w:sz w:val="24"/>
          <w:szCs w:val="24"/>
          <w:lang w:val="fr-FR"/>
        </w:rPr>
        <w:t>d'incitation à la violence et à la haine raciale pour des messages qu'il avait affichés sur les réseaux sociaux et dans lesquels il dénonçait la discrimination raciale en Mauritanie. Il a été poursuivi pour avoir « [incité] les citoyens à s’armer contre l'autorité de l'État ou à s’armer les uns contre les autres » sur la base de l’article 83 du Code pénal. Il est également poursuivi pour «</w:t>
      </w:r>
      <w:r w:rsidR="00BC743E" w:rsidRPr="00AD63DE">
        <w:rPr>
          <w:rFonts w:ascii="Times New Roman" w:hAnsi="Times New Roman" w:cs="Times New Roman"/>
          <w:sz w:val="24"/>
          <w:szCs w:val="24"/>
          <w:lang w:val="fr-FR"/>
        </w:rPr>
        <w:t xml:space="preserve"> </w:t>
      </w:r>
      <w:r w:rsidR="00EB476E" w:rsidRPr="00AD63DE">
        <w:rPr>
          <w:rFonts w:ascii="Times New Roman" w:hAnsi="Times New Roman" w:cs="Times New Roman"/>
          <w:sz w:val="24"/>
          <w:szCs w:val="24"/>
          <w:lang w:val="fr-FR"/>
        </w:rPr>
        <w:t>incitation à la violence ou à la haine raciale » pour avoir « insulté une personne en raison de son appartenance à un groupe qui se caractérise par la race, la couleur, l’ascendance ou l’origine nationale ou ethnique, ou un groupe de personnes qui se distinguent par une de ces caractéristiques ». Il fut également inculpé en vertu de la loi antiterroriste de 2010, qui inclut dans ses définitions d'un acte terroriste le fait « d’inciter au fanatisme ethnique, racial ou religieux »</w:t>
      </w:r>
      <w:r w:rsidR="00EB476E" w:rsidRPr="00AD63DE">
        <w:rPr>
          <w:rStyle w:val="FootnoteReference"/>
          <w:rFonts w:ascii="Times New Roman" w:hAnsi="Times New Roman" w:cs="Times New Roman"/>
          <w:sz w:val="24"/>
          <w:szCs w:val="24"/>
          <w:lang w:val="fr-FR"/>
        </w:rPr>
        <w:footnoteReference w:id="127"/>
      </w:r>
      <w:r w:rsidR="00EB476E" w:rsidRPr="00AD63DE">
        <w:rPr>
          <w:rFonts w:ascii="Times New Roman" w:hAnsi="Times New Roman" w:cs="Times New Roman"/>
          <w:sz w:val="24"/>
          <w:szCs w:val="24"/>
          <w:lang w:val="fr-FR"/>
        </w:rPr>
        <w:t xml:space="preserve">. </w:t>
      </w:r>
    </w:p>
    <w:p w14:paraId="0BA4C2E3" w14:textId="483B8573" w:rsidR="00763332" w:rsidRPr="00AD63DE" w:rsidRDefault="00763332" w:rsidP="004C3691">
      <w:pPr>
        <w:pStyle w:val="Heading3"/>
        <w:rPr>
          <w:rFonts w:ascii="Times New Roman" w:hAnsi="Times New Roman" w:cs="Times New Roman"/>
          <w:lang w:val="fr-FR"/>
        </w:rPr>
      </w:pPr>
      <w:r w:rsidRPr="00AD63DE">
        <w:rPr>
          <w:rFonts w:ascii="Times New Roman" w:hAnsi="Times New Roman" w:cs="Times New Roman"/>
          <w:lang w:val="fr-FR"/>
        </w:rPr>
        <w:t xml:space="preserve"> </w:t>
      </w:r>
      <w:bookmarkStart w:id="24" w:name="_Toc10013670"/>
      <w:r w:rsidR="004C3691" w:rsidRPr="00AD63DE">
        <w:rPr>
          <w:rFonts w:ascii="Times New Roman" w:hAnsi="Times New Roman" w:cs="Times New Roman"/>
          <w:lang w:val="fr-FR"/>
        </w:rPr>
        <w:t>Criminalisation de l'apostasie et du blasphème</w:t>
      </w:r>
      <w:bookmarkEnd w:id="24"/>
    </w:p>
    <w:p w14:paraId="56D36EEE" w14:textId="12A7D1ED" w:rsidR="00F04C97" w:rsidRPr="00AD63DE" w:rsidRDefault="00763332">
      <w:pPr>
        <w:jc w:val="both"/>
        <w:rPr>
          <w:rFonts w:ascii="Times New Roman" w:hAnsi="Times New Roman" w:cs="Times New Roman"/>
          <w:sz w:val="24"/>
          <w:szCs w:val="24"/>
          <w:lang w:val="fr-CH" w:eastAsia="fr-FR"/>
        </w:rPr>
      </w:pPr>
      <w:r w:rsidRPr="00AD63DE">
        <w:rPr>
          <w:rFonts w:ascii="Times New Roman" w:hAnsi="Times New Roman" w:cs="Times New Roman"/>
          <w:sz w:val="24"/>
          <w:szCs w:val="24"/>
          <w:lang w:val="fr-FR"/>
        </w:rPr>
        <w:t>L</w:t>
      </w:r>
      <w:r w:rsidR="00F36C71" w:rsidRPr="00AD63DE">
        <w:rPr>
          <w:rFonts w:ascii="Times New Roman" w:hAnsi="Times New Roman" w:cs="Times New Roman"/>
          <w:sz w:val="24"/>
          <w:szCs w:val="24"/>
          <w:lang w:val="fr-CH" w:eastAsia="fr-FR"/>
        </w:rPr>
        <w:t>’</w:t>
      </w:r>
      <w:r w:rsidR="004B73C9" w:rsidRPr="00AD63DE">
        <w:rPr>
          <w:rFonts w:ascii="Times New Roman" w:hAnsi="Times New Roman" w:cs="Times New Roman"/>
          <w:sz w:val="24"/>
          <w:szCs w:val="24"/>
          <w:lang w:val="fr-CH" w:eastAsia="fr-FR"/>
        </w:rPr>
        <w:t>A</w:t>
      </w:r>
      <w:r w:rsidR="00F36C71" w:rsidRPr="00AD63DE">
        <w:rPr>
          <w:rFonts w:ascii="Times New Roman" w:hAnsi="Times New Roman" w:cs="Times New Roman"/>
          <w:sz w:val="24"/>
          <w:szCs w:val="24"/>
          <w:lang w:val="fr-CH" w:eastAsia="fr-FR"/>
        </w:rPr>
        <w:t>ssemblée nationale a adopté le 27 avril 2018</w:t>
      </w:r>
      <w:r w:rsidR="00471FBB" w:rsidRPr="00AD63DE">
        <w:rPr>
          <w:rFonts w:ascii="Times New Roman" w:hAnsi="Times New Roman" w:cs="Times New Roman"/>
          <w:sz w:val="24"/>
          <w:szCs w:val="24"/>
          <w:lang w:val="fr-CH" w:eastAsia="fr-FR"/>
        </w:rPr>
        <w:t xml:space="preserve"> </w:t>
      </w:r>
      <w:r w:rsidR="00F04C97" w:rsidRPr="00AD63DE">
        <w:rPr>
          <w:rFonts w:ascii="Times New Roman" w:hAnsi="Times New Roman" w:cs="Times New Roman"/>
          <w:sz w:val="24"/>
          <w:szCs w:val="24"/>
          <w:lang w:val="fr-CH" w:eastAsia="fr-FR"/>
        </w:rPr>
        <w:t>un projet de loi abrogeant et remplaçant l'article 306 d</w:t>
      </w:r>
      <w:r w:rsidR="004C3691" w:rsidRPr="00AD63DE">
        <w:rPr>
          <w:rFonts w:ascii="Times New Roman" w:hAnsi="Times New Roman" w:cs="Times New Roman"/>
          <w:sz w:val="24"/>
          <w:szCs w:val="24"/>
          <w:lang w:val="fr-CH" w:eastAsia="fr-FR"/>
        </w:rPr>
        <w:t>e l'Ordonnance</w:t>
      </w:r>
      <w:r w:rsidR="00F04C97" w:rsidRPr="00AD63DE">
        <w:rPr>
          <w:rFonts w:ascii="Times New Roman" w:hAnsi="Times New Roman" w:cs="Times New Roman"/>
          <w:sz w:val="24"/>
          <w:szCs w:val="24"/>
          <w:lang w:val="fr-CH" w:eastAsia="fr-FR"/>
        </w:rPr>
        <w:t xml:space="preserve"> portant Code pénal</w:t>
      </w:r>
      <w:r w:rsidR="00471FBB" w:rsidRPr="00AD63DE">
        <w:rPr>
          <w:rStyle w:val="FootnoteReference"/>
          <w:rFonts w:ascii="Times New Roman" w:hAnsi="Times New Roman" w:cs="Times New Roman"/>
          <w:sz w:val="24"/>
          <w:szCs w:val="24"/>
          <w:lang w:val="fr-CH" w:eastAsia="fr-FR"/>
        </w:rPr>
        <w:footnoteReference w:id="128"/>
      </w:r>
      <w:r w:rsidR="00F04C97" w:rsidRPr="00AD63DE">
        <w:rPr>
          <w:rFonts w:ascii="Times New Roman" w:hAnsi="Times New Roman" w:cs="Times New Roman"/>
          <w:sz w:val="24"/>
          <w:szCs w:val="24"/>
          <w:lang w:val="fr-CH" w:eastAsia="fr-FR"/>
        </w:rPr>
        <w:t>. Le texte</w:t>
      </w:r>
      <w:r w:rsidR="00F36C71" w:rsidRPr="00AD63DE">
        <w:rPr>
          <w:rFonts w:ascii="Times New Roman" w:hAnsi="Times New Roman" w:cs="Times New Roman"/>
          <w:sz w:val="24"/>
          <w:szCs w:val="24"/>
          <w:lang w:val="fr-CH" w:eastAsia="fr-FR"/>
        </w:rPr>
        <w:t xml:space="preserve"> </w:t>
      </w:r>
      <w:r w:rsidR="00F04C97" w:rsidRPr="00AD63DE">
        <w:rPr>
          <w:rFonts w:ascii="Times New Roman" w:hAnsi="Times New Roman" w:cs="Times New Roman"/>
          <w:sz w:val="24"/>
          <w:szCs w:val="24"/>
          <w:lang w:val="fr-CH" w:eastAsia="fr-FR"/>
        </w:rPr>
        <w:t xml:space="preserve">a durci les </w:t>
      </w:r>
      <w:r w:rsidR="00F36C71" w:rsidRPr="00AD63DE">
        <w:rPr>
          <w:rFonts w:ascii="Times New Roman" w:hAnsi="Times New Roman" w:cs="Times New Roman"/>
          <w:sz w:val="24"/>
          <w:szCs w:val="24"/>
          <w:lang w:val="fr-CH" w:eastAsia="fr-FR"/>
        </w:rPr>
        <w:t>peines prévues en matière de blasphème et d'apostasie. Les auteurs reconnus coupables sont désormais systématiquement passibles de la peine de mort</w:t>
      </w:r>
      <w:r w:rsidR="00F36C71" w:rsidRPr="00AD63DE">
        <w:rPr>
          <w:rStyle w:val="FootnoteReference"/>
          <w:rFonts w:ascii="Times New Roman" w:hAnsi="Times New Roman" w:cs="Times New Roman"/>
          <w:sz w:val="24"/>
          <w:szCs w:val="24"/>
          <w:lang w:val="fr-CH" w:eastAsia="fr-FR"/>
        </w:rPr>
        <w:footnoteReference w:id="129"/>
      </w:r>
      <w:r w:rsidR="00F36C71" w:rsidRPr="00AD63DE">
        <w:rPr>
          <w:rFonts w:ascii="Times New Roman" w:hAnsi="Times New Roman" w:cs="Times New Roman"/>
          <w:sz w:val="24"/>
          <w:szCs w:val="24"/>
          <w:lang w:val="fr-CH" w:eastAsia="fr-FR"/>
        </w:rPr>
        <w:t xml:space="preserve">. </w:t>
      </w:r>
      <w:r w:rsidR="00F04C97" w:rsidRPr="00AD63DE">
        <w:rPr>
          <w:rFonts w:ascii="Times New Roman" w:hAnsi="Times New Roman" w:cs="Times New Roman"/>
          <w:sz w:val="24"/>
          <w:szCs w:val="24"/>
          <w:lang w:val="fr-CH" w:eastAsia="fr-FR"/>
        </w:rPr>
        <w:t xml:space="preserve">La loi prévoit également une peine allant jusqu’à deux ans d’emprisonnement et une amende </w:t>
      </w:r>
      <w:r w:rsidR="00024872" w:rsidRPr="00AD63DE">
        <w:rPr>
          <w:rFonts w:ascii="Times New Roman" w:hAnsi="Times New Roman" w:cs="Times New Roman"/>
          <w:sz w:val="24"/>
          <w:szCs w:val="24"/>
          <w:lang w:val="fr-CH" w:eastAsia="fr-FR"/>
        </w:rPr>
        <w:t>de 600’000 ouguiyas (environ 13’</w:t>
      </w:r>
      <w:r w:rsidR="00F04C97" w:rsidRPr="00AD63DE">
        <w:rPr>
          <w:rFonts w:ascii="Times New Roman" w:hAnsi="Times New Roman" w:cs="Times New Roman"/>
          <w:sz w:val="24"/>
          <w:szCs w:val="24"/>
          <w:lang w:val="fr-CH" w:eastAsia="fr-FR"/>
        </w:rPr>
        <w:t>804 euros) au maximum pour « atteinte à la décence publique et aux valeurs de l’islam » et « non-respect des interdictions prescrites par Allah » ou facilitation de leur non-respect.</w:t>
      </w:r>
    </w:p>
    <w:p w14:paraId="313D3446" w14:textId="2CA7C2B0" w:rsidR="00F6140B" w:rsidRPr="00AD63DE" w:rsidRDefault="00F04C97" w:rsidP="00F04C97">
      <w:pPr>
        <w:jc w:val="both"/>
        <w:rPr>
          <w:rFonts w:ascii="Times New Roman" w:hAnsi="Times New Roman" w:cs="Times New Roman"/>
          <w:sz w:val="24"/>
          <w:szCs w:val="24"/>
          <w:lang w:val="fr-CH" w:eastAsia="fr-FR"/>
        </w:rPr>
      </w:pPr>
      <w:r w:rsidRPr="00AD63DE">
        <w:rPr>
          <w:rFonts w:ascii="Times New Roman" w:hAnsi="Times New Roman" w:cs="Times New Roman"/>
          <w:sz w:val="24"/>
          <w:szCs w:val="24"/>
          <w:lang w:val="fr-CH" w:eastAsia="fr-FR"/>
        </w:rPr>
        <w:t>Non seulement la réforme est contraire à l’article 6 du PIDCP consacrant le droit à la vie</w:t>
      </w:r>
      <w:r w:rsidR="004B73C9" w:rsidRPr="00AD63DE">
        <w:rPr>
          <w:rFonts w:ascii="Times New Roman" w:hAnsi="Times New Roman" w:cs="Times New Roman"/>
          <w:sz w:val="24"/>
          <w:szCs w:val="24"/>
          <w:lang w:val="fr-CH" w:eastAsia="fr-FR"/>
        </w:rPr>
        <w:t xml:space="preserve">, </w:t>
      </w:r>
      <w:r w:rsidRPr="00AD63DE">
        <w:rPr>
          <w:rFonts w:ascii="Times New Roman" w:hAnsi="Times New Roman" w:cs="Times New Roman"/>
          <w:sz w:val="24"/>
          <w:szCs w:val="24"/>
          <w:lang w:val="fr-CH" w:eastAsia="fr-FR"/>
        </w:rPr>
        <w:t xml:space="preserve">mais contrevient également aux droits à la liberté d’expression, </w:t>
      </w:r>
      <w:r w:rsidR="00471FBB" w:rsidRPr="00AD63DE">
        <w:rPr>
          <w:rFonts w:ascii="Times New Roman" w:hAnsi="Times New Roman" w:cs="Times New Roman"/>
          <w:sz w:val="24"/>
          <w:szCs w:val="24"/>
          <w:lang w:val="fr-CH" w:eastAsia="fr-FR"/>
        </w:rPr>
        <w:t>à la liberté de conscience et de religion ainsi qu’</w:t>
      </w:r>
      <w:r w:rsidRPr="00AD63DE">
        <w:rPr>
          <w:rFonts w:ascii="Times New Roman" w:hAnsi="Times New Roman" w:cs="Times New Roman"/>
          <w:sz w:val="24"/>
          <w:szCs w:val="24"/>
          <w:lang w:val="fr-CH" w:eastAsia="fr-FR"/>
        </w:rPr>
        <w:t xml:space="preserve">aux libertés nécessaires à la création artistique et sur le droit de participer à la vie culturelle, garantis par </w:t>
      </w:r>
      <w:r w:rsidR="00471FBB" w:rsidRPr="00AD63DE">
        <w:rPr>
          <w:rFonts w:ascii="Times New Roman" w:hAnsi="Times New Roman" w:cs="Times New Roman"/>
          <w:sz w:val="24"/>
          <w:szCs w:val="24"/>
          <w:lang w:val="fr-CH" w:eastAsia="fr-FR"/>
        </w:rPr>
        <w:t xml:space="preserve">les </w:t>
      </w:r>
      <w:r w:rsidRPr="00AD63DE">
        <w:rPr>
          <w:rFonts w:ascii="Times New Roman" w:hAnsi="Times New Roman" w:cs="Times New Roman"/>
          <w:sz w:val="24"/>
          <w:szCs w:val="24"/>
          <w:lang w:val="fr-CH" w:eastAsia="fr-FR"/>
        </w:rPr>
        <w:t>article</w:t>
      </w:r>
      <w:r w:rsidR="00471FBB" w:rsidRPr="00AD63DE">
        <w:rPr>
          <w:rFonts w:ascii="Times New Roman" w:hAnsi="Times New Roman" w:cs="Times New Roman"/>
          <w:sz w:val="24"/>
          <w:szCs w:val="24"/>
          <w:lang w:val="fr-CH" w:eastAsia="fr-FR"/>
        </w:rPr>
        <w:t>s</w:t>
      </w:r>
      <w:r w:rsidRPr="00AD63DE">
        <w:rPr>
          <w:rFonts w:ascii="Times New Roman" w:hAnsi="Times New Roman" w:cs="Times New Roman"/>
          <w:sz w:val="24"/>
          <w:szCs w:val="24"/>
          <w:lang w:val="fr-CH" w:eastAsia="fr-FR"/>
        </w:rPr>
        <w:t xml:space="preserve"> </w:t>
      </w:r>
      <w:r w:rsidR="00471FBB" w:rsidRPr="00AD63DE">
        <w:rPr>
          <w:rFonts w:ascii="Times New Roman" w:hAnsi="Times New Roman" w:cs="Times New Roman"/>
          <w:sz w:val="24"/>
          <w:szCs w:val="24"/>
          <w:lang w:val="fr-CH" w:eastAsia="fr-FR"/>
        </w:rPr>
        <w:t xml:space="preserve">18 et </w:t>
      </w:r>
      <w:r w:rsidRPr="00AD63DE">
        <w:rPr>
          <w:rFonts w:ascii="Times New Roman" w:hAnsi="Times New Roman" w:cs="Times New Roman"/>
          <w:sz w:val="24"/>
          <w:szCs w:val="24"/>
          <w:lang w:val="fr-CH" w:eastAsia="fr-FR"/>
        </w:rPr>
        <w:t>19 du PIDCP et par l’article 15 du PIDESC.</w:t>
      </w:r>
    </w:p>
    <w:p w14:paraId="3C72B3F5" w14:textId="5B4913A2" w:rsidR="005A126A" w:rsidRPr="00AD63DE" w:rsidRDefault="00F04C97" w:rsidP="00807AD6">
      <w:pPr>
        <w:jc w:val="both"/>
        <w:rPr>
          <w:rFonts w:ascii="Times New Roman" w:hAnsi="Times New Roman" w:cs="Times New Roman"/>
          <w:sz w:val="24"/>
          <w:szCs w:val="24"/>
          <w:lang w:val="fr-CH" w:eastAsia="fr-FR"/>
        </w:rPr>
      </w:pPr>
      <w:r w:rsidRPr="00AD63DE">
        <w:rPr>
          <w:rFonts w:ascii="Times New Roman" w:hAnsi="Times New Roman" w:cs="Times New Roman"/>
          <w:sz w:val="24"/>
          <w:szCs w:val="24"/>
          <w:lang w:val="fr-CH" w:eastAsia="fr-FR"/>
        </w:rPr>
        <w:t>Il convient de rappeler ic</w:t>
      </w:r>
      <w:r w:rsidR="007B232C" w:rsidRPr="00AD63DE">
        <w:rPr>
          <w:rFonts w:ascii="Times New Roman" w:hAnsi="Times New Roman" w:cs="Times New Roman"/>
          <w:sz w:val="24"/>
          <w:szCs w:val="24"/>
          <w:lang w:val="fr-CH" w:eastAsia="fr-FR"/>
        </w:rPr>
        <w:t xml:space="preserve">i que l’Observation générale n° </w:t>
      </w:r>
      <w:r w:rsidRPr="00AD63DE">
        <w:rPr>
          <w:rFonts w:ascii="Times New Roman" w:hAnsi="Times New Roman" w:cs="Times New Roman"/>
          <w:sz w:val="24"/>
          <w:szCs w:val="24"/>
          <w:lang w:val="fr-CH" w:eastAsia="fr-FR"/>
        </w:rPr>
        <w:t>34 relative à l’article 19 du PIDCP dispose que les</w:t>
      </w:r>
      <w:r w:rsidR="003C6FFE" w:rsidRPr="00AD63DE">
        <w:rPr>
          <w:rFonts w:ascii="Times New Roman" w:hAnsi="Times New Roman" w:cs="Times New Roman"/>
          <w:sz w:val="24"/>
          <w:szCs w:val="24"/>
          <w:lang w:val="fr-CH" w:eastAsia="fr-FR"/>
        </w:rPr>
        <w:t xml:space="preserve"> </w:t>
      </w:r>
      <w:r w:rsidRPr="00AD63DE">
        <w:rPr>
          <w:rFonts w:ascii="Times New Roman" w:hAnsi="Times New Roman" w:cs="Times New Roman"/>
          <w:sz w:val="24"/>
          <w:szCs w:val="24"/>
          <w:lang w:val="fr-CH" w:eastAsia="fr-FR"/>
        </w:rPr>
        <w:t>«</w:t>
      </w:r>
      <w:r w:rsidR="00BC743E" w:rsidRPr="00AD63DE">
        <w:rPr>
          <w:rFonts w:ascii="Times New Roman" w:hAnsi="Times New Roman" w:cs="Times New Roman"/>
          <w:sz w:val="24"/>
          <w:szCs w:val="24"/>
          <w:lang w:val="fr-CH" w:eastAsia="fr-FR"/>
        </w:rPr>
        <w:t xml:space="preserve"> </w:t>
      </w:r>
      <w:r w:rsidRPr="00AD63DE">
        <w:rPr>
          <w:rFonts w:ascii="Times New Roman" w:hAnsi="Times New Roman" w:cs="Times New Roman"/>
          <w:sz w:val="24"/>
          <w:szCs w:val="24"/>
          <w:lang w:val="fr-CH" w:eastAsia="fr-FR"/>
        </w:rPr>
        <w:t>interdictions des manifestations de manque de respect à l’égard d’une religion ou d’un autre système de croyance, y compris les lois sur le blasphème, sont incompatibles avec le Pacte, sauf dans les circonst</w:t>
      </w:r>
      <w:r w:rsidR="003C6FFE" w:rsidRPr="00AD63DE">
        <w:rPr>
          <w:rFonts w:ascii="Times New Roman" w:hAnsi="Times New Roman" w:cs="Times New Roman"/>
          <w:sz w:val="24"/>
          <w:szCs w:val="24"/>
          <w:lang w:val="fr-CH" w:eastAsia="fr-FR"/>
        </w:rPr>
        <w:t xml:space="preserve">ances </w:t>
      </w:r>
      <w:r w:rsidRPr="00AD63DE">
        <w:rPr>
          <w:rFonts w:ascii="Times New Roman" w:hAnsi="Times New Roman" w:cs="Times New Roman"/>
          <w:sz w:val="24"/>
          <w:szCs w:val="24"/>
          <w:lang w:val="fr-CH" w:eastAsia="fr-FR"/>
        </w:rPr>
        <w:t xml:space="preserve">spécifiques envisagées au paragraphe 2 de l’article 20 du </w:t>
      </w:r>
      <w:r w:rsidR="003C6FFE" w:rsidRPr="00AD63DE">
        <w:rPr>
          <w:rFonts w:ascii="Times New Roman" w:hAnsi="Times New Roman" w:cs="Times New Roman"/>
          <w:sz w:val="24"/>
          <w:szCs w:val="24"/>
          <w:lang w:val="fr-CH" w:eastAsia="fr-FR"/>
        </w:rPr>
        <w:t>Pacte</w:t>
      </w:r>
      <w:r w:rsidR="00BC743E" w:rsidRPr="00AD63DE">
        <w:rPr>
          <w:rFonts w:ascii="Times New Roman" w:hAnsi="Times New Roman" w:cs="Times New Roman"/>
          <w:sz w:val="24"/>
          <w:szCs w:val="24"/>
          <w:lang w:val="fr-CH" w:eastAsia="fr-FR"/>
        </w:rPr>
        <w:t xml:space="preserve"> </w:t>
      </w:r>
      <w:r w:rsidR="003C6FFE" w:rsidRPr="00AD63DE">
        <w:rPr>
          <w:rFonts w:ascii="Times New Roman" w:hAnsi="Times New Roman" w:cs="Times New Roman"/>
          <w:sz w:val="24"/>
          <w:szCs w:val="24"/>
          <w:lang w:val="fr-CH" w:eastAsia="fr-FR"/>
        </w:rPr>
        <w:t>»</w:t>
      </w:r>
      <w:r w:rsidR="003C6FFE" w:rsidRPr="00AD63DE">
        <w:rPr>
          <w:rStyle w:val="FootnoteReference"/>
          <w:rFonts w:ascii="Times New Roman" w:hAnsi="Times New Roman" w:cs="Times New Roman"/>
          <w:sz w:val="24"/>
          <w:szCs w:val="24"/>
          <w:lang w:val="fr-CH" w:eastAsia="fr-FR"/>
        </w:rPr>
        <w:footnoteReference w:id="130"/>
      </w:r>
      <w:r w:rsidR="003C6FFE" w:rsidRPr="00AD63DE">
        <w:rPr>
          <w:rFonts w:ascii="Times New Roman" w:hAnsi="Times New Roman" w:cs="Times New Roman"/>
          <w:sz w:val="24"/>
          <w:szCs w:val="24"/>
          <w:lang w:val="fr-CH" w:eastAsia="fr-FR"/>
        </w:rPr>
        <w:t>.</w:t>
      </w:r>
      <w:r w:rsidR="005D5DE0" w:rsidRPr="00AD63DE">
        <w:rPr>
          <w:rFonts w:ascii="Times New Roman" w:hAnsi="Times New Roman" w:cs="Times New Roman"/>
          <w:sz w:val="24"/>
          <w:szCs w:val="24"/>
          <w:lang w:val="fr-CH" w:eastAsia="fr-FR"/>
        </w:rPr>
        <w:t xml:space="preserve"> </w:t>
      </w:r>
    </w:p>
    <w:p w14:paraId="63FC65E9" w14:textId="22BEC7DF" w:rsidR="00296E93" w:rsidRPr="00AD63DE" w:rsidRDefault="00296E93">
      <w:pPr>
        <w:pStyle w:val="Heading2"/>
        <w:rPr>
          <w:rFonts w:ascii="Times New Roman" w:hAnsi="Times New Roman" w:cs="Times New Roman"/>
          <w:lang w:val="fr-FR"/>
        </w:rPr>
      </w:pPr>
      <w:bookmarkStart w:id="25" w:name="_Toc488662993"/>
      <w:bookmarkStart w:id="26" w:name="_Toc10013671"/>
      <w:r w:rsidRPr="00AD63DE">
        <w:rPr>
          <w:rFonts w:ascii="Times New Roman" w:hAnsi="Times New Roman" w:cs="Times New Roman"/>
          <w:lang w:val="fr-FR"/>
        </w:rPr>
        <w:t>Libertés d’assemblée et de réunion pacifique</w:t>
      </w:r>
      <w:bookmarkEnd w:id="25"/>
      <w:r w:rsidR="007B232C" w:rsidRPr="00AD63DE">
        <w:rPr>
          <w:rFonts w:ascii="Times New Roman" w:hAnsi="Times New Roman" w:cs="Times New Roman"/>
          <w:lang w:val="fr-FR"/>
        </w:rPr>
        <w:t xml:space="preserve"> (point numéro 28)</w:t>
      </w:r>
      <w:bookmarkEnd w:id="26"/>
    </w:p>
    <w:p w14:paraId="5F010146" w14:textId="1B84CEDF" w:rsidR="00EB6C88" w:rsidRPr="00AD63DE" w:rsidRDefault="00851C9D" w:rsidP="00EB6C88">
      <w:pPr>
        <w:jc w:val="both"/>
        <w:rPr>
          <w:rFonts w:ascii="Times New Roman" w:hAnsi="Times New Roman" w:cs="Times New Roman"/>
          <w:sz w:val="24"/>
          <w:szCs w:val="24"/>
          <w:lang w:val="fr-FR"/>
        </w:rPr>
      </w:pPr>
      <w:r w:rsidRPr="00AD63DE">
        <w:rPr>
          <w:rFonts w:ascii="Times New Roman" w:hAnsi="Times New Roman" w:cs="Times New Roman"/>
          <w:sz w:val="24"/>
          <w:szCs w:val="24"/>
          <w:lang w:val="fr-FR"/>
        </w:rPr>
        <w:t xml:space="preserve">Le droit de réunion </w:t>
      </w:r>
      <w:r w:rsidR="00C0318D" w:rsidRPr="00AD63DE">
        <w:rPr>
          <w:rFonts w:ascii="Times New Roman" w:hAnsi="Times New Roman" w:cs="Times New Roman"/>
          <w:sz w:val="24"/>
          <w:szCs w:val="24"/>
          <w:lang w:val="fr-FR"/>
        </w:rPr>
        <w:t xml:space="preserve">en Mauritanie </w:t>
      </w:r>
      <w:r w:rsidRPr="00AD63DE">
        <w:rPr>
          <w:rFonts w:ascii="Times New Roman" w:hAnsi="Times New Roman" w:cs="Times New Roman"/>
          <w:sz w:val="24"/>
          <w:szCs w:val="24"/>
          <w:lang w:val="fr-FR"/>
        </w:rPr>
        <w:t>est régi par la loi n°73-008 sur les réunions publiques qui stipule que</w:t>
      </w:r>
      <w:r w:rsidR="00C0318D" w:rsidRPr="00AD63DE">
        <w:rPr>
          <w:rFonts w:ascii="Times New Roman" w:hAnsi="Times New Roman" w:cs="Times New Roman"/>
          <w:sz w:val="24"/>
          <w:szCs w:val="24"/>
          <w:lang w:val="fr-FR"/>
        </w:rPr>
        <w:t xml:space="preserve"> </w:t>
      </w:r>
      <w:r w:rsidRPr="00AD63DE">
        <w:rPr>
          <w:rFonts w:ascii="Times New Roman" w:hAnsi="Times New Roman" w:cs="Times New Roman"/>
          <w:sz w:val="24"/>
          <w:szCs w:val="24"/>
          <w:lang w:val="fr-FR"/>
        </w:rPr>
        <w:t>« [l]es réunions</w:t>
      </w:r>
      <w:r w:rsidR="00C0318D" w:rsidRPr="00AD63DE">
        <w:rPr>
          <w:rFonts w:ascii="Times New Roman" w:hAnsi="Times New Roman" w:cs="Times New Roman"/>
          <w:sz w:val="24"/>
          <w:szCs w:val="24"/>
          <w:lang w:val="fr-FR"/>
        </w:rPr>
        <w:t xml:space="preserve"> </w:t>
      </w:r>
      <w:r w:rsidRPr="00AD63DE">
        <w:rPr>
          <w:rFonts w:ascii="Times New Roman" w:hAnsi="Times New Roman" w:cs="Times New Roman"/>
          <w:sz w:val="24"/>
          <w:szCs w:val="24"/>
          <w:lang w:val="fr-FR"/>
        </w:rPr>
        <w:t>publiques sont</w:t>
      </w:r>
      <w:r w:rsidR="00C0318D" w:rsidRPr="00AD63DE">
        <w:rPr>
          <w:rFonts w:ascii="Times New Roman" w:hAnsi="Times New Roman" w:cs="Times New Roman"/>
          <w:sz w:val="24"/>
          <w:szCs w:val="24"/>
          <w:lang w:val="fr-FR"/>
        </w:rPr>
        <w:t xml:space="preserve"> </w:t>
      </w:r>
      <w:r w:rsidRPr="00AD63DE">
        <w:rPr>
          <w:rFonts w:ascii="Times New Roman" w:hAnsi="Times New Roman" w:cs="Times New Roman"/>
          <w:sz w:val="24"/>
          <w:szCs w:val="24"/>
          <w:lang w:val="fr-FR"/>
        </w:rPr>
        <w:t>libres sous</w:t>
      </w:r>
      <w:r w:rsidR="00C0318D" w:rsidRPr="00AD63DE">
        <w:rPr>
          <w:rFonts w:ascii="Times New Roman" w:hAnsi="Times New Roman" w:cs="Times New Roman"/>
          <w:sz w:val="24"/>
          <w:szCs w:val="24"/>
          <w:lang w:val="fr-FR"/>
        </w:rPr>
        <w:t xml:space="preserve"> </w:t>
      </w:r>
      <w:r w:rsidRPr="00AD63DE">
        <w:rPr>
          <w:rFonts w:ascii="Times New Roman" w:hAnsi="Times New Roman" w:cs="Times New Roman"/>
          <w:sz w:val="24"/>
          <w:szCs w:val="24"/>
          <w:lang w:val="fr-FR"/>
        </w:rPr>
        <w:t>réserve</w:t>
      </w:r>
      <w:r w:rsidR="00C0318D" w:rsidRPr="00AD63DE">
        <w:rPr>
          <w:rFonts w:ascii="Times New Roman" w:hAnsi="Times New Roman" w:cs="Times New Roman"/>
          <w:sz w:val="24"/>
          <w:szCs w:val="24"/>
          <w:lang w:val="fr-FR"/>
        </w:rPr>
        <w:t xml:space="preserve"> </w:t>
      </w:r>
      <w:r w:rsidRPr="00AD63DE">
        <w:rPr>
          <w:rFonts w:ascii="Times New Roman" w:hAnsi="Times New Roman" w:cs="Times New Roman"/>
          <w:sz w:val="24"/>
          <w:szCs w:val="24"/>
          <w:lang w:val="fr-FR"/>
        </w:rPr>
        <w:t>des</w:t>
      </w:r>
      <w:r w:rsidR="00C0318D" w:rsidRPr="00AD63DE">
        <w:rPr>
          <w:rFonts w:ascii="Times New Roman" w:hAnsi="Times New Roman" w:cs="Times New Roman"/>
          <w:sz w:val="24"/>
          <w:szCs w:val="24"/>
          <w:lang w:val="fr-FR"/>
        </w:rPr>
        <w:t xml:space="preserve"> </w:t>
      </w:r>
      <w:r w:rsidRPr="00AD63DE">
        <w:rPr>
          <w:rFonts w:ascii="Times New Roman" w:hAnsi="Times New Roman" w:cs="Times New Roman"/>
          <w:sz w:val="24"/>
          <w:szCs w:val="24"/>
          <w:lang w:val="fr-FR"/>
        </w:rPr>
        <w:t>conditions prescrites</w:t>
      </w:r>
      <w:r w:rsidR="00C0318D" w:rsidRPr="00AD63DE">
        <w:rPr>
          <w:rFonts w:ascii="Times New Roman" w:hAnsi="Times New Roman" w:cs="Times New Roman"/>
          <w:sz w:val="24"/>
          <w:szCs w:val="24"/>
          <w:lang w:val="fr-FR"/>
        </w:rPr>
        <w:t xml:space="preserve"> </w:t>
      </w:r>
      <w:r w:rsidRPr="00AD63DE">
        <w:rPr>
          <w:rFonts w:ascii="Times New Roman" w:hAnsi="Times New Roman" w:cs="Times New Roman"/>
          <w:sz w:val="24"/>
          <w:szCs w:val="24"/>
          <w:lang w:val="fr-FR"/>
        </w:rPr>
        <w:t>par</w:t>
      </w:r>
      <w:r w:rsidR="00C0318D" w:rsidRPr="00AD63DE">
        <w:rPr>
          <w:rFonts w:ascii="Times New Roman" w:hAnsi="Times New Roman" w:cs="Times New Roman"/>
          <w:sz w:val="24"/>
          <w:szCs w:val="24"/>
          <w:lang w:val="fr-FR"/>
        </w:rPr>
        <w:t xml:space="preserve"> </w:t>
      </w:r>
      <w:r w:rsidRPr="00AD63DE">
        <w:rPr>
          <w:rFonts w:ascii="Times New Roman" w:hAnsi="Times New Roman" w:cs="Times New Roman"/>
          <w:sz w:val="24"/>
          <w:szCs w:val="24"/>
          <w:lang w:val="fr-FR"/>
        </w:rPr>
        <w:t>la</w:t>
      </w:r>
      <w:r w:rsidR="00C0318D" w:rsidRPr="00AD63DE">
        <w:rPr>
          <w:rFonts w:ascii="Times New Roman" w:hAnsi="Times New Roman" w:cs="Times New Roman"/>
          <w:sz w:val="24"/>
          <w:szCs w:val="24"/>
          <w:lang w:val="fr-FR"/>
        </w:rPr>
        <w:t xml:space="preserve"> </w:t>
      </w:r>
      <w:r w:rsidRPr="00AD63DE">
        <w:rPr>
          <w:rFonts w:ascii="Times New Roman" w:hAnsi="Times New Roman" w:cs="Times New Roman"/>
          <w:sz w:val="24"/>
          <w:szCs w:val="24"/>
          <w:lang w:val="fr-FR"/>
        </w:rPr>
        <w:t xml:space="preserve">loi. ». </w:t>
      </w:r>
      <w:r w:rsidR="00C0318D" w:rsidRPr="00AD63DE">
        <w:rPr>
          <w:rFonts w:ascii="Times New Roman" w:hAnsi="Times New Roman" w:cs="Times New Roman"/>
          <w:sz w:val="24"/>
          <w:szCs w:val="24"/>
          <w:lang w:val="fr-FR"/>
        </w:rPr>
        <w:t xml:space="preserve">L’article 3 précise que </w:t>
      </w:r>
      <w:r w:rsidRPr="00AD63DE">
        <w:rPr>
          <w:rFonts w:ascii="Times New Roman" w:hAnsi="Times New Roman" w:cs="Times New Roman"/>
          <w:sz w:val="24"/>
          <w:szCs w:val="24"/>
          <w:lang w:val="fr-FR"/>
        </w:rPr>
        <w:t>« [t]</w:t>
      </w:r>
      <w:proofErr w:type="spellStart"/>
      <w:r w:rsidRPr="00AD63DE">
        <w:rPr>
          <w:rFonts w:ascii="Times New Roman" w:hAnsi="Times New Roman" w:cs="Times New Roman"/>
          <w:sz w:val="24"/>
          <w:szCs w:val="24"/>
          <w:lang w:val="fr-FR"/>
        </w:rPr>
        <w:t>oute</w:t>
      </w:r>
      <w:proofErr w:type="spellEnd"/>
      <w:r w:rsidR="00C0318D" w:rsidRPr="00AD63DE">
        <w:rPr>
          <w:rFonts w:ascii="Times New Roman" w:hAnsi="Times New Roman" w:cs="Times New Roman"/>
          <w:sz w:val="24"/>
          <w:szCs w:val="24"/>
          <w:lang w:val="fr-FR"/>
        </w:rPr>
        <w:t xml:space="preserve"> </w:t>
      </w:r>
      <w:r w:rsidRPr="00AD63DE">
        <w:rPr>
          <w:rFonts w:ascii="Times New Roman" w:hAnsi="Times New Roman" w:cs="Times New Roman"/>
          <w:sz w:val="24"/>
          <w:szCs w:val="24"/>
          <w:lang w:val="fr-FR"/>
        </w:rPr>
        <w:t>réunion</w:t>
      </w:r>
      <w:r w:rsidR="00C0318D" w:rsidRPr="00AD63DE">
        <w:rPr>
          <w:rFonts w:ascii="Times New Roman" w:hAnsi="Times New Roman" w:cs="Times New Roman"/>
          <w:sz w:val="24"/>
          <w:szCs w:val="24"/>
          <w:lang w:val="fr-FR"/>
        </w:rPr>
        <w:t xml:space="preserve"> </w:t>
      </w:r>
      <w:r w:rsidRPr="00AD63DE">
        <w:rPr>
          <w:rFonts w:ascii="Times New Roman" w:hAnsi="Times New Roman" w:cs="Times New Roman"/>
          <w:sz w:val="24"/>
          <w:szCs w:val="24"/>
          <w:lang w:val="fr-FR"/>
        </w:rPr>
        <w:t>publique</w:t>
      </w:r>
      <w:r w:rsidR="00C0318D" w:rsidRPr="00AD63DE">
        <w:rPr>
          <w:rFonts w:ascii="Times New Roman" w:hAnsi="Times New Roman" w:cs="Times New Roman"/>
          <w:sz w:val="24"/>
          <w:szCs w:val="24"/>
          <w:lang w:val="fr-FR"/>
        </w:rPr>
        <w:t xml:space="preserve"> </w:t>
      </w:r>
      <w:r w:rsidRPr="00AD63DE">
        <w:rPr>
          <w:rFonts w:ascii="Times New Roman" w:hAnsi="Times New Roman" w:cs="Times New Roman"/>
          <w:sz w:val="24"/>
          <w:szCs w:val="24"/>
          <w:lang w:val="fr-FR"/>
        </w:rPr>
        <w:t>doit</w:t>
      </w:r>
      <w:r w:rsidR="00C0318D" w:rsidRPr="00AD63DE">
        <w:rPr>
          <w:rFonts w:ascii="Times New Roman" w:hAnsi="Times New Roman" w:cs="Times New Roman"/>
          <w:sz w:val="24"/>
          <w:szCs w:val="24"/>
          <w:lang w:val="fr-FR"/>
        </w:rPr>
        <w:t xml:space="preserve"> </w:t>
      </w:r>
      <w:r w:rsidRPr="00AD63DE">
        <w:rPr>
          <w:rFonts w:ascii="Times New Roman" w:hAnsi="Times New Roman" w:cs="Times New Roman"/>
          <w:sz w:val="24"/>
          <w:szCs w:val="24"/>
          <w:lang w:val="fr-FR"/>
        </w:rPr>
        <w:t>faire</w:t>
      </w:r>
      <w:r w:rsidR="00C0318D" w:rsidRPr="00AD63DE">
        <w:rPr>
          <w:rFonts w:ascii="Times New Roman" w:hAnsi="Times New Roman" w:cs="Times New Roman"/>
          <w:sz w:val="24"/>
          <w:szCs w:val="24"/>
          <w:lang w:val="fr-FR"/>
        </w:rPr>
        <w:t xml:space="preserve"> </w:t>
      </w:r>
      <w:r w:rsidRPr="00AD63DE">
        <w:rPr>
          <w:rFonts w:ascii="Times New Roman" w:hAnsi="Times New Roman" w:cs="Times New Roman"/>
          <w:sz w:val="24"/>
          <w:szCs w:val="24"/>
          <w:lang w:val="fr-FR"/>
        </w:rPr>
        <w:t>l’objet</w:t>
      </w:r>
      <w:r w:rsidR="00C0318D" w:rsidRPr="00AD63DE">
        <w:rPr>
          <w:rFonts w:ascii="Times New Roman" w:hAnsi="Times New Roman" w:cs="Times New Roman"/>
          <w:sz w:val="24"/>
          <w:szCs w:val="24"/>
          <w:lang w:val="fr-FR"/>
        </w:rPr>
        <w:t xml:space="preserve"> </w:t>
      </w:r>
      <w:r w:rsidRPr="00AD63DE">
        <w:rPr>
          <w:rFonts w:ascii="Times New Roman" w:hAnsi="Times New Roman" w:cs="Times New Roman"/>
          <w:sz w:val="24"/>
          <w:szCs w:val="24"/>
          <w:lang w:val="fr-FR"/>
        </w:rPr>
        <w:t>d’une</w:t>
      </w:r>
      <w:r w:rsidR="00C0318D" w:rsidRPr="00AD63DE">
        <w:rPr>
          <w:rFonts w:ascii="Times New Roman" w:hAnsi="Times New Roman" w:cs="Times New Roman"/>
          <w:sz w:val="24"/>
          <w:szCs w:val="24"/>
          <w:lang w:val="fr-FR"/>
        </w:rPr>
        <w:t xml:space="preserve"> </w:t>
      </w:r>
      <w:r w:rsidRPr="00AD63DE">
        <w:rPr>
          <w:rFonts w:ascii="Times New Roman" w:hAnsi="Times New Roman" w:cs="Times New Roman"/>
          <w:sz w:val="24"/>
          <w:szCs w:val="24"/>
          <w:lang w:val="fr-FR"/>
        </w:rPr>
        <w:t>déclaration auprès</w:t>
      </w:r>
      <w:r w:rsidR="00C0318D" w:rsidRPr="00AD63DE">
        <w:rPr>
          <w:rFonts w:ascii="Times New Roman" w:hAnsi="Times New Roman" w:cs="Times New Roman"/>
          <w:sz w:val="24"/>
          <w:szCs w:val="24"/>
          <w:lang w:val="fr-FR"/>
        </w:rPr>
        <w:t xml:space="preserve"> </w:t>
      </w:r>
      <w:r w:rsidRPr="00AD63DE">
        <w:rPr>
          <w:rFonts w:ascii="Times New Roman" w:hAnsi="Times New Roman" w:cs="Times New Roman"/>
          <w:sz w:val="24"/>
          <w:szCs w:val="24"/>
          <w:lang w:val="fr-FR"/>
        </w:rPr>
        <w:t>des</w:t>
      </w:r>
      <w:r w:rsidR="00C0318D" w:rsidRPr="00AD63DE">
        <w:rPr>
          <w:rFonts w:ascii="Times New Roman" w:hAnsi="Times New Roman" w:cs="Times New Roman"/>
          <w:sz w:val="24"/>
          <w:szCs w:val="24"/>
          <w:lang w:val="fr-FR"/>
        </w:rPr>
        <w:t xml:space="preserve"> </w:t>
      </w:r>
      <w:r w:rsidRPr="00AD63DE">
        <w:rPr>
          <w:rFonts w:ascii="Times New Roman" w:hAnsi="Times New Roman" w:cs="Times New Roman"/>
          <w:sz w:val="24"/>
          <w:szCs w:val="24"/>
          <w:lang w:val="fr-FR"/>
        </w:rPr>
        <w:t>autorités</w:t>
      </w:r>
      <w:r w:rsidR="00C0318D" w:rsidRPr="00AD63DE">
        <w:rPr>
          <w:rFonts w:ascii="Times New Roman" w:hAnsi="Times New Roman" w:cs="Times New Roman"/>
          <w:sz w:val="24"/>
          <w:szCs w:val="24"/>
          <w:lang w:val="fr-FR"/>
        </w:rPr>
        <w:t xml:space="preserve"> </w:t>
      </w:r>
      <w:r w:rsidRPr="00AD63DE">
        <w:rPr>
          <w:rFonts w:ascii="Times New Roman" w:hAnsi="Times New Roman" w:cs="Times New Roman"/>
          <w:sz w:val="24"/>
          <w:szCs w:val="24"/>
          <w:lang w:val="fr-FR"/>
        </w:rPr>
        <w:t>administratives</w:t>
      </w:r>
      <w:r w:rsidR="00C0318D" w:rsidRPr="00AD63DE">
        <w:rPr>
          <w:rFonts w:ascii="Times New Roman" w:hAnsi="Times New Roman" w:cs="Times New Roman"/>
          <w:sz w:val="24"/>
          <w:szCs w:val="24"/>
          <w:lang w:val="fr-FR"/>
        </w:rPr>
        <w:t xml:space="preserve"> </w:t>
      </w:r>
      <w:r w:rsidRPr="00AD63DE">
        <w:rPr>
          <w:rFonts w:ascii="Times New Roman" w:hAnsi="Times New Roman" w:cs="Times New Roman"/>
          <w:sz w:val="24"/>
          <w:szCs w:val="24"/>
          <w:lang w:val="fr-FR"/>
        </w:rPr>
        <w:t>habilitées</w:t>
      </w:r>
      <w:r w:rsidR="00C0318D" w:rsidRPr="00AD63DE">
        <w:rPr>
          <w:rFonts w:ascii="Times New Roman" w:hAnsi="Times New Roman" w:cs="Times New Roman"/>
          <w:sz w:val="24"/>
          <w:szCs w:val="24"/>
          <w:lang w:val="fr-FR"/>
        </w:rPr>
        <w:t xml:space="preserve"> </w:t>
      </w:r>
      <w:r w:rsidRPr="00AD63DE">
        <w:rPr>
          <w:rFonts w:ascii="Times New Roman" w:hAnsi="Times New Roman" w:cs="Times New Roman"/>
          <w:sz w:val="24"/>
          <w:szCs w:val="24"/>
          <w:lang w:val="fr-FR"/>
        </w:rPr>
        <w:t>au moins</w:t>
      </w:r>
      <w:r w:rsidR="00C0318D" w:rsidRPr="00AD63DE">
        <w:rPr>
          <w:rFonts w:ascii="Times New Roman" w:hAnsi="Times New Roman" w:cs="Times New Roman"/>
          <w:sz w:val="24"/>
          <w:szCs w:val="24"/>
          <w:lang w:val="fr-FR"/>
        </w:rPr>
        <w:t xml:space="preserve"> </w:t>
      </w:r>
      <w:r w:rsidRPr="00AD63DE">
        <w:rPr>
          <w:rFonts w:ascii="Times New Roman" w:hAnsi="Times New Roman" w:cs="Times New Roman"/>
          <w:sz w:val="24"/>
          <w:szCs w:val="24"/>
          <w:lang w:val="fr-FR"/>
        </w:rPr>
        <w:t>trois</w:t>
      </w:r>
      <w:r w:rsidR="00C0318D" w:rsidRPr="00AD63DE">
        <w:rPr>
          <w:rFonts w:ascii="Times New Roman" w:hAnsi="Times New Roman" w:cs="Times New Roman"/>
          <w:sz w:val="24"/>
          <w:szCs w:val="24"/>
          <w:lang w:val="fr-FR"/>
        </w:rPr>
        <w:t xml:space="preserve"> </w:t>
      </w:r>
      <w:r w:rsidRPr="00AD63DE">
        <w:rPr>
          <w:rFonts w:ascii="Times New Roman" w:hAnsi="Times New Roman" w:cs="Times New Roman"/>
          <w:sz w:val="24"/>
          <w:szCs w:val="24"/>
          <w:lang w:val="fr-FR"/>
        </w:rPr>
        <w:t>jours</w:t>
      </w:r>
      <w:r w:rsidR="00C0318D" w:rsidRPr="00AD63DE">
        <w:rPr>
          <w:rFonts w:ascii="Times New Roman" w:hAnsi="Times New Roman" w:cs="Times New Roman"/>
          <w:sz w:val="24"/>
          <w:szCs w:val="24"/>
          <w:lang w:val="fr-FR"/>
        </w:rPr>
        <w:t xml:space="preserve"> </w:t>
      </w:r>
      <w:r w:rsidRPr="00AD63DE">
        <w:rPr>
          <w:rFonts w:ascii="Times New Roman" w:hAnsi="Times New Roman" w:cs="Times New Roman"/>
          <w:sz w:val="24"/>
          <w:szCs w:val="24"/>
          <w:lang w:val="fr-FR"/>
        </w:rPr>
        <w:t>francs</w:t>
      </w:r>
      <w:r w:rsidR="00C0318D" w:rsidRPr="00AD63DE">
        <w:rPr>
          <w:rFonts w:ascii="Times New Roman" w:hAnsi="Times New Roman" w:cs="Times New Roman"/>
          <w:sz w:val="24"/>
          <w:szCs w:val="24"/>
          <w:lang w:val="fr-FR"/>
        </w:rPr>
        <w:t xml:space="preserve"> </w:t>
      </w:r>
      <w:r w:rsidRPr="00AD63DE">
        <w:rPr>
          <w:rFonts w:ascii="Times New Roman" w:hAnsi="Times New Roman" w:cs="Times New Roman"/>
          <w:sz w:val="24"/>
          <w:szCs w:val="24"/>
          <w:lang w:val="fr-FR"/>
        </w:rPr>
        <w:t>ava</w:t>
      </w:r>
      <w:r w:rsidR="00C0318D" w:rsidRPr="00AD63DE">
        <w:rPr>
          <w:rFonts w:ascii="Times New Roman" w:hAnsi="Times New Roman" w:cs="Times New Roman"/>
          <w:sz w:val="24"/>
          <w:szCs w:val="24"/>
          <w:lang w:val="fr-FR"/>
        </w:rPr>
        <w:t>nt la date de la réunion »</w:t>
      </w:r>
      <w:r w:rsidR="00BC743E" w:rsidRPr="00AD63DE">
        <w:rPr>
          <w:rFonts w:ascii="Times New Roman" w:hAnsi="Times New Roman" w:cs="Times New Roman"/>
          <w:sz w:val="24"/>
          <w:szCs w:val="24"/>
          <w:lang w:val="fr-FR"/>
        </w:rPr>
        <w:t xml:space="preserve"> et qu’</w:t>
      </w:r>
      <w:r w:rsidR="00C0318D" w:rsidRPr="00AD63DE">
        <w:rPr>
          <w:rFonts w:ascii="Times New Roman" w:hAnsi="Times New Roman" w:cs="Times New Roman"/>
          <w:sz w:val="24"/>
          <w:szCs w:val="24"/>
          <w:lang w:val="fr-FR"/>
        </w:rPr>
        <w:t>« [a]</w:t>
      </w:r>
      <w:proofErr w:type="spellStart"/>
      <w:r w:rsidR="00C0318D" w:rsidRPr="00AD63DE">
        <w:rPr>
          <w:rFonts w:ascii="Times New Roman" w:hAnsi="Times New Roman" w:cs="Times New Roman"/>
          <w:sz w:val="24"/>
          <w:szCs w:val="24"/>
          <w:lang w:val="fr-FR"/>
        </w:rPr>
        <w:t>ucune</w:t>
      </w:r>
      <w:proofErr w:type="spellEnd"/>
      <w:r w:rsidR="00C0318D" w:rsidRPr="00AD63DE">
        <w:rPr>
          <w:rFonts w:ascii="Times New Roman" w:hAnsi="Times New Roman" w:cs="Times New Roman"/>
          <w:sz w:val="24"/>
          <w:szCs w:val="24"/>
          <w:lang w:val="fr-FR"/>
        </w:rPr>
        <w:t xml:space="preserve"> réunion ne peut être tenue sur la voie publique. » Les infractions à cette loi sont punies de peines d’emprisonnement allant de deux à six mois.</w:t>
      </w:r>
      <w:r w:rsidR="00EB6C88" w:rsidRPr="00AD63DE">
        <w:rPr>
          <w:rFonts w:ascii="Times New Roman" w:hAnsi="Times New Roman" w:cs="Times New Roman"/>
          <w:sz w:val="24"/>
          <w:szCs w:val="24"/>
          <w:lang w:val="fr-FR"/>
        </w:rPr>
        <w:t xml:space="preserve"> </w:t>
      </w:r>
    </w:p>
    <w:p w14:paraId="1E7D87B4" w14:textId="2E7B723B" w:rsidR="00851C9D" w:rsidRPr="00AD63DE" w:rsidRDefault="00EB6C88" w:rsidP="00EB6C88">
      <w:pPr>
        <w:jc w:val="both"/>
        <w:rPr>
          <w:rFonts w:ascii="Times New Roman" w:hAnsi="Times New Roman" w:cs="Times New Roman"/>
          <w:sz w:val="24"/>
          <w:szCs w:val="24"/>
          <w:lang w:val="fr-FR"/>
        </w:rPr>
      </w:pPr>
      <w:r w:rsidRPr="00AD63DE">
        <w:rPr>
          <w:rFonts w:ascii="Times New Roman" w:hAnsi="Times New Roman" w:cs="Times New Roman"/>
          <w:sz w:val="24"/>
          <w:szCs w:val="24"/>
          <w:lang w:val="fr-FR"/>
        </w:rPr>
        <w:t>La loi n°73-008 ne définit pas les conditions et la procédure d’interdiction d’une réunion par les autorités, ni n’établit explicitement que la décision puisse faire l’objet d’un recours devant une juridiction impartiale et indépendante</w:t>
      </w:r>
      <w:r w:rsidRPr="00AD63DE">
        <w:rPr>
          <w:rStyle w:val="FootnoteReference"/>
          <w:rFonts w:ascii="Times New Roman" w:hAnsi="Times New Roman" w:cs="Times New Roman"/>
          <w:sz w:val="24"/>
          <w:szCs w:val="24"/>
          <w:lang w:val="fr-FR"/>
        </w:rPr>
        <w:footnoteReference w:id="131"/>
      </w:r>
      <w:r w:rsidRPr="00AD63DE">
        <w:rPr>
          <w:rFonts w:ascii="Times New Roman" w:hAnsi="Times New Roman" w:cs="Times New Roman"/>
          <w:sz w:val="24"/>
          <w:szCs w:val="24"/>
          <w:lang w:val="fr-FR"/>
        </w:rPr>
        <w:t>.</w:t>
      </w:r>
    </w:p>
    <w:p w14:paraId="5CFA8D3B" w14:textId="2327FCC0" w:rsidR="00C0318D" w:rsidRPr="00AD63DE" w:rsidRDefault="00C0318D">
      <w:pPr>
        <w:jc w:val="both"/>
        <w:rPr>
          <w:rFonts w:ascii="Times New Roman" w:hAnsi="Times New Roman" w:cs="Times New Roman"/>
          <w:sz w:val="24"/>
          <w:szCs w:val="24"/>
          <w:lang w:val="fr-FR"/>
        </w:rPr>
      </w:pPr>
      <w:r w:rsidRPr="00AD63DE">
        <w:rPr>
          <w:rFonts w:ascii="Times New Roman" w:hAnsi="Times New Roman" w:cs="Times New Roman"/>
          <w:sz w:val="24"/>
          <w:szCs w:val="24"/>
          <w:lang w:val="fr-FR"/>
        </w:rPr>
        <w:t>Sur cette base, le Ministère de l’Intérieur a annoncé dans une circulaire datée du 11 février 2016</w:t>
      </w:r>
      <w:r w:rsidR="00BC743E" w:rsidRPr="00AD63DE">
        <w:rPr>
          <w:rFonts w:ascii="Times New Roman" w:hAnsi="Times New Roman" w:cs="Times New Roman"/>
          <w:sz w:val="24"/>
          <w:szCs w:val="24"/>
          <w:lang w:val="fr-FR"/>
        </w:rPr>
        <w:t xml:space="preserve"> </w:t>
      </w:r>
      <w:r w:rsidRPr="00AD63DE">
        <w:rPr>
          <w:rFonts w:ascii="Times New Roman" w:hAnsi="Times New Roman" w:cs="Times New Roman"/>
          <w:sz w:val="24"/>
          <w:szCs w:val="24"/>
          <w:lang w:val="fr-FR"/>
        </w:rPr>
        <w:t xml:space="preserve">que « sans l’autorisation préalable du </w:t>
      </w:r>
      <w:proofErr w:type="spellStart"/>
      <w:r w:rsidRPr="00AD63DE">
        <w:rPr>
          <w:rFonts w:ascii="Times New Roman" w:hAnsi="Times New Roman" w:cs="Times New Roman"/>
          <w:i/>
          <w:sz w:val="24"/>
          <w:szCs w:val="24"/>
          <w:lang w:val="fr-FR"/>
        </w:rPr>
        <w:t>Hakem</w:t>
      </w:r>
      <w:proofErr w:type="spellEnd"/>
      <w:r w:rsidRPr="00AD63DE">
        <w:rPr>
          <w:rFonts w:ascii="Times New Roman" w:hAnsi="Times New Roman" w:cs="Times New Roman"/>
          <w:sz w:val="24"/>
          <w:szCs w:val="24"/>
          <w:lang w:val="fr-FR"/>
        </w:rPr>
        <w:t xml:space="preserve"> (préfet), il est formellement interdit d’organiser aucun spectacle, conférence, cérémonie, fête ou autre manifestation où le public est admis »</w:t>
      </w:r>
      <w:r w:rsidRPr="00AD63DE">
        <w:rPr>
          <w:rFonts w:ascii="Times New Roman" w:hAnsi="Times New Roman" w:cs="Times New Roman"/>
          <w:sz w:val="24"/>
          <w:szCs w:val="24"/>
          <w:vertAlign w:val="superscript"/>
          <w:lang w:val="fr-FR"/>
        </w:rPr>
        <w:footnoteReference w:id="132"/>
      </w:r>
      <w:r w:rsidRPr="00AD63DE">
        <w:rPr>
          <w:rFonts w:ascii="Times New Roman" w:hAnsi="Times New Roman" w:cs="Times New Roman"/>
          <w:sz w:val="24"/>
          <w:szCs w:val="24"/>
          <w:lang w:val="fr-FR"/>
        </w:rPr>
        <w:t>.</w:t>
      </w:r>
    </w:p>
    <w:p w14:paraId="454FA6AD" w14:textId="2B8D2EF2" w:rsidR="00EB6C88" w:rsidRPr="00AD63DE" w:rsidRDefault="00EB6C88">
      <w:pPr>
        <w:jc w:val="both"/>
        <w:rPr>
          <w:rFonts w:ascii="Times New Roman" w:hAnsi="Times New Roman" w:cs="Times New Roman"/>
          <w:sz w:val="24"/>
          <w:szCs w:val="24"/>
          <w:lang w:val="fr-FR"/>
        </w:rPr>
      </w:pPr>
      <w:r w:rsidRPr="00AD63DE">
        <w:rPr>
          <w:rFonts w:ascii="Times New Roman" w:hAnsi="Times New Roman" w:cs="Times New Roman"/>
          <w:sz w:val="24"/>
          <w:szCs w:val="24"/>
          <w:lang w:val="fr-FR"/>
        </w:rPr>
        <w:t>Le droit mauritanien comporte néanmoins une exception concernant les partis politiques agréés, ces derniers pouvant tenir des réunions ou des manifestations sans requérir une autorisation préalable</w:t>
      </w:r>
      <w:r w:rsidRPr="00AD63DE">
        <w:rPr>
          <w:rFonts w:ascii="Times New Roman" w:hAnsi="Times New Roman" w:cs="Times New Roman"/>
          <w:sz w:val="24"/>
          <w:szCs w:val="24"/>
          <w:vertAlign w:val="superscript"/>
          <w:lang w:val="fr-FR"/>
        </w:rPr>
        <w:footnoteReference w:id="133"/>
      </w:r>
      <w:r w:rsidRPr="00AD63DE">
        <w:rPr>
          <w:rFonts w:ascii="Times New Roman" w:hAnsi="Times New Roman" w:cs="Times New Roman"/>
          <w:sz w:val="24"/>
          <w:szCs w:val="24"/>
          <w:lang w:val="fr-FR"/>
        </w:rPr>
        <w:t xml:space="preserve">. </w:t>
      </w:r>
    </w:p>
    <w:p w14:paraId="22BDFDC3" w14:textId="24D45C72" w:rsidR="00FD5E43" w:rsidRPr="00AD63DE" w:rsidRDefault="00CA39EC">
      <w:pPr>
        <w:jc w:val="both"/>
        <w:rPr>
          <w:rFonts w:ascii="Times New Roman" w:hAnsi="Times New Roman" w:cs="Times New Roman"/>
          <w:sz w:val="24"/>
          <w:szCs w:val="24"/>
          <w:lang w:val="fr-FR"/>
        </w:rPr>
      </w:pPr>
      <w:r w:rsidRPr="00AD63DE">
        <w:rPr>
          <w:rFonts w:ascii="Times New Roman" w:hAnsi="Times New Roman" w:cs="Times New Roman"/>
          <w:sz w:val="24"/>
          <w:szCs w:val="24"/>
          <w:lang w:val="fr-FR"/>
        </w:rPr>
        <w:t>Ainsi l’</w:t>
      </w:r>
      <w:r w:rsidR="004446EC" w:rsidRPr="00AD63DE">
        <w:rPr>
          <w:rFonts w:ascii="Times New Roman" w:hAnsi="Times New Roman" w:cs="Times New Roman"/>
          <w:sz w:val="24"/>
          <w:szCs w:val="24"/>
          <w:lang w:val="fr-FR"/>
        </w:rPr>
        <w:t>É</w:t>
      </w:r>
      <w:r w:rsidRPr="00AD63DE">
        <w:rPr>
          <w:rFonts w:ascii="Times New Roman" w:hAnsi="Times New Roman" w:cs="Times New Roman"/>
          <w:sz w:val="24"/>
          <w:szCs w:val="24"/>
          <w:lang w:val="fr-FR"/>
        </w:rPr>
        <w:t>tat partie n’adopte pas de système de notification ayant pour objet de protéger le caractère pacifique des assemblées</w:t>
      </w:r>
      <w:r w:rsidR="004B73C9" w:rsidRPr="00AD63DE">
        <w:rPr>
          <w:rFonts w:ascii="Times New Roman" w:hAnsi="Times New Roman" w:cs="Times New Roman"/>
          <w:sz w:val="24"/>
          <w:szCs w:val="24"/>
          <w:lang w:val="fr-FR"/>
        </w:rPr>
        <w:t xml:space="preserve">, </w:t>
      </w:r>
      <w:r w:rsidRPr="00AD63DE">
        <w:rPr>
          <w:rFonts w:ascii="Times New Roman" w:hAnsi="Times New Roman" w:cs="Times New Roman"/>
          <w:sz w:val="24"/>
          <w:szCs w:val="24"/>
          <w:lang w:val="fr-FR"/>
        </w:rPr>
        <w:t xml:space="preserve">mais un système d’autorisation préalable. </w:t>
      </w:r>
      <w:r w:rsidR="00F1779A" w:rsidRPr="00AD63DE">
        <w:rPr>
          <w:rFonts w:ascii="Times New Roman" w:hAnsi="Times New Roman" w:cs="Times New Roman"/>
          <w:sz w:val="24"/>
          <w:szCs w:val="24"/>
          <w:lang w:val="fr-FR"/>
        </w:rPr>
        <w:t xml:space="preserve">Il convient de rappeler que selon </w:t>
      </w:r>
      <w:r w:rsidR="00D10999" w:rsidRPr="00AD63DE">
        <w:rPr>
          <w:rFonts w:ascii="Times New Roman" w:hAnsi="Times New Roman" w:cs="Times New Roman"/>
          <w:sz w:val="24"/>
          <w:szCs w:val="24"/>
          <w:lang w:val="fr-FR"/>
        </w:rPr>
        <w:t>le Rapporteur spécial sur le droit de réunion pacifique et la liberté d’association, les associations devraient pouvoir fonctionner sans avoir à subir d’ingérence injustifiée, même lorsqu’elles ne sont pas autorisées officiellement</w:t>
      </w:r>
      <w:r w:rsidR="00D10999" w:rsidRPr="00AD63DE">
        <w:rPr>
          <w:rStyle w:val="FootnoteReference"/>
          <w:rFonts w:ascii="Times New Roman" w:hAnsi="Times New Roman" w:cs="Times New Roman"/>
          <w:sz w:val="24"/>
          <w:szCs w:val="24"/>
          <w:lang w:val="fr-FR"/>
        </w:rPr>
        <w:footnoteReference w:id="134"/>
      </w:r>
      <w:r w:rsidR="00D10999" w:rsidRPr="00AD63DE">
        <w:rPr>
          <w:rFonts w:ascii="Times New Roman" w:hAnsi="Times New Roman" w:cs="Times New Roman"/>
          <w:sz w:val="24"/>
          <w:szCs w:val="24"/>
          <w:lang w:val="fr-FR"/>
        </w:rPr>
        <w:t>.</w:t>
      </w:r>
    </w:p>
    <w:p w14:paraId="1A2ADCCF" w14:textId="35EB1D0D" w:rsidR="006B1E3C" w:rsidRPr="00AD63DE" w:rsidRDefault="008949A5">
      <w:pPr>
        <w:jc w:val="both"/>
        <w:rPr>
          <w:rFonts w:ascii="Times New Roman" w:hAnsi="Times New Roman" w:cs="Times New Roman"/>
          <w:sz w:val="24"/>
          <w:szCs w:val="24"/>
          <w:lang w:val="fr-CH"/>
        </w:rPr>
      </w:pPr>
      <w:r w:rsidRPr="00AD63DE">
        <w:rPr>
          <w:rFonts w:ascii="Times New Roman" w:hAnsi="Times New Roman" w:cs="Times New Roman"/>
          <w:sz w:val="24"/>
          <w:szCs w:val="24"/>
          <w:lang w:val="fr-FR"/>
        </w:rPr>
        <w:t xml:space="preserve">Par </w:t>
      </w:r>
      <w:r w:rsidR="00CA39EC" w:rsidRPr="00AD63DE">
        <w:rPr>
          <w:rFonts w:ascii="Times New Roman" w:hAnsi="Times New Roman" w:cs="Times New Roman"/>
          <w:sz w:val="24"/>
          <w:szCs w:val="24"/>
          <w:lang w:val="fr-FR"/>
        </w:rPr>
        <w:t>conséquent</w:t>
      </w:r>
      <w:r w:rsidRPr="00AD63DE">
        <w:rPr>
          <w:rFonts w:ascii="Times New Roman" w:hAnsi="Times New Roman" w:cs="Times New Roman"/>
          <w:sz w:val="24"/>
          <w:szCs w:val="24"/>
          <w:lang w:val="fr-FR"/>
        </w:rPr>
        <w:t xml:space="preserve">, les assemblées et réunions non autorisées sont criminalisées sous </w:t>
      </w:r>
      <w:r w:rsidR="00785C11" w:rsidRPr="00AD63DE">
        <w:rPr>
          <w:rFonts w:ascii="Times New Roman" w:hAnsi="Times New Roman" w:cs="Times New Roman"/>
          <w:sz w:val="24"/>
          <w:szCs w:val="24"/>
          <w:lang w:val="fr-FR"/>
        </w:rPr>
        <w:t>l’article 101</w:t>
      </w:r>
      <w:r w:rsidR="006D1ECC" w:rsidRPr="00AD63DE">
        <w:rPr>
          <w:rFonts w:ascii="Times New Roman" w:hAnsi="Times New Roman" w:cs="Times New Roman"/>
          <w:sz w:val="24"/>
          <w:szCs w:val="24"/>
          <w:lang w:val="fr-FR"/>
        </w:rPr>
        <w:t xml:space="preserve"> </w:t>
      </w:r>
      <w:r w:rsidR="00B06461" w:rsidRPr="00AD63DE">
        <w:rPr>
          <w:rFonts w:ascii="Times New Roman" w:hAnsi="Times New Roman" w:cs="Times New Roman"/>
          <w:sz w:val="24"/>
          <w:szCs w:val="24"/>
          <w:lang w:val="fr-FR"/>
        </w:rPr>
        <w:t>paragraphe</w:t>
      </w:r>
      <w:r w:rsidR="00785C11" w:rsidRPr="00AD63DE">
        <w:rPr>
          <w:rFonts w:ascii="Times New Roman" w:hAnsi="Times New Roman" w:cs="Times New Roman"/>
          <w:sz w:val="24"/>
          <w:szCs w:val="24"/>
          <w:lang w:val="fr-FR"/>
        </w:rPr>
        <w:t xml:space="preserve"> 2 du </w:t>
      </w:r>
      <w:r w:rsidR="004B73C9" w:rsidRPr="00AD63DE">
        <w:rPr>
          <w:rFonts w:ascii="Times New Roman" w:hAnsi="Times New Roman" w:cs="Times New Roman"/>
          <w:sz w:val="24"/>
          <w:szCs w:val="24"/>
          <w:lang w:val="fr-FR"/>
        </w:rPr>
        <w:t>C</w:t>
      </w:r>
      <w:r w:rsidR="00785C11" w:rsidRPr="00AD63DE">
        <w:rPr>
          <w:rFonts w:ascii="Times New Roman" w:hAnsi="Times New Roman" w:cs="Times New Roman"/>
          <w:sz w:val="24"/>
          <w:szCs w:val="24"/>
          <w:lang w:val="fr-FR"/>
        </w:rPr>
        <w:t xml:space="preserve">ode pénal </w:t>
      </w:r>
      <w:r w:rsidRPr="00AD63DE">
        <w:rPr>
          <w:rFonts w:ascii="Times New Roman" w:hAnsi="Times New Roman" w:cs="Times New Roman"/>
          <w:sz w:val="24"/>
          <w:szCs w:val="24"/>
          <w:lang w:val="fr-FR"/>
        </w:rPr>
        <w:t>qui</w:t>
      </w:r>
      <w:r w:rsidR="00785C11" w:rsidRPr="00AD63DE">
        <w:rPr>
          <w:rFonts w:ascii="Times New Roman" w:hAnsi="Times New Roman" w:cs="Times New Roman"/>
          <w:sz w:val="24"/>
          <w:szCs w:val="24"/>
          <w:lang w:val="fr-FR"/>
        </w:rPr>
        <w:t xml:space="preserve"> </w:t>
      </w:r>
      <w:r w:rsidR="006D1ECC" w:rsidRPr="00AD63DE">
        <w:rPr>
          <w:rFonts w:ascii="Times New Roman" w:hAnsi="Times New Roman" w:cs="Times New Roman"/>
          <w:sz w:val="24"/>
          <w:szCs w:val="24"/>
          <w:lang w:val="fr-FR"/>
        </w:rPr>
        <w:t>prévoit l’interdiction de « tout attroupement non armé qui pourrait troubler la tranquillité publique.</w:t>
      </w:r>
      <w:r w:rsidR="00B0556C" w:rsidRPr="00AD63DE">
        <w:rPr>
          <w:rFonts w:ascii="Times New Roman" w:hAnsi="Times New Roman" w:cs="Times New Roman"/>
          <w:sz w:val="24"/>
          <w:szCs w:val="24"/>
          <w:lang w:val="fr-FR"/>
        </w:rPr>
        <w:t xml:space="preserve"> » Les peines prévues par le Code pénal vont de deux mois à un an </w:t>
      </w:r>
      <w:r w:rsidRPr="00AD63DE">
        <w:rPr>
          <w:rFonts w:ascii="Times New Roman" w:hAnsi="Times New Roman" w:cs="Times New Roman"/>
          <w:sz w:val="24"/>
          <w:szCs w:val="24"/>
          <w:lang w:val="fr-FR"/>
        </w:rPr>
        <w:t xml:space="preserve">contre </w:t>
      </w:r>
      <w:r w:rsidR="00B0556C" w:rsidRPr="00AD63DE">
        <w:rPr>
          <w:rFonts w:ascii="Times New Roman" w:hAnsi="Times New Roman" w:cs="Times New Roman"/>
          <w:sz w:val="24"/>
          <w:szCs w:val="24"/>
          <w:lang w:val="fr-FR"/>
        </w:rPr>
        <w:t>toute personne non armée qui, faisant partie d'un attroupement armé ou non</w:t>
      </w:r>
      <w:r w:rsidR="00567769" w:rsidRPr="00AD63DE">
        <w:rPr>
          <w:rFonts w:ascii="Times New Roman" w:hAnsi="Times New Roman" w:cs="Times New Roman"/>
          <w:sz w:val="24"/>
          <w:szCs w:val="24"/>
          <w:lang w:val="fr-FR"/>
        </w:rPr>
        <w:t xml:space="preserve"> </w:t>
      </w:r>
      <w:r w:rsidR="00B0556C" w:rsidRPr="00AD63DE">
        <w:rPr>
          <w:rFonts w:ascii="Times New Roman" w:hAnsi="Times New Roman" w:cs="Times New Roman"/>
          <w:sz w:val="24"/>
          <w:szCs w:val="24"/>
          <w:lang w:val="fr-FR"/>
        </w:rPr>
        <w:t xml:space="preserve">armé, ne l'aura pas </w:t>
      </w:r>
      <w:r w:rsidRPr="00AD63DE">
        <w:rPr>
          <w:rFonts w:ascii="Times New Roman" w:hAnsi="Times New Roman" w:cs="Times New Roman"/>
          <w:sz w:val="24"/>
          <w:szCs w:val="24"/>
          <w:lang w:val="fr-FR"/>
        </w:rPr>
        <w:t xml:space="preserve">quitté </w:t>
      </w:r>
      <w:r w:rsidR="00B0556C" w:rsidRPr="00AD63DE">
        <w:rPr>
          <w:rFonts w:ascii="Times New Roman" w:hAnsi="Times New Roman" w:cs="Times New Roman"/>
          <w:sz w:val="24"/>
          <w:szCs w:val="24"/>
          <w:lang w:val="fr-FR"/>
        </w:rPr>
        <w:t xml:space="preserve">après </w:t>
      </w:r>
      <w:r w:rsidR="006E2717" w:rsidRPr="00AD63DE">
        <w:rPr>
          <w:rFonts w:ascii="Times New Roman" w:hAnsi="Times New Roman" w:cs="Times New Roman"/>
          <w:sz w:val="24"/>
          <w:szCs w:val="24"/>
          <w:lang w:val="fr-FR"/>
        </w:rPr>
        <w:t xml:space="preserve">la </w:t>
      </w:r>
      <w:r w:rsidR="00B0556C" w:rsidRPr="00AD63DE">
        <w:rPr>
          <w:rFonts w:ascii="Times New Roman" w:hAnsi="Times New Roman" w:cs="Times New Roman"/>
          <w:sz w:val="24"/>
          <w:szCs w:val="24"/>
          <w:lang w:val="fr-FR"/>
        </w:rPr>
        <w:t xml:space="preserve">première sommation. </w:t>
      </w:r>
    </w:p>
    <w:p w14:paraId="03A059E0" w14:textId="2F147589" w:rsidR="003A5EFD" w:rsidRPr="00AD63DE" w:rsidRDefault="00CA39EC">
      <w:pPr>
        <w:jc w:val="both"/>
        <w:rPr>
          <w:rFonts w:ascii="Times New Roman" w:hAnsi="Times New Roman" w:cs="Times New Roman"/>
          <w:sz w:val="24"/>
          <w:szCs w:val="24"/>
          <w:lang w:val="fr-FR"/>
        </w:rPr>
      </w:pPr>
      <w:r w:rsidRPr="00AD63DE">
        <w:rPr>
          <w:rFonts w:ascii="Times New Roman" w:hAnsi="Times New Roman" w:cs="Times New Roman"/>
          <w:sz w:val="24"/>
          <w:szCs w:val="24"/>
          <w:lang w:val="fr-FR"/>
        </w:rPr>
        <w:t>La criminalisation des assemblées et réunions non autorisées donne également lieu à un usage de la force souvent disproportionné pour les disperser – que les assemblées soient pacifiques ou non. Ainsi, à</w:t>
      </w:r>
      <w:r w:rsidR="00625B0D" w:rsidRPr="00AD63DE">
        <w:rPr>
          <w:rFonts w:ascii="Times New Roman" w:hAnsi="Times New Roman" w:cs="Times New Roman"/>
          <w:sz w:val="24"/>
          <w:szCs w:val="24"/>
          <w:lang w:val="fr-FR"/>
        </w:rPr>
        <w:t xml:space="preserve"> l’issue de sa visite, l</w:t>
      </w:r>
      <w:r w:rsidR="003A5EFD" w:rsidRPr="00AD63DE">
        <w:rPr>
          <w:rFonts w:ascii="Times New Roman" w:hAnsi="Times New Roman" w:cs="Times New Roman"/>
          <w:sz w:val="24"/>
          <w:szCs w:val="24"/>
          <w:lang w:val="fr-FR"/>
        </w:rPr>
        <w:t xml:space="preserve">e </w:t>
      </w:r>
      <w:r w:rsidR="00BC743E" w:rsidRPr="00AD63DE">
        <w:rPr>
          <w:rFonts w:ascii="Times New Roman" w:hAnsi="Times New Roman" w:cs="Times New Roman"/>
          <w:sz w:val="24"/>
          <w:szCs w:val="24"/>
          <w:lang w:val="fr-FR"/>
        </w:rPr>
        <w:t>R</w:t>
      </w:r>
      <w:r w:rsidR="003A5EFD" w:rsidRPr="00AD63DE">
        <w:rPr>
          <w:rFonts w:ascii="Times New Roman" w:hAnsi="Times New Roman" w:cs="Times New Roman"/>
          <w:sz w:val="24"/>
          <w:szCs w:val="24"/>
          <w:lang w:val="fr-FR"/>
        </w:rPr>
        <w:t xml:space="preserve">apporteur spécial </w:t>
      </w:r>
      <w:r w:rsidR="00BC743E" w:rsidRPr="00AD63DE">
        <w:rPr>
          <w:rFonts w:ascii="Times New Roman" w:hAnsi="Times New Roman" w:cs="Times New Roman"/>
          <w:sz w:val="24"/>
          <w:szCs w:val="24"/>
          <w:lang w:val="fr-FR"/>
        </w:rPr>
        <w:t>contre</w:t>
      </w:r>
      <w:r w:rsidR="00625B0D" w:rsidRPr="00AD63DE">
        <w:rPr>
          <w:rFonts w:ascii="Times New Roman" w:hAnsi="Times New Roman" w:cs="Times New Roman"/>
          <w:sz w:val="24"/>
          <w:szCs w:val="24"/>
          <w:lang w:val="fr-FR"/>
        </w:rPr>
        <w:t xml:space="preserve"> la torture a estimé que</w:t>
      </w:r>
      <w:r w:rsidR="001049F8" w:rsidRPr="00AD63DE">
        <w:rPr>
          <w:rFonts w:ascii="Times New Roman" w:hAnsi="Times New Roman" w:cs="Times New Roman"/>
          <w:sz w:val="24"/>
          <w:szCs w:val="24"/>
          <w:lang w:val="fr-FR"/>
        </w:rPr>
        <w:t xml:space="preserve"> </w:t>
      </w:r>
      <w:r w:rsidR="00625B0D" w:rsidRPr="00AD63DE">
        <w:rPr>
          <w:rFonts w:ascii="Times New Roman" w:hAnsi="Times New Roman" w:cs="Times New Roman"/>
          <w:sz w:val="24"/>
          <w:szCs w:val="24"/>
          <w:lang w:val="fr-FR"/>
        </w:rPr>
        <w:t>les méthodes habituellement employées en marge des manifestations étaient contraires aux principes internationaux relatifs</w:t>
      </w:r>
      <w:r w:rsidR="00C0318D" w:rsidRPr="00AD63DE">
        <w:rPr>
          <w:rFonts w:ascii="Times New Roman" w:hAnsi="Times New Roman" w:cs="Times New Roman"/>
          <w:sz w:val="24"/>
          <w:szCs w:val="24"/>
          <w:lang w:val="fr-FR"/>
        </w:rPr>
        <w:t xml:space="preserve"> </w:t>
      </w:r>
      <w:r w:rsidR="000D692F" w:rsidRPr="00AD63DE">
        <w:rPr>
          <w:rFonts w:ascii="Times New Roman" w:hAnsi="Times New Roman" w:cs="Times New Roman"/>
          <w:sz w:val="24"/>
          <w:szCs w:val="24"/>
          <w:lang w:val="fr-FR"/>
        </w:rPr>
        <w:t>au</w:t>
      </w:r>
      <w:r w:rsidR="00C0318D" w:rsidRPr="00AD63DE">
        <w:rPr>
          <w:rFonts w:ascii="Times New Roman" w:hAnsi="Times New Roman" w:cs="Times New Roman"/>
          <w:sz w:val="24"/>
          <w:szCs w:val="24"/>
          <w:lang w:val="fr-FR"/>
        </w:rPr>
        <w:t xml:space="preserve"> </w:t>
      </w:r>
      <w:r w:rsidR="000D692F" w:rsidRPr="00AD63DE">
        <w:rPr>
          <w:rFonts w:ascii="Times New Roman" w:hAnsi="Times New Roman" w:cs="Times New Roman"/>
          <w:sz w:val="24"/>
          <w:szCs w:val="24"/>
          <w:lang w:val="fr-FR"/>
        </w:rPr>
        <w:t xml:space="preserve">maintien de </w:t>
      </w:r>
      <w:r w:rsidR="00625B0D" w:rsidRPr="00AD63DE">
        <w:rPr>
          <w:rFonts w:ascii="Times New Roman" w:hAnsi="Times New Roman" w:cs="Times New Roman"/>
          <w:sz w:val="24"/>
          <w:szCs w:val="24"/>
          <w:lang w:val="fr-FR"/>
        </w:rPr>
        <w:t>l’ordre, et il est fréquent que des manifestants pacifiques soient blessés</w:t>
      </w:r>
      <w:r w:rsidR="00625B0D" w:rsidRPr="00AD63DE">
        <w:rPr>
          <w:rStyle w:val="FootnoteReference"/>
          <w:rFonts w:ascii="Times New Roman" w:hAnsi="Times New Roman" w:cs="Times New Roman"/>
          <w:sz w:val="24"/>
          <w:szCs w:val="24"/>
          <w:lang w:val="fr-FR"/>
        </w:rPr>
        <w:footnoteReference w:id="135"/>
      </w:r>
      <w:r w:rsidR="00625B0D" w:rsidRPr="00AD63DE">
        <w:rPr>
          <w:rFonts w:ascii="Times New Roman" w:hAnsi="Times New Roman" w:cs="Times New Roman"/>
          <w:sz w:val="24"/>
          <w:szCs w:val="24"/>
          <w:lang w:val="fr-FR"/>
        </w:rPr>
        <w:t>.</w:t>
      </w:r>
      <w:r w:rsidR="00EF636A" w:rsidRPr="00AD63DE">
        <w:rPr>
          <w:rFonts w:ascii="Times New Roman" w:hAnsi="Times New Roman" w:cs="Times New Roman"/>
          <w:sz w:val="24"/>
          <w:szCs w:val="24"/>
          <w:lang w:val="fr-FR"/>
        </w:rPr>
        <w:t xml:space="preserve"> </w:t>
      </w:r>
      <w:r w:rsidRPr="00AD63DE">
        <w:rPr>
          <w:rFonts w:ascii="Times New Roman" w:hAnsi="Times New Roman" w:cs="Times New Roman"/>
          <w:sz w:val="24"/>
          <w:szCs w:val="24"/>
          <w:lang w:val="fr-FR"/>
        </w:rPr>
        <w:t xml:space="preserve">De la même manière, à l’issue de l’examen du rapport initial de la Mauritanie, le Comité </w:t>
      </w:r>
      <w:r w:rsidR="00753C5D" w:rsidRPr="00AD63DE">
        <w:rPr>
          <w:rFonts w:ascii="Times New Roman" w:hAnsi="Times New Roman" w:cs="Times New Roman"/>
          <w:sz w:val="24"/>
          <w:szCs w:val="24"/>
          <w:lang w:val="fr-FR"/>
        </w:rPr>
        <w:t>des droits de l’homme</w:t>
      </w:r>
      <w:r w:rsidR="002F2642" w:rsidRPr="00AD63DE">
        <w:rPr>
          <w:rFonts w:ascii="Times New Roman" w:hAnsi="Times New Roman" w:cs="Times New Roman"/>
          <w:sz w:val="24"/>
          <w:szCs w:val="24"/>
          <w:lang w:val="fr-FR"/>
        </w:rPr>
        <w:t xml:space="preserve"> </w:t>
      </w:r>
      <w:r w:rsidRPr="00AD63DE">
        <w:rPr>
          <w:rFonts w:ascii="Times New Roman" w:hAnsi="Times New Roman" w:cs="Times New Roman"/>
          <w:sz w:val="24"/>
          <w:szCs w:val="24"/>
          <w:lang w:val="fr-FR"/>
        </w:rPr>
        <w:t>a recommandé à l’État partie d’ « assurer la protection des manifestations pacifiques organisées sur son territoire et, en cas de violations, mener des enquêtes aux fins de poursuite des responsables »</w:t>
      </w:r>
      <w:r w:rsidR="002F2642" w:rsidRPr="00AD63DE">
        <w:rPr>
          <w:rStyle w:val="FootnoteReference"/>
          <w:rFonts w:ascii="Times New Roman" w:hAnsi="Times New Roman" w:cs="Times New Roman"/>
          <w:sz w:val="24"/>
          <w:szCs w:val="24"/>
          <w:lang w:val="fr-FR"/>
        </w:rPr>
        <w:footnoteReference w:id="136"/>
      </w:r>
      <w:r w:rsidRPr="00AD63DE">
        <w:rPr>
          <w:rFonts w:ascii="Times New Roman" w:hAnsi="Times New Roman" w:cs="Times New Roman"/>
          <w:sz w:val="24"/>
          <w:szCs w:val="24"/>
          <w:lang w:val="fr-FR"/>
        </w:rPr>
        <w:t>.</w:t>
      </w:r>
    </w:p>
    <w:p w14:paraId="2C2F282D" w14:textId="3CA5A375" w:rsidR="008075A0" w:rsidRPr="00AD63DE" w:rsidRDefault="008075A0">
      <w:pPr>
        <w:jc w:val="both"/>
        <w:rPr>
          <w:rFonts w:ascii="Times New Roman" w:hAnsi="Times New Roman" w:cs="Times New Roman"/>
          <w:sz w:val="24"/>
          <w:szCs w:val="24"/>
          <w:lang w:val="fr-FR"/>
        </w:rPr>
      </w:pPr>
      <w:r w:rsidRPr="00AD63DE">
        <w:rPr>
          <w:rFonts w:ascii="Times New Roman" w:hAnsi="Times New Roman" w:cs="Times New Roman"/>
          <w:sz w:val="24"/>
          <w:szCs w:val="24"/>
          <w:lang w:val="fr-FR"/>
        </w:rPr>
        <w:t>L’</w:t>
      </w:r>
      <w:r w:rsidR="004446EC" w:rsidRPr="00AD63DE">
        <w:rPr>
          <w:rFonts w:ascii="Times New Roman" w:hAnsi="Times New Roman" w:cs="Times New Roman"/>
          <w:sz w:val="24"/>
          <w:szCs w:val="24"/>
          <w:lang w:val="fr-FR"/>
        </w:rPr>
        <w:t>É</w:t>
      </w:r>
      <w:r w:rsidRPr="00AD63DE">
        <w:rPr>
          <w:rFonts w:ascii="Times New Roman" w:hAnsi="Times New Roman" w:cs="Times New Roman"/>
          <w:sz w:val="24"/>
          <w:szCs w:val="24"/>
          <w:lang w:val="fr-FR"/>
        </w:rPr>
        <w:t xml:space="preserve">tat partie affirme qu’une enquête judiciaire a été menée par une autorité concernant l’affaire </w:t>
      </w:r>
      <w:proofErr w:type="spellStart"/>
      <w:r w:rsidRPr="00AD63DE">
        <w:rPr>
          <w:rFonts w:ascii="Times New Roman" w:hAnsi="Times New Roman" w:cs="Times New Roman"/>
          <w:sz w:val="24"/>
          <w:szCs w:val="24"/>
          <w:lang w:val="fr-FR"/>
        </w:rPr>
        <w:t>Mangane</w:t>
      </w:r>
      <w:proofErr w:type="spellEnd"/>
      <w:r w:rsidRPr="00AD63DE">
        <w:rPr>
          <w:rStyle w:val="FootnoteReference"/>
          <w:rFonts w:ascii="Times New Roman" w:hAnsi="Times New Roman" w:cs="Times New Roman"/>
          <w:sz w:val="24"/>
          <w:szCs w:val="24"/>
          <w:lang w:val="fr-FR"/>
        </w:rPr>
        <w:footnoteReference w:id="137"/>
      </w:r>
      <w:r w:rsidRPr="00AD63DE">
        <w:rPr>
          <w:rFonts w:ascii="Times New Roman" w:hAnsi="Times New Roman" w:cs="Times New Roman"/>
          <w:sz w:val="24"/>
          <w:szCs w:val="24"/>
          <w:lang w:val="fr-FR"/>
        </w:rPr>
        <w:t xml:space="preserve">. </w:t>
      </w:r>
      <w:r w:rsidR="00FF17AA" w:rsidRPr="00AD63DE">
        <w:rPr>
          <w:rFonts w:ascii="Times New Roman" w:hAnsi="Times New Roman" w:cs="Times New Roman"/>
          <w:sz w:val="24"/>
          <w:szCs w:val="24"/>
          <w:lang w:val="fr-FR"/>
        </w:rPr>
        <w:t xml:space="preserve">Lamine </w:t>
      </w:r>
      <w:proofErr w:type="spellStart"/>
      <w:r w:rsidR="00FF17AA" w:rsidRPr="00AD63DE">
        <w:rPr>
          <w:rFonts w:ascii="Times New Roman" w:hAnsi="Times New Roman" w:cs="Times New Roman"/>
          <w:sz w:val="24"/>
          <w:szCs w:val="24"/>
          <w:lang w:val="fr-FR"/>
        </w:rPr>
        <w:t>Mangane</w:t>
      </w:r>
      <w:proofErr w:type="spellEnd"/>
      <w:r w:rsidR="00FF17AA" w:rsidRPr="00AD63DE">
        <w:rPr>
          <w:rFonts w:ascii="Times New Roman" w:hAnsi="Times New Roman" w:cs="Times New Roman"/>
          <w:sz w:val="24"/>
          <w:szCs w:val="24"/>
          <w:lang w:val="fr-FR"/>
        </w:rPr>
        <w:t xml:space="preserve"> était un défenseur des droits humains qui a été tué </w:t>
      </w:r>
      <w:r w:rsidR="00045AC0" w:rsidRPr="00AD63DE">
        <w:rPr>
          <w:rFonts w:ascii="Times New Roman" w:hAnsi="Times New Roman" w:cs="Times New Roman"/>
          <w:sz w:val="24"/>
          <w:szCs w:val="24"/>
          <w:lang w:val="fr-FR"/>
        </w:rPr>
        <w:t xml:space="preserve">par balle </w:t>
      </w:r>
      <w:r w:rsidR="00FF17AA" w:rsidRPr="00AD63DE">
        <w:rPr>
          <w:rFonts w:ascii="Times New Roman" w:hAnsi="Times New Roman" w:cs="Times New Roman"/>
          <w:sz w:val="24"/>
          <w:szCs w:val="24"/>
          <w:lang w:val="fr-FR"/>
        </w:rPr>
        <w:t xml:space="preserve">au cours d’une manifestation pacifique organisée à </w:t>
      </w:r>
      <w:proofErr w:type="spellStart"/>
      <w:r w:rsidR="00FF17AA" w:rsidRPr="00AD63DE">
        <w:rPr>
          <w:rFonts w:ascii="Times New Roman" w:hAnsi="Times New Roman" w:cs="Times New Roman"/>
          <w:sz w:val="24"/>
          <w:szCs w:val="24"/>
          <w:lang w:val="fr-FR"/>
        </w:rPr>
        <w:t>Maghama</w:t>
      </w:r>
      <w:proofErr w:type="spellEnd"/>
      <w:r w:rsidR="00FF17AA" w:rsidRPr="00AD63DE">
        <w:rPr>
          <w:rFonts w:ascii="Times New Roman" w:hAnsi="Times New Roman" w:cs="Times New Roman"/>
          <w:sz w:val="24"/>
          <w:szCs w:val="24"/>
          <w:lang w:val="fr-FR"/>
        </w:rPr>
        <w:t xml:space="preserve"> par l’organisation « Touche pas à ma nationalité » le 27 septembre 2011. Selon ses proches, aucune enquête n’a été menée et personne n’a été traduit en justice. La plainte déposée par sa famille a par ailleurs été classée sans suite</w:t>
      </w:r>
      <w:r w:rsidR="00FF17AA" w:rsidRPr="00AD63DE">
        <w:rPr>
          <w:rStyle w:val="FootnoteReference"/>
          <w:rFonts w:ascii="Times New Roman" w:hAnsi="Times New Roman" w:cs="Times New Roman"/>
          <w:sz w:val="24"/>
          <w:szCs w:val="24"/>
          <w:lang w:val="fr-FR"/>
        </w:rPr>
        <w:footnoteReference w:id="138"/>
      </w:r>
      <w:r w:rsidR="00FF17AA" w:rsidRPr="00AD63DE">
        <w:rPr>
          <w:rFonts w:ascii="Times New Roman" w:hAnsi="Times New Roman" w:cs="Times New Roman"/>
          <w:sz w:val="24"/>
          <w:szCs w:val="24"/>
          <w:lang w:val="fr-FR"/>
        </w:rPr>
        <w:t>.</w:t>
      </w:r>
      <w:r w:rsidR="00045AC0" w:rsidRPr="00AD63DE">
        <w:rPr>
          <w:rFonts w:ascii="Times New Roman" w:hAnsi="Times New Roman" w:cs="Times New Roman"/>
          <w:sz w:val="24"/>
          <w:szCs w:val="24"/>
          <w:lang w:val="fr-FR"/>
        </w:rPr>
        <w:t xml:space="preserve"> </w:t>
      </w:r>
    </w:p>
    <w:p w14:paraId="796E904D" w14:textId="277075EC" w:rsidR="00244385" w:rsidRPr="00AD63DE" w:rsidRDefault="00CA39EC">
      <w:pPr>
        <w:jc w:val="both"/>
        <w:rPr>
          <w:rFonts w:ascii="Times New Roman" w:hAnsi="Times New Roman" w:cs="Times New Roman"/>
          <w:sz w:val="24"/>
          <w:szCs w:val="24"/>
          <w:lang w:val="fr-FR"/>
        </w:rPr>
      </w:pPr>
      <w:r w:rsidRPr="00AD63DE">
        <w:rPr>
          <w:rFonts w:ascii="Times New Roman" w:hAnsi="Times New Roman" w:cs="Times New Roman"/>
          <w:sz w:val="24"/>
          <w:szCs w:val="24"/>
          <w:lang w:val="fr-FR"/>
        </w:rPr>
        <w:t>Ces restrictions à la liberté de rassemblement et de réunion pacifique</w:t>
      </w:r>
      <w:r w:rsidR="004B73C9" w:rsidRPr="00AD63DE">
        <w:rPr>
          <w:rFonts w:ascii="Times New Roman" w:hAnsi="Times New Roman" w:cs="Times New Roman"/>
          <w:sz w:val="24"/>
          <w:szCs w:val="24"/>
          <w:lang w:val="fr-FR"/>
        </w:rPr>
        <w:t xml:space="preserve">s </w:t>
      </w:r>
      <w:r w:rsidRPr="00AD63DE">
        <w:rPr>
          <w:rFonts w:ascii="Times New Roman" w:hAnsi="Times New Roman" w:cs="Times New Roman"/>
          <w:sz w:val="24"/>
          <w:szCs w:val="24"/>
          <w:lang w:val="fr-FR"/>
        </w:rPr>
        <w:t xml:space="preserve">affectent autant les opposants politiques que les défenseurs des droits de l’homme. </w:t>
      </w:r>
      <w:r w:rsidR="00EF636A" w:rsidRPr="00AD63DE">
        <w:rPr>
          <w:rFonts w:ascii="Times New Roman" w:hAnsi="Times New Roman" w:cs="Times New Roman"/>
          <w:sz w:val="24"/>
          <w:szCs w:val="24"/>
          <w:lang w:val="fr-FR"/>
        </w:rPr>
        <w:t xml:space="preserve">À l’approche du référendum </w:t>
      </w:r>
      <w:r w:rsidR="00244385" w:rsidRPr="00AD63DE">
        <w:rPr>
          <w:rFonts w:ascii="Times New Roman" w:hAnsi="Times New Roman" w:cs="Times New Roman"/>
          <w:sz w:val="24"/>
          <w:szCs w:val="24"/>
          <w:lang w:val="fr-FR"/>
        </w:rPr>
        <w:t>constitutionnel qui s’est tenu le 5 août 2017, la porte-parole du Bureau des droits de l'homme de l'ONU s’est dite</w:t>
      </w:r>
      <w:r w:rsidR="00EF636A" w:rsidRPr="00AD63DE">
        <w:rPr>
          <w:rFonts w:ascii="Times New Roman" w:hAnsi="Times New Roman" w:cs="Times New Roman"/>
          <w:sz w:val="24"/>
          <w:szCs w:val="24"/>
          <w:lang w:val="fr-FR"/>
        </w:rPr>
        <w:t xml:space="preserve"> </w:t>
      </w:r>
      <w:r w:rsidR="00244385" w:rsidRPr="00AD63DE">
        <w:rPr>
          <w:rFonts w:ascii="Times New Roman" w:hAnsi="Times New Roman" w:cs="Times New Roman"/>
          <w:sz w:val="24"/>
          <w:szCs w:val="24"/>
          <w:lang w:val="fr-FR"/>
        </w:rPr>
        <w:t>préoccupée</w:t>
      </w:r>
      <w:r w:rsidR="00EF636A" w:rsidRPr="00AD63DE">
        <w:rPr>
          <w:rFonts w:ascii="Times New Roman" w:hAnsi="Times New Roman" w:cs="Times New Roman"/>
          <w:sz w:val="24"/>
          <w:szCs w:val="24"/>
          <w:lang w:val="fr-FR"/>
        </w:rPr>
        <w:t xml:space="preserve"> par </w:t>
      </w:r>
      <w:r w:rsidR="00244385" w:rsidRPr="00AD63DE">
        <w:rPr>
          <w:rFonts w:ascii="Times New Roman" w:hAnsi="Times New Roman" w:cs="Times New Roman"/>
          <w:sz w:val="24"/>
          <w:szCs w:val="24"/>
          <w:lang w:val="fr-FR"/>
        </w:rPr>
        <w:t>« </w:t>
      </w:r>
      <w:r w:rsidR="00EF636A" w:rsidRPr="00AD63DE">
        <w:rPr>
          <w:rFonts w:ascii="Times New Roman" w:hAnsi="Times New Roman" w:cs="Times New Roman"/>
          <w:sz w:val="24"/>
          <w:szCs w:val="24"/>
          <w:lang w:val="fr-FR"/>
        </w:rPr>
        <w:t>l’apparente répression de la dissidence par les autorités ainsi que par les informations faisant état de l’emploi d’une force excessive contre les organisateurs de manifestations</w:t>
      </w:r>
      <w:r w:rsidR="00244385" w:rsidRPr="00AD63DE">
        <w:rPr>
          <w:rFonts w:ascii="Times New Roman" w:hAnsi="Times New Roman" w:cs="Times New Roman"/>
          <w:sz w:val="24"/>
          <w:szCs w:val="24"/>
          <w:lang w:val="fr-FR"/>
        </w:rPr>
        <w:t> »</w:t>
      </w:r>
      <w:r w:rsidR="00EF636A" w:rsidRPr="00AD63DE">
        <w:rPr>
          <w:rFonts w:ascii="Times New Roman" w:hAnsi="Times New Roman" w:cs="Times New Roman"/>
          <w:sz w:val="24"/>
          <w:szCs w:val="24"/>
          <w:lang w:val="fr-FR"/>
        </w:rPr>
        <w:t>.</w:t>
      </w:r>
      <w:r w:rsidR="00244385" w:rsidRPr="00AD63DE">
        <w:rPr>
          <w:rFonts w:ascii="Times New Roman" w:hAnsi="Times New Roman" w:cs="Times New Roman"/>
          <w:sz w:val="24"/>
          <w:szCs w:val="24"/>
          <w:lang w:val="fr-FR"/>
        </w:rPr>
        <w:t xml:space="preserve"> </w:t>
      </w:r>
      <w:r w:rsidRPr="00AD63DE">
        <w:rPr>
          <w:rFonts w:ascii="Times New Roman" w:hAnsi="Times New Roman" w:cs="Times New Roman"/>
          <w:sz w:val="24"/>
          <w:szCs w:val="24"/>
          <w:lang w:val="fr-FR"/>
        </w:rPr>
        <w:t>En effet, l</w:t>
      </w:r>
      <w:r w:rsidR="00244385" w:rsidRPr="00AD63DE">
        <w:rPr>
          <w:rFonts w:ascii="Times New Roman" w:hAnsi="Times New Roman" w:cs="Times New Roman"/>
          <w:sz w:val="24"/>
          <w:szCs w:val="24"/>
          <w:lang w:val="fr-FR"/>
        </w:rPr>
        <w:t xml:space="preserve">es autorités </w:t>
      </w:r>
      <w:r w:rsidR="000D692F" w:rsidRPr="00AD63DE">
        <w:rPr>
          <w:rFonts w:ascii="Times New Roman" w:hAnsi="Times New Roman" w:cs="Times New Roman"/>
          <w:sz w:val="24"/>
          <w:szCs w:val="24"/>
          <w:lang w:val="fr-FR"/>
        </w:rPr>
        <w:t>n’ayant</w:t>
      </w:r>
      <w:r w:rsidR="00244385" w:rsidRPr="00AD63DE">
        <w:rPr>
          <w:rFonts w:ascii="Times New Roman" w:hAnsi="Times New Roman" w:cs="Times New Roman"/>
          <w:sz w:val="24"/>
          <w:szCs w:val="24"/>
          <w:lang w:val="fr-FR"/>
        </w:rPr>
        <w:t xml:space="preserve"> pas donné suite aux demandes d’autorisation </w:t>
      </w:r>
      <w:r w:rsidR="000D692F" w:rsidRPr="00AD63DE">
        <w:rPr>
          <w:rFonts w:ascii="Times New Roman" w:hAnsi="Times New Roman" w:cs="Times New Roman"/>
          <w:sz w:val="24"/>
          <w:szCs w:val="24"/>
          <w:lang w:val="fr-FR"/>
        </w:rPr>
        <w:t xml:space="preserve">déposées par les opposants aux textes </w:t>
      </w:r>
      <w:r w:rsidR="00244385" w:rsidRPr="00AD63DE">
        <w:rPr>
          <w:rFonts w:ascii="Times New Roman" w:hAnsi="Times New Roman" w:cs="Times New Roman"/>
          <w:sz w:val="24"/>
          <w:szCs w:val="24"/>
          <w:lang w:val="fr-FR"/>
        </w:rPr>
        <w:t>pour les manifestations</w:t>
      </w:r>
      <w:r w:rsidR="000D692F" w:rsidRPr="00AD63DE">
        <w:rPr>
          <w:rFonts w:ascii="Times New Roman" w:hAnsi="Times New Roman" w:cs="Times New Roman"/>
          <w:sz w:val="24"/>
          <w:szCs w:val="24"/>
          <w:lang w:val="fr-FR"/>
        </w:rPr>
        <w:t>, la police et la gendarmerie ont procédé à la dispersion de ces rassemblements en recourant à une force excessive et en procédant à des arrestations</w:t>
      </w:r>
      <w:r w:rsidR="000D692F" w:rsidRPr="00AD63DE">
        <w:rPr>
          <w:rStyle w:val="FootnoteReference"/>
          <w:rFonts w:ascii="Times New Roman" w:hAnsi="Times New Roman" w:cs="Times New Roman"/>
          <w:sz w:val="24"/>
          <w:szCs w:val="24"/>
          <w:lang w:val="fr-FR"/>
        </w:rPr>
        <w:footnoteReference w:id="139"/>
      </w:r>
      <w:r w:rsidR="000D692F" w:rsidRPr="00AD63DE">
        <w:rPr>
          <w:rFonts w:ascii="Times New Roman" w:hAnsi="Times New Roman" w:cs="Times New Roman"/>
          <w:sz w:val="24"/>
          <w:szCs w:val="24"/>
          <w:lang w:val="fr-FR"/>
        </w:rPr>
        <w:t xml:space="preserve">. </w:t>
      </w:r>
    </w:p>
    <w:p w14:paraId="67A54D84" w14:textId="4B9B9EFD" w:rsidR="008075A0" w:rsidRPr="00AD63DE" w:rsidRDefault="000D692F" w:rsidP="006E2717">
      <w:pPr>
        <w:jc w:val="both"/>
        <w:rPr>
          <w:rFonts w:ascii="Times New Roman" w:hAnsi="Times New Roman" w:cs="Times New Roman"/>
          <w:sz w:val="24"/>
          <w:szCs w:val="24"/>
          <w:lang w:val="fr-FR"/>
        </w:rPr>
      </w:pPr>
      <w:r w:rsidRPr="00AD63DE">
        <w:rPr>
          <w:rFonts w:ascii="Times New Roman" w:hAnsi="Times New Roman" w:cs="Times New Roman"/>
          <w:sz w:val="24"/>
          <w:szCs w:val="24"/>
          <w:lang w:val="fr-FR"/>
        </w:rPr>
        <w:t>Par ailleurs, les manifestations organisées pa</w:t>
      </w:r>
      <w:r w:rsidR="004B73C9" w:rsidRPr="00AD63DE">
        <w:rPr>
          <w:rFonts w:ascii="Times New Roman" w:hAnsi="Times New Roman" w:cs="Times New Roman"/>
          <w:sz w:val="24"/>
          <w:szCs w:val="24"/>
          <w:lang w:val="fr-FR"/>
        </w:rPr>
        <w:t xml:space="preserve">r </w:t>
      </w:r>
      <w:r w:rsidRPr="00AD63DE">
        <w:rPr>
          <w:rFonts w:ascii="Times New Roman" w:hAnsi="Times New Roman" w:cs="Times New Roman"/>
          <w:sz w:val="24"/>
          <w:szCs w:val="24"/>
          <w:lang w:val="fr-FR"/>
        </w:rPr>
        <w:t xml:space="preserve">l’Initiative pour la résurgence du mouvement abolitionniste (IRA), principale organisation </w:t>
      </w:r>
      <w:r w:rsidR="008A3A64" w:rsidRPr="00AD63DE">
        <w:rPr>
          <w:rFonts w:ascii="Times New Roman" w:hAnsi="Times New Roman" w:cs="Times New Roman"/>
          <w:sz w:val="24"/>
          <w:szCs w:val="24"/>
          <w:lang w:val="fr-FR"/>
        </w:rPr>
        <w:t xml:space="preserve">non-reconnue </w:t>
      </w:r>
      <w:r w:rsidRPr="00AD63DE">
        <w:rPr>
          <w:rFonts w:ascii="Times New Roman" w:hAnsi="Times New Roman" w:cs="Times New Roman"/>
          <w:sz w:val="24"/>
          <w:szCs w:val="24"/>
          <w:lang w:val="fr-FR"/>
        </w:rPr>
        <w:t>de la société civile mauritani</w:t>
      </w:r>
      <w:r w:rsidR="008A3A64" w:rsidRPr="00AD63DE">
        <w:rPr>
          <w:rFonts w:ascii="Times New Roman" w:hAnsi="Times New Roman" w:cs="Times New Roman"/>
          <w:sz w:val="24"/>
          <w:szCs w:val="24"/>
          <w:lang w:val="fr-FR"/>
        </w:rPr>
        <w:t>enne luttant contre l’esclavage, sont régulièrement dispersées</w:t>
      </w:r>
      <w:r w:rsidR="00CA39EC" w:rsidRPr="00AD63DE">
        <w:rPr>
          <w:rFonts w:ascii="Times New Roman" w:hAnsi="Times New Roman" w:cs="Times New Roman"/>
          <w:sz w:val="24"/>
          <w:szCs w:val="24"/>
          <w:lang w:val="fr-FR"/>
        </w:rPr>
        <w:t xml:space="preserve"> avec un usage non nécessaire et disproportionné de la force</w:t>
      </w:r>
      <w:r w:rsidR="008A3A64" w:rsidRPr="00AD63DE">
        <w:rPr>
          <w:rFonts w:ascii="Times New Roman" w:hAnsi="Times New Roman" w:cs="Times New Roman"/>
          <w:sz w:val="24"/>
          <w:szCs w:val="24"/>
          <w:lang w:val="fr-FR"/>
        </w:rPr>
        <w:t xml:space="preserve">. </w:t>
      </w:r>
      <w:r w:rsidR="00443A7C" w:rsidRPr="00AD63DE">
        <w:rPr>
          <w:rFonts w:ascii="Times New Roman" w:hAnsi="Times New Roman" w:cs="Times New Roman"/>
          <w:sz w:val="24"/>
          <w:szCs w:val="24"/>
          <w:lang w:val="fr-FR"/>
        </w:rPr>
        <w:t xml:space="preserve">Le 11 novembre 2014, trois militants du mouvement IRA dont son président, </w:t>
      </w:r>
      <w:proofErr w:type="spellStart"/>
      <w:r w:rsidR="00443A7C" w:rsidRPr="00AD63DE">
        <w:rPr>
          <w:rFonts w:ascii="Times New Roman" w:hAnsi="Times New Roman" w:cs="Times New Roman"/>
          <w:sz w:val="24"/>
          <w:szCs w:val="24"/>
          <w:lang w:val="fr-FR"/>
        </w:rPr>
        <w:t>Biram</w:t>
      </w:r>
      <w:proofErr w:type="spellEnd"/>
      <w:r w:rsidR="00443A7C" w:rsidRPr="00AD63DE">
        <w:rPr>
          <w:rFonts w:ascii="Times New Roman" w:hAnsi="Times New Roman" w:cs="Times New Roman"/>
          <w:sz w:val="24"/>
          <w:szCs w:val="24"/>
          <w:lang w:val="fr-FR"/>
        </w:rPr>
        <w:t xml:space="preserve"> </w:t>
      </w:r>
      <w:proofErr w:type="spellStart"/>
      <w:r w:rsidR="00443A7C" w:rsidRPr="00AD63DE">
        <w:rPr>
          <w:rFonts w:ascii="Times New Roman" w:hAnsi="Times New Roman" w:cs="Times New Roman"/>
          <w:sz w:val="24"/>
          <w:szCs w:val="24"/>
          <w:lang w:val="fr-FR"/>
        </w:rPr>
        <w:t>Dah</w:t>
      </w:r>
      <w:proofErr w:type="spellEnd"/>
      <w:r w:rsidR="00443A7C" w:rsidRPr="00AD63DE">
        <w:rPr>
          <w:rFonts w:ascii="Times New Roman" w:hAnsi="Times New Roman" w:cs="Times New Roman"/>
          <w:sz w:val="24"/>
          <w:szCs w:val="24"/>
          <w:lang w:val="fr-FR"/>
        </w:rPr>
        <w:t xml:space="preserve"> </w:t>
      </w:r>
      <w:proofErr w:type="spellStart"/>
      <w:r w:rsidR="00443A7C" w:rsidRPr="00AD63DE">
        <w:rPr>
          <w:rFonts w:ascii="Times New Roman" w:hAnsi="Times New Roman" w:cs="Times New Roman"/>
          <w:sz w:val="24"/>
          <w:szCs w:val="24"/>
          <w:lang w:val="fr-FR"/>
        </w:rPr>
        <w:t>Abeid</w:t>
      </w:r>
      <w:proofErr w:type="spellEnd"/>
      <w:r w:rsidR="00443A7C" w:rsidRPr="00AD63DE">
        <w:rPr>
          <w:rFonts w:ascii="Times New Roman" w:hAnsi="Times New Roman" w:cs="Times New Roman"/>
          <w:sz w:val="24"/>
          <w:szCs w:val="24"/>
          <w:lang w:val="fr-FR"/>
        </w:rPr>
        <w:t xml:space="preserve">, ont été arrêtés </w:t>
      </w:r>
      <w:r w:rsidR="000A07D0" w:rsidRPr="00AD63DE">
        <w:rPr>
          <w:rFonts w:ascii="Times New Roman" w:hAnsi="Times New Roman" w:cs="Times New Roman"/>
          <w:sz w:val="24"/>
          <w:szCs w:val="24"/>
          <w:lang w:val="fr-FR"/>
        </w:rPr>
        <w:t>à</w:t>
      </w:r>
      <w:r w:rsidR="005A1FEF" w:rsidRPr="00AD63DE">
        <w:rPr>
          <w:rFonts w:ascii="Times New Roman" w:hAnsi="Times New Roman" w:cs="Times New Roman"/>
          <w:sz w:val="24"/>
          <w:szCs w:val="24"/>
          <w:lang w:val="fr-FR"/>
        </w:rPr>
        <w:t xml:space="preserve"> Rosso</w:t>
      </w:r>
      <w:r w:rsidR="000A07D0" w:rsidRPr="00AD63DE">
        <w:rPr>
          <w:rFonts w:ascii="Times New Roman" w:hAnsi="Times New Roman" w:cs="Times New Roman"/>
          <w:sz w:val="24"/>
          <w:szCs w:val="24"/>
          <w:lang w:val="fr-FR"/>
        </w:rPr>
        <w:t xml:space="preserve"> </w:t>
      </w:r>
      <w:r w:rsidR="00443A7C" w:rsidRPr="00AD63DE">
        <w:rPr>
          <w:rFonts w:ascii="Times New Roman" w:hAnsi="Times New Roman" w:cs="Times New Roman"/>
          <w:sz w:val="24"/>
          <w:szCs w:val="24"/>
          <w:lang w:val="fr-FR"/>
        </w:rPr>
        <w:t xml:space="preserve">alors qu’ils organisaient une caravane à travers le pays pour tenir des conférences afin de dénoncer </w:t>
      </w:r>
      <w:r w:rsidR="000A07D0" w:rsidRPr="00AD63DE">
        <w:rPr>
          <w:rFonts w:ascii="Times New Roman" w:hAnsi="Times New Roman" w:cs="Times New Roman"/>
          <w:sz w:val="24"/>
          <w:szCs w:val="24"/>
          <w:lang w:val="fr-FR"/>
        </w:rPr>
        <w:t>«</w:t>
      </w:r>
      <w:r w:rsidR="00443A7C" w:rsidRPr="00AD63DE">
        <w:rPr>
          <w:rFonts w:ascii="Times New Roman" w:hAnsi="Times New Roman" w:cs="Times New Roman"/>
          <w:sz w:val="24"/>
          <w:szCs w:val="24"/>
          <w:lang w:val="fr-FR"/>
        </w:rPr>
        <w:t xml:space="preserve"> l'esclavage foncier ».</w:t>
      </w:r>
      <w:r w:rsidR="005A1FEF" w:rsidRPr="00AD63DE">
        <w:rPr>
          <w:rFonts w:ascii="Times New Roman" w:hAnsi="Times New Roman" w:cs="Times New Roman"/>
          <w:sz w:val="24"/>
          <w:szCs w:val="24"/>
          <w:lang w:val="fr-FR"/>
        </w:rPr>
        <w:t xml:space="preserve"> </w:t>
      </w:r>
      <w:r w:rsidR="00443A7C" w:rsidRPr="00AD63DE">
        <w:rPr>
          <w:rFonts w:ascii="Times New Roman" w:hAnsi="Times New Roman" w:cs="Times New Roman"/>
          <w:sz w:val="24"/>
          <w:szCs w:val="24"/>
          <w:lang w:val="fr-FR"/>
        </w:rPr>
        <w:t>Le</w:t>
      </w:r>
      <w:r w:rsidR="000A07D0" w:rsidRPr="00AD63DE">
        <w:rPr>
          <w:rFonts w:ascii="Times New Roman" w:hAnsi="Times New Roman" w:cs="Times New Roman"/>
          <w:sz w:val="24"/>
          <w:szCs w:val="24"/>
          <w:lang w:val="fr-FR"/>
        </w:rPr>
        <w:t xml:space="preserve"> 15</w:t>
      </w:r>
      <w:r w:rsidR="00443A7C" w:rsidRPr="00AD63DE">
        <w:rPr>
          <w:rFonts w:ascii="Times New Roman" w:hAnsi="Times New Roman" w:cs="Times New Roman"/>
          <w:sz w:val="24"/>
          <w:szCs w:val="24"/>
          <w:lang w:val="fr-FR"/>
        </w:rPr>
        <w:t xml:space="preserve"> janvier 2015</w:t>
      </w:r>
      <w:r w:rsidR="005A1FEF" w:rsidRPr="00AD63DE">
        <w:rPr>
          <w:rFonts w:ascii="Times New Roman" w:hAnsi="Times New Roman" w:cs="Times New Roman"/>
          <w:sz w:val="24"/>
          <w:szCs w:val="24"/>
          <w:lang w:val="fr-FR"/>
        </w:rPr>
        <w:t xml:space="preserve">, ils ont été condamnés par le tribunal de Rosso à deux ans d’emprisonnement pour « appartenance à une organisation non reconnue » et « rassemblement non autorisé ». Plusieurs rapporteurs spéciaux </w:t>
      </w:r>
      <w:r w:rsidR="00D4583B" w:rsidRPr="00AD63DE">
        <w:rPr>
          <w:rFonts w:ascii="Times New Roman" w:hAnsi="Times New Roman" w:cs="Times New Roman"/>
          <w:sz w:val="24"/>
          <w:szCs w:val="24"/>
          <w:lang w:val="fr-FR"/>
        </w:rPr>
        <w:t xml:space="preserve">ont </w:t>
      </w:r>
      <w:r w:rsidR="005A7E5A" w:rsidRPr="00AD63DE">
        <w:rPr>
          <w:rFonts w:ascii="Times New Roman" w:hAnsi="Times New Roman" w:cs="Times New Roman"/>
          <w:sz w:val="24"/>
          <w:szCs w:val="24"/>
          <w:lang w:val="fr-FR"/>
        </w:rPr>
        <w:t>adressé une communication à l’</w:t>
      </w:r>
      <w:r w:rsidR="00860EFD" w:rsidRPr="00AD63DE">
        <w:rPr>
          <w:rFonts w:ascii="Times New Roman" w:hAnsi="Times New Roman" w:cs="Times New Roman"/>
          <w:sz w:val="24"/>
          <w:szCs w:val="24"/>
          <w:lang w:val="fr-FR"/>
        </w:rPr>
        <w:t>État</w:t>
      </w:r>
      <w:r w:rsidR="005A7E5A" w:rsidRPr="00AD63DE">
        <w:rPr>
          <w:rFonts w:ascii="Times New Roman" w:hAnsi="Times New Roman" w:cs="Times New Roman"/>
          <w:sz w:val="24"/>
          <w:szCs w:val="24"/>
          <w:lang w:val="fr-FR"/>
        </w:rPr>
        <w:t xml:space="preserve"> partie concernant de possibles violations des articles 19, 21 et 22 du Pacte</w:t>
      </w:r>
      <w:r w:rsidR="005A7E5A" w:rsidRPr="00AD63DE">
        <w:rPr>
          <w:rStyle w:val="FootnoteReference"/>
          <w:rFonts w:ascii="Times New Roman" w:hAnsi="Times New Roman" w:cs="Times New Roman"/>
          <w:sz w:val="24"/>
          <w:szCs w:val="24"/>
          <w:lang w:val="fr-FR"/>
        </w:rPr>
        <w:footnoteReference w:id="140"/>
      </w:r>
      <w:r w:rsidR="005A7E5A" w:rsidRPr="00AD63DE">
        <w:rPr>
          <w:rFonts w:ascii="Times New Roman" w:hAnsi="Times New Roman" w:cs="Times New Roman"/>
          <w:sz w:val="24"/>
          <w:szCs w:val="24"/>
          <w:lang w:val="fr-FR"/>
        </w:rPr>
        <w:t xml:space="preserve">. </w:t>
      </w:r>
    </w:p>
    <w:p w14:paraId="64DE7EEC" w14:textId="1A2C472A" w:rsidR="0010714C" w:rsidRPr="00AD63DE" w:rsidRDefault="0010714C" w:rsidP="0010714C">
      <w:pPr>
        <w:pStyle w:val="Heading2"/>
        <w:rPr>
          <w:rFonts w:ascii="Times New Roman" w:hAnsi="Times New Roman" w:cs="Times New Roman"/>
          <w:lang w:val="fr-FR"/>
        </w:rPr>
      </w:pPr>
      <w:bookmarkStart w:id="27" w:name="_Toc10013672"/>
      <w:r w:rsidRPr="00AD63DE">
        <w:rPr>
          <w:rFonts w:ascii="Times New Roman" w:hAnsi="Times New Roman" w:cs="Times New Roman"/>
          <w:lang w:val="fr-FR"/>
        </w:rPr>
        <w:t xml:space="preserve">Liberté d’association </w:t>
      </w:r>
      <w:r w:rsidR="00890917" w:rsidRPr="00AD63DE">
        <w:rPr>
          <w:rFonts w:ascii="Times New Roman" w:hAnsi="Times New Roman" w:cs="Times New Roman"/>
          <w:lang w:val="fr-FR"/>
        </w:rPr>
        <w:t>(point numéro 28)</w:t>
      </w:r>
      <w:bookmarkEnd w:id="27"/>
    </w:p>
    <w:p w14:paraId="21D266E3" w14:textId="59FEE1FB" w:rsidR="007E6AF5" w:rsidRPr="00AD63DE" w:rsidRDefault="00A5278D" w:rsidP="001063A4">
      <w:pPr>
        <w:jc w:val="both"/>
        <w:rPr>
          <w:rFonts w:ascii="Times New Roman" w:hAnsi="Times New Roman" w:cs="Times New Roman"/>
          <w:sz w:val="24"/>
          <w:szCs w:val="24"/>
          <w:lang w:val="fr-FR"/>
        </w:rPr>
      </w:pPr>
      <w:r w:rsidRPr="00AD63DE">
        <w:rPr>
          <w:rFonts w:ascii="Times New Roman" w:hAnsi="Times New Roman" w:cs="Times New Roman"/>
          <w:sz w:val="24"/>
          <w:szCs w:val="24"/>
          <w:lang w:val="fr-FR"/>
        </w:rPr>
        <w:t>À</w:t>
      </w:r>
      <w:r w:rsidR="00CB1232" w:rsidRPr="00AD63DE">
        <w:rPr>
          <w:rFonts w:ascii="Times New Roman" w:hAnsi="Times New Roman" w:cs="Times New Roman"/>
          <w:sz w:val="24"/>
          <w:szCs w:val="24"/>
          <w:lang w:val="fr-FR"/>
        </w:rPr>
        <w:t xml:space="preserve"> l’issue de l’examen du rapport initial de la Mauritanie</w:t>
      </w:r>
      <w:r w:rsidR="00FD5E43" w:rsidRPr="00AD63DE">
        <w:rPr>
          <w:rFonts w:ascii="Times New Roman" w:hAnsi="Times New Roman" w:cs="Times New Roman"/>
          <w:sz w:val="24"/>
          <w:szCs w:val="24"/>
          <w:lang w:val="fr-FR"/>
        </w:rPr>
        <w:t xml:space="preserve"> par le </w:t>
      </w:r>
      <w:r w:rsidR="004C3691" w:rsidRPr="00AD63DE">
        <w:rPr>
          <w:rFonts w:ascii="Times New Roman" w:hAnsi="Times New Roman" w:cs="Times New Roman"/>
          <w:sz w:val="24"/>
          <w:szCs w:val="24"/>
          <w:lang w:val="fr-FR"/>
        </w:rPr>
        <w:t>Comité des droits de l’H</w:t>
      </w:r>
      <w:r w:rsidR="00CA39EC" w:rsidRPr="00AD63DE">
        <w:rPr>
          <w:rFonts w:ascii="Times New Roman" w:hAnsi="Times New Roman" w:cs="Times New Roman"/>
          <w:sz w:val="24"/>
          <w:szCs w:val="24"/>
          <w:lang w:val="fr-FR"/>
        </w:rPr>
        <w:t>omme</w:t>
      </w:r>
      <w:r w:rsidR="00CB1232" w:rsidRPr="00AD63DE">
        <w:rPr>
          <w:rFonts w:ascii="Times New Roman" w:hAnsi="Times New Roman" w:cs="Times New Roman"/>
          <w:sz w:val="24"/>
          <w:szCs w:val="24"/>
          <w:lang w:val="fr-FR"/>
        </w:rPr>
        <w:t>, l’</w:t>
      </w:r>
      <w:r w:rsidR="00860EFD" w:rsidRPr="00AD63DE">
        <w:rPr>
          <w:rFonts w:ascii="Times New Roman" w:hAnsi="Times New Roman" w:cs="Times New Roman"/>
          <w:sz w:val="24"/>
          <w:szCs w:val="24"/>
          <w:lang w:val="fr-FR"/>
        </w:rPr>
        <w:t>État</w:t>
      </w:r>
      <w:r w:rsidR="00CB1232" w:rsidRPr="00AD63DE">
        <w:rPr>
          <w:rFonts w:ascii="Times New Roman" w:hAnsi="Times New Roman" w:cs="Times New Roman"/>
          <w:sz w:val="24"/>
          <w:szCs w:val="24"/>
          <w:lang w:val="fr-FR"/>
        </w:rPr>
        <w:t xml:space="preserve"> partie</w:t>
      </w:r>
      <w:r w:rsidR="00CA39EC" w:rsidRPr="00AD63DE">
        <w:rPr>
          <w:rFonts w:ascii="Times New Roman" w:hAnsi="Times New Roman" w:cs="Times New Roman"/>
          <w:sz w:val="24"/>
          <w:szCs w:val="24"/>
          <w:lang w:val="fr-FR"/>
        </w:rPr>
        <w:t xml:space="preserve"> avait</w:t>
      </w:r>
      <w:r w:rsidR="00CB1232" w:rsidRPr="00AD63DE">
        <w:rPr>
          <w:rFonts w:ascii="Times New Roman" w:hAnsi="Times New Roman" w:cs="Times New Roman"/>
          <w:sz w:val="24"/>
          <w:szCs w:val="24"/>
          <w:lang w:val="fr-FR"/>
        </w:rPr>
        <w:t xml:space="preserve"> </w:t>
      </w:r>
      <w:r w:rsidR="00CA39EC" w:rsidRPr="00AD63DE">
        <w:rPr>
          <w:rFonts w:ascii="Times New Roman" w:hAnsi="Times New Roman" w:cs="Times New Roman"/>
          <w:sz w:val="24"/>
          <w:szCs w:val="24"/>
          <w:lang w:val="fr-FR"/>
        </w:rPr>
        <w:t xml:space="preserve">été </w:t>
      </w:r>
      <w:r w:rsidR="00E03C8E" w:rsidRPr="00AD63DE">
        <w:rPr>
          <w:rFonts w:ascii="Times New Roman" w:hAnsi="Times New Roman" w:cs="Times New Roman"/>
          <w:sz w:val="24"/>
          <w:szCs w:val="24"/>
          <w:lang w:val="fr-FR"/>
        </w:rPr>
        <w:t>appelé à « adopter une nouvelle loi régissant l’exercice de la liberté d’association conforme aux normes internationales et offrant la protection requise aux défenseurs des droits de l’homme»</w:t>
      </w:r>
      <w:r w:rsidR="00E03C8E" w:rsidRPr="00AD63DE">
        <w:rPr>
          <w:rStyle w:val="FootnoteReference"/>
          <w:rFonts w:ascii="Times New Roman" w:hAnsi="Times New Roman" w:cs="Times New Roman"/>
          <w:sz w:val="24"/>
          <w:szCs w:val="24"/>
          <w:lang w:val="fr-FR"/>
        </w:rPr>
        <w:footnoteReference w:id="141"/>
      </w:r>
      <w:r w:rsidR="00E03C8E" w:rsidRPr="00AD63DE">
        <w:rPr>
          <w:rFonts w:ascii="Times New Roman" w:hAnsi="Times New Roman" w:cs="Times New Roman"/>
          <w:sz w:val="24"/>
          <w:szCs w:val="24"/>
          <w:lang w:val="fr-FR"/>
        </w:rPr>
        <w:t>.</w:t>
      </w:r>
      <w:r w:rsidR="00FD5E43" w:rsidRPr="00AD63DE">
        <w:rPr>
          <w:rFonts w:ascii="Times New Roman" w:hAnsi="Times New Roman" w:cs="Times New Roman"/>
          <w:lang w:val="fr-FR"/>
        </w:rPr>
        <w:t xml:space="preserve"> </w:t>
      </w:r>
      <w:r w:rsidR="00585556" w:rsidRPr="00AD63DE">
        <w:rPr>
          <w:rFonts w:ascii="Times New Roman" w:hAnsi="Times New Roman" w:cs="Times New Roman"/>
          <w:sz w:val="24"/>
          <w:szCs w:val="24"/>
          <w:lang w:val="fr-FR"/>
        </w:rPr>
        <w:t xml:space="preserve">Les autorités n’ont toujours pas </w:t>
      </w:r>
      <w:r w:rsidR="00C7354F" w:rsidRPr="00AD63DE">
        <w:rPr>
          <w:rFonts w:ascii="Times New Roman" w:hAnsi="Times New Roman" w:cs="Times New Roman"/>
          <w:sz w:val="24"/>
          <w:szCs w:val="24"/>
          <w:lang w:val="fr-FR"/>
        </w:rPr>
        <w:t xml:space="preserve">modifié </w:t>
      </w:r>
      <w:r w:rsidR="00585556" w:rsidRPr="00AD63DE">
        <w:rPr>
          <w:rFonts w:ascii="Times New Roman" w:hAnsi="Times New Roman" w:cs="Times New Roman"/>
          <w:sz w:val="24"/>
          <w:szCs w:val="24"/>
          <w:lang w:val="fr-FR"/>
        </w:rPr>
        <w:t xml:space="preserve">la </w:t>
      </w:r>
      <w:r w:rsidR="008C7B11" w:rsidRPr="00AD63DE">
        <w:rPr>
          <w:rFonts w:ascii="Times New Roman" w:hAnsi="Times New Roman" w:cs="Times New Roman"/>
          <w:sz w:val="24"/>
          <w:szCs w:val="24"/>
          <w:lang w:val="fr-FR"/>
        </w:rPr>
        <w:t xml:space="preserve">loi </w:t>
      </w:r>
      <w:r w:rsidR="00CB1232" w:rsidRPr="00AD63DE">
        <w:rPr>
          <w:rFonts w:ascii="Times New Roman" w:hAnsi="Times New Roman" w:cs="Times New Roman"/>
          <w:sz w:val="24"/>
          <w:szCs w:val="24"/>
          <w:lang w:val="fr-FR"/>
        </w:rPr>
        <w:t>relative aux associations n°64/098</w:t>
      </w:r>
      <w:r w:rsidR="00C7354F" w:rsidRPr="00AD63DE">
        <w:rPr>
          <w:rFonts w:ascii="Times New Roman" w:hAnsi="Times New Roman" w:cs="Times New Roman"/>
          <w:sz w:val="24"/>
          <w:szCs w:val="24"/>
          <w:lang w:val="fr-FR"/>
        </w:rPr>
        <w:t xml:space="preserve"> afin d’en assurer la conformité avec</w:t>
      </w:r>
      <w:r w:rsidR="00CB1232" w:rsidRPr="00AD63DE">
        <w:rPr>
          <w:rFonts w:ascii="Times New Roman" w:hAnsi="Times New Roman" w:cs="Times New Roman"/>
          <w:sz w:val="24"/>
          <w:szCs w:val="24"/>
          <w:lang w:val="fr-FR"/>
        </w:rPr>
        <w:t xml:space="preserve"> l’article 22 du PIDCP.</w:t>
      </w:r>
      <w:r w:rsidR="008C7B11" w:rsidRPr="00AD63DE">
        <w:rPr>
          <w:rFonts w:ascii="Times New Roman" w:hAnsi="Times New Roman" w:cs="Times New Roman"/>
          <w:sz w:val="24"/>
          <w:szCs w:val="24"/>
          <w:lang w:val="fr-FR"/>
        </w:rPr>
        <w:t xml:space="preserve"> En effet, </w:t>
      </w:r>
      <w:r w:rsidR="00EB6C88" w:rsidRPr="00AD63DE">
        <w:rPr>
          <w:rFonts w:ascii="Times New Roman" w:hAnsi="Times New Roman" w:cs="Times New Roman"/>
          <w:sz w:val="24"/>
          <w:szCs w:val="24"/>
          <w:lang w:val="fr-FR"/>
        </w:rPr>
        <w:t xml:space="preserve">l’article 3 de la loi n°64/098 </w:t>
      </w:r>
      <w:r w:rsidR="008C7B11" w:rsidRPr="00AD63DE">
        <w:rPr>
          <w:rFonts w:ascii="Times New Roman" w:hAnsi="Times New Roman" w:cs="Times New Roman"/>
          <w:sz w:val="24"/>
          <w:szCs w:val="24"/>
          <w:lang w:val="fr-FR"/>
        </w:rPr>
        <w:t>dispose que</w:t>
      </w:r>
      <w:r w:rsidR="007E6AF5" w:rsidRPr="00AD63DE">
        <w:rPr>
          <w:rFonts w:ascii="Times New Roman" w:hAnsi="Times New Roman" w:cs="Times New Roman"/>
          <w:sz w:val="24"/>
          <w:szCs w:val="24"/>
          <w:lang w:val="fr-FR"/>
        </w:rPr>
        <w:t xml:space="preserve"> « [l]es associations de personnes ne pourront se former ou exercer leurs activités sans une autorisation préalable délivrée par le Ministre de l’Intérieur ». La loi n’oblige pas non plus à communiquer une décision par écrit, ni à veiller à ce qu’elle soit motivée par des fondements juridiques conformes au droit international relatif aux droits humains, ni encore à ce que la décision puisse être contestée devant un tribunal</w:t>
      </w:r>
      <w:r w:rsidR="007E6AF5" w:rsidRPr="00AD63DE">
        <w:rPr>
          <w:rStyle w:val="FootnoteReference"/>
          <w:rFonts w:ascii="Times New Roman" w:hAnsi="Times New Roman" w:cs="Times New Roman"/>
          <w:sz w:val="24"/>
          <w:szCs w:val="24"/>
          <w:lang w:val="fr-FR"/>
        </w:rPr>
        <w:footnoteReference w:id="142"/>
      </w:r>
      <w:r w:rsidR="007E6AF5" w:rsidRPr="00AD63DE">
        <w:rPr>
          <w:rFonts w:ascii="Times New Roman" w:hAnsi="Times New Roman" w:cs="Times New Roman"/>
          <w:sz w:val="24"/>
          <w:szCs w:val="24"/>
          <w:lang w:val="fr-FR"/>
        </w:rPr>
        <w:t>.</w:t>
      </w:r>
    </w:p>
    <w:p w14:paraId="2451B995" w14:textId="7DB75AC2" w:rsidR="00864169" w:rsidRPr="00AD63DE" w:rsidRDefault="005F293A">
      <w:pPr>
        <w:jc w:val="both"/>
        <w:rPr>
          <w:rFonts w:ascii="Times New Roman" w:hAnsi="Times New Roman" w:cs="Times New Roman"/>
          <w:sz w:val="24"/>
          <w:szCs w:val="24"/>
          <w:lang w:val="fr-FR"/>
        </w:rPr>
      </w:pPr>
      <w:r w:rsidRPr="00AD63DE">
        <w:rPr>
          <w:rFonts w:ascii="Times New Roman" w:hAnsi="Times New Roman" w:cs="Times New Roman"/>
          <w:sz w:val="24"/>
          <w:szCs w:val="24"/>
          <w:lang w:val="fr-FR"/>
        </w:rPr>
        <w:t>L’</w:t>
      </w:r>
      <w:r w:rsidR="00860EFD" w:rsidRPr="00AD63DE">
        <w:rPr>
          <w:rFonts w:ascii="Times New Roman" w:hAnsi="Times New Roman" w:cs="Times New Roman"/>
          <w:sz w:val="24"/>
          <w:szCs w:val="24"/>
          <w:lang w:val="fr-FR"/>
        </w:rPr>
        <w:t>État</w:t>
      </w:r>
      <w:r w:rsidRPr="00AD63DE">
        <w:rPr>
          <w:rFonts w:ascii="Times New Roman" w:hAnsi="Times New Roman" w:cs="Times New Roman"/>
          <w:sz w:val="24"/>
          <w:szCs w:val="24"/>
          <w:lang w:val="fr-FR"/>
        </w:rPr>
        <w:t xml:space="preserve"> partie n’a toujours pas mis en place un régime de notification ne revêtant pas de caractère discrétionnaire.</w:t>
      </w:r>
      <w:r w:rsidR="00FF7713" w:rsidRPr="00AD63DE">
        <w:rPr>
          <w:rFonts w:ascii="Times New Roman" w:hAnsi="Times New Roman" w:cs="Times New Roman"/>
          <w:sz w:val="24"/>
          <w:szCs w:val="24"/>
          <w:lang w:val="fr-FR"/>
        </w:rPr>
        <w:t xml:space="preserve"> </w:t>
      </w:r>
      <w:r w:rsidR="007E6AF5" w:rsidRPr="00AD63DE">
        <w:rPr>
          <w:rFonts w:ascii="Times New Roman" w:hAnsi="Times New Roman" w:cs="Times New Roman"/>
          <w:sz w:val="24"/>
          <w:szCs w:val="24"/>
          <w:lang w:val="fr-FR"/>
        </w:rPr>
        <w:t>Bien au contraire, u</w:t>
      </w:r>
      <w:r w:rsidR="00370D62" w:rsidRPr="00AD63DE">
        <w:rPr>
          <w:rFonts w:ascii="Times New Roman" w:hAnsi="Times New Roman" w:cs="Times New Roman"/>
          <w:sz w:val="24"/>
          <w:szCs w:val="24"/>
          <w:lang w:val="fr-FR"/>
        </w:rPr>
        <w:t>n projet de loi relatif</w:t>
      </w:r>
      <w:r w:rsidR="00567769" w:rsidRPr="00AD63DE">
        <w:rPr>
          <w:rFonts w:ascii="Times New Roman" w:hAnsi="Times New Roman" w:cs="Times New Roman"/>
          <w:sz w:val="24"/>
          <w:szCs w:val="24"/>
          <w:lang w:val="fr-FR"/>
        </w:rPr>
        <w:t xml:space="preserve"> </w:t>
      </w:r>
      <w:r w:rsidR="00370D62" w:rsidRPr="00AD63DE">
        <w:rPr>
          <w:rFonts w:ascii="Times New Roman" w:hAnsi="Times New Roman" w:cs="Times New Roman"/>
          <w:sz w:val="24"/>
          <w:szCs w:val="24"/>
          <w:lang w:val="fr-FR"/>
        </w:rPr>
        <w:t>aux</w:t>
      </w:r>
      <w:r w:rsidR="00567769" w:rsidRPr="00AD63DE">
        <w:rPr>
          <w:rFonts w:ascii="Times New Roman" w:hAnsi="Times New Roman" w:cs="Times New Roman"/>
          <w:sz w:val="24"/>
          <w:szCs w:val="24"/>
          <w:lang w:val="fr-FR"/>
        </w:rPr>
        <w:t xml:space="preserve"> </w:t>
      </w:r>
      <w:r w:rsidR="00370D62" w:rsidRPr="00AD63DE">
        <w:rPr>
          <w:rFonts w:ascii="Times New Roman" w:hAnsi="Times New Roman" w:cs="Times New Roman"/>
          <w:sz w:val="24"/>
          <w:szCs w:val="24"/>
          <w:lang w:val="fr-FR"/>
        </w:rPr>
        <w:t>associations, aux fondations</w:t>
      </w:r>
      <w:r w:rsidR="00C0318D" w:rsidRPr="00AD63DE">
        <w:rPr>
          <w:rFonts w:ascii="Times New Roman" w:hAnsi="Times New Roman" w:cs="Times New Roman"/>
          <w:sz w:val="24"/>
          <w:szCs w:val="24"/>
          <w:lang w:val="fr-FR"/>
        </w:rPr>
        <w:t xml:space="preserve"> </w:t>
      </w:r>
      <w:r w:rsidR="00370D62" w:rsidRPr="00AD63DE">
        <w:rPr>
          <w:rFonts w:ascii="Times New Roman" w:hAnsi="Times New Roman" w:cs="Times New Roman"/>
          <w:sz w:val="24"/>
          <w:szCs w:val="24"/>
          <w:lang w:val="fr-FR"/>
        </w:rPr>
        <w:t>et</w:t>
      </w:r>
      <w:r w:rsidR="00C0318D" w:rsidRPr="00AD63DE">
        <w:rPr>
          <w:rFonts w:ascii="Times New Roman" w:hAnsi="Times New Roman" w:cs="Times New Roman"/>
          <w:sz w:val="24"/>
          <w:szCs w:val="24"/>
          <w:lang w:val="fr-FR"/>
        </w:rPr>
        <w:t xml:space="preserve"> </w:t>
      </w:r>
      <w:r w:rsidR="00370D62" w:rsidRPr="00AD63DE">
        <w:rPr>
          <w:rFonts w:ascii="Times New Roman" w:hAnsi="Times New Roman" w:cs="Times New Roman"/>
          <w:sz w:val="24"/>
          <w:szCs w:val="24"/>
          <w:lang w:val="fr-FR"/>
        </w:rPr>
        <w:t>aux</w:t>
      </w:r>
      <w:r w:rsidR="00C0318D" w:rsidRPr="00AD63DE">
        <w:rPr>
          <w:rFonts w:ascii="Times New Roman" w:hAnsi="Times New Roman" w:cs="Times New Roman"/>
          <w:sz w:val="24"/>
          <w:szCs w:val="24"/>
          <w:lang w:val="fr-FR"/>
        </w:rPr>
        <w:t xml:space="preserve"> </w:t>
      </w:r>
      <w:r w:rsidR="00370D62" w:rsidRPr="00AD63DE">
        <w:rPr>
          <w:rFonts w:ascii="Times New Roman" w:hAnsi="Times New Roman" w:cs="Times New Roman"/>
          <w:sz w:val="24"/>
          <w:szCs w:val="24"/>
          <w:lang w:val="fr-FR"/>
        </w:rPr>
        <w:t>réseaux d’associations modifiant la loi relative aux associations de 1964 a été adopté en conseil des ministres le 22 juillet 2015</w:t>
      </w:r>
      <w:r w:rsidR="00864169" w:rsidRPr="00AD63DE">
        <w:rPr>
          <w:rFonts w:ascii="Times New Roman" w:hAnsi="Times New Roman" w:cs="Times New Roman"/>
          <w:sz w:val="24"/>
          <w:szCs w:val="24"/>
          <w:lang w:val="fr-FR"/>
        </w:rPr>
        <w:t xml:space="preserve"> sans aucune consultation publique</w:t>
      </w:r>
      <w:r w:rsidR="00370D62" w:rsidRPr="00AD63DE">
        <w:rPr>
          <w:rFonts w:ascii="Times New Roman" w:hAnsi="Times New Roman" w:cs="Times New Roman"/>
          <w:sz w:val="24"/>
          <w:szCs w:val="24"/>
          <w:lang w:val="fr-FR"/>
        </w:rPr>
        <w:t>.</w:t>
      </w:r>
      <w:r w:rsidR="00864169" w:rsidRPr="00AD63DE">
        <w:rPr>
          <w:rFonts w:ascii="Times New Roman" w:hAnsi="Times New Roman" w:cs="Times New Roman"/>
          <w:sz w:val="24"/>
          <w:szCs w:val="24"/>
          <w:lang w:val="fr-FR"/>
        </w:rPr>
        <w:t xml:space="preserve"> </w:t>
      </w:r>
      <w:r w:rsidR="00803030" w:rsidRPr="00AD63DE">
        <w:rPr>
          <w:rFonts w:ascii="Times New Roman" w:hAnsi="Times New Roman" w:cs="Times New Roman"/>
          <w:sz w:val="24"/>
          <w:szCs w:val="24"/>
          <w:lang w:val="fr-FR"/>
        </w:rPr>
        <w:t>L</w:t>
      </w:r>
      <w:r w:rsidR="00864169" w:rsidRPr="00AD63DE">
        <w:rPr>
          <w:rFonts w:ascii="Times New Roman" w:hAnsi="Times New Roman" w:cs="Times New Roman"/>
          <w:sz w:val="24"/>
          <w:szCs w:val="24"/>
          <w:lang w:val="fr-FR"/>
        </w:rPr>
        <w:t>’</w:t>
      </w:r>
      <w:r w:rsidR="004446EC" w:rsidRPr="00AD63DE">
        <w:rPr>
          <w:rFonts w:ascii="Times New Roman" w:hAnsi="Times New Roman" w:cs="Times New Roman"/>
          <w:sz w:val="24"/>
          <w:szCs w:val="24"/>
          <w:lang w:val="fr-FR"/>
        </w:rPr>
        <w:t>É</w:t>
      </w:r>
      <w:r w:rsidR="00864169" w:rsidRPr="00AD63DE">
        <w:rPr>
          <w:rFonts w:ascii="Times New Roman" w:hAnsi="Times New Roman" w:cs="Times New Roman"/>
          <w:sz w:val="24"/>
          <w:szCs w:val="24"/>
          <w:lang w:val="fr-FR"/>
        </w:rPr>
        <w:t xml:space="preserve">tat partie </w:t>
      </w:r>
      <w:r w:rsidR="00803030" w:rsidRPr="00AD63DE">
        <w:rPr>
          <w:rFonts w:ascii="Times New Roman" w:hAnsi="Times New Roman" w:cs="Times New Roman"/>
          <w:sz w:val="24"/>
          <w:szCs w:val="24"/>
          <w:lang w:val="fr-FR"/>
        </w:rPr>
        <w:t xml:space="preserve">indique </w:t>
      </w:r>
      <w:r w:rsidR="00864169" w:rsidRPr="00AD63DE">
        <w:rPr>
          <w:rFonts w:ascii="Times New Roman" w:hAnsi="Times New Roman" w:cs="Times New Roman"/>
          <w:sz w:val="24"/>
          <w:szCs w:val="24"/>
          <w:lang w:val="fr-FR"/>
        </w:rPr>
        <w:t>que le texte est</w:t>
      </w:r>
      <w:r w:rsidR="00803030" w:rsidRPr="00AD63DE">
        <w:rPr>
          <w:rFonts w:ascii="Times New Roman" w:hAnsi="Times New Roman" w:cs="Times New Roman"/>
          <w:sz w:val="24"/>
          <w:szCs w:val="24"/>
          <w:lang w:val="fr-FR"/>
        </w:rPr>
        <w:t xml:space="preserve"> en instance de soumission au Parlement pour adoption</w:t>
      </w:r>
      <w:r w:rsidR="00803030" w:rsidRPr="00AD63DE">
        <w:rPr>
          <w:rStyle w:val="FootnoteReference"/>
          <w:rFonts w:ascii="Times New Roman" w:hAnsi="Times New Roman" w:cs="Times New Roman"/>
          <w:sz w:val="24"/>
          <w:szCs w:val="24"/>
          <w:lang w:val="fr-FR"/>
        </w:rPr>
        <w:footnoteReference w:id="143"/>
      </w:r>
      <w:r w:rsidR="00864169" w:rsidRPr="00AD63DE">
        <w:rPr>
          <w:rFonts w:ascii="Times New Roman" w:hAnsi="Times New Roman" w:cs="Times New Roman"/>
          <w:sz w:val="24"/>
          <w:szCs w:val="24"/>
          <w:lang w:val="fr-FR"/>
        </w:rPr>
        <w:t>.</w:t>
      </w:r>
      <w:r w:rsidR="00803030" w:rsidRPr="00AD63DE">
        <w:rPr>
          <w:rFonts w:ascii="Times New Roman" w:hAnsi="Times New Roman" w:cs="Times New Roman"/>
          <w:sz w:val="24"/>
          <w:szCs w:val="24"/>
          <w:lang w:val="fr-FR"/>
        </w:rPr>
        <w:t xml:space="preserve"> </w:t>
      </w:r>
    </w:p>
    <w:p w14:paraId="4222D60A" w14:textId="302260A6" w:rsidR="00803030" w:rsidRPr="00AD63DE" w:rsidRDefault="00864169" w:rsidP="0043697D">
      <w:pPr>
        <w:jc w:val="both"/>
        <w:rPr>
          <w:rFonts w:ascii="Times New Roman" w:hAnsi="Times New Roman" w:cs="Times New Roman"/>
          <w:sz w:val="24"/>
          <w:szCs w:val="24"/>
          <w:lang w:val="fr-FR"/>
        </w:rPr>
      </w:pPr>
      <w:r w:rsidRPr="00AD63DE">
        <w:rPr>
          <w:rFonts w:ascii="Times New Roman" w:hAnsi="Times New Roman" w:cs="Times New Roman"/>
          <w:sz w:val="24"/>
          <w:szCs w:val="24"/>
          <w:lang w:val="fr-FR"/>
        </w:rPr>
        <w:t>Le projet de réforme maintient l’obligation</w:t>
      </w:r>
      <w:r w:rsidR="00390621" w:rsidRPr="00AD63DE">
        <w:rPr>
          <w:rFonts w:ascii="Times New Roman" w:hAnsi="Times New Roman" w:cs="Times New Roman"/>
          <w:sz w:val="24"/>
          <w:szCs w:val="24"/>
          <w:lang w:val="fr-FR"/>
        </w:rPr>
        <w:t>, institué dans la loi cadre de 1964,</w:t>
      </w:r>
      <w:r w:rsidRPr="00AD63DE">
        <w:rPr>
          <w:rFonts w:ascii="Times New Roman" w:hAnsi="Times New Roman" w:cs="Times New Roman"/>
          <w:sz w:val="24"/>
          <w:szCs w:val="24"/>
          <w:lang w:val="fr-FR"/>
        </w:rPr>
        <w:t xml:space="preserve"> pour les associations d’obtenir une autorisation afin de pouvoir fonctionner</w:t>
      </w:r>
      <w:r w:rsidR="00591C52" w:rsidRPr="00AD63DE">
        <w:rPr>
          <w:rStyle w:val="FootnoteReference"/>
          <w:rFonts w:ascii="Times New Roman" w:hAnsi="Times New Roman" w:cs="Times New Roman"/>
          <w:sz w:val="24"/>
          <w:szCs w:val="24"/>
          <w:lang w:val="fr-FR"/>
        </w:rPr>
        <w:footnoteReference w:id="144"/>
      </w:r>
      <w:r w:rsidR="00A93B9F" w:rsidRPr="00AD63DE">
        <w:rPr>
          <w:rFonts w:ascii="Times New Roman" w:hAnsi="Times New Roman" w:cs="Times New Roman"/>
          <w:sz w:val="24"/>
          <w:szCs w:val="24"/>
          <w:lang w:val="fr-FR"/>
        </w:rPr>
        <w:t>.</w:t>
      </w:r>
      <w:r w:rsidR="00591C52" w:rsidRPr="00AD63DE">
        <w:rPr>
          <w:rFonts w:ascii="Times New Roman" w:hAnsi="Times New Roman" w:cs="Times New Roman"/>
          <w:sz w:val="24"/>
          <w:szCs w:val="24"/>
          <w:lang w:val="fr-FR"/>
        </w:rPr>
        <w:t xml:space="preserve"> </w:t>
      </w:r>
      <w:r w:rsidR="00803030" w:rsidRPr="00AD63DE">
        <w:rPr>
          <w:rFonts w:ascii="Times New Roman" w:hAnsi="Times New Roman" w:cs="Times New Roman"/>
          <w:sz w:val="24"/>
          <w:szCs w:val="24"/>
          <w:lang w:val="fr-FR"/>
        </w:rPr>
        <w:t>L’</w:t>
      </w:r>
      <w:r w:rsidR="004446EC" w:rsidRPr="00AD63DE">
        <w:rPr>
          <w:rFonts w:ascii="Times New Roman" w:hAnsi="Times New Roman" w:cs="Times New Roman"/>
          <w:sz w:val="24"/>
          <w:szCs w:val="24"/>
          <w:lang w:val="fr-FR"/>
        </w:rPr>
        <w:t>É</w:t>
      </w:r>
      <w:r w:rsidR="00803030" w:rsidRPr="00AD63DE">
        <w:rPr>
          <w:rFonts w:ascii="Times New Roman" w:hAnsi="Times New Roman" w:cs="Times New Roman"/>
          <w:sz w:val="24"/>
          <w:szCs w:val="24"/>
          <w:lang w:val="fr-FR"/>
        </w:rPr>
        <w:t xml:space="preserve">tat partie indique dans ses écritures que les organisations à vocation territoriale communale ou départementale sont autorisées par le </w:t>
      </w:r>
      <w:proofErr w:type="spellStart"/>
      <w:r w:rsidR="00803030" w:rsidRPr="00AD63DE">
        <w:rPr>
          <w:rFonts w:ascii="Times New Roman" w:hAnsi="Times New Roman" w:cs="Times New Roman"/>
          <w:i/>
          <w:sz w:val="24"/>
          <w:szCs w:val="24"/>
          <w:lang w:val="fr-FR"/>
        </w:rPr>
        <w:t>Hakem</w:t>
      </w:r>
      <w:proofErr w:type="spellEnd"/>
      <w:r w:rsidR="00803030" w:rsidRPr="00AD63DE">
        <w:rPr>
          <w:rFonts w:ascii="Times New Roman" w:hAnsi="Times New Roman" w:cs="Times New Roman"/>
          <w:sz w:val="24"/>
          <w:szCs w:val="24"/>
          <w:lang w:val="fr-FR"/>
        </w:rPr>
        <w:t xml:space="preserve"> (ou préfet</w:t>
      </w:r>
      <w:r w:rsidR="00F30528" w:rsidRPr="00AD63DE">
        <w:rPr>
          <w:rStyle w:val="FootnoteReference"/>
          <w:rFonts w:ascii="Times New Roman" w:hAnsi="Times New Roman" w:cs="Times New Roman"/>
          <w:sz w:val="24"/>
          <w:szCs w:val="24"/>
          <w:lang w:val="fr-FR"/>
        </w:rPr>
        <w:footnoteReference w:id="145"/>
      </w:r>
      <w:r w:rsidR="00803030" w:rsidRPr="00AD63DE">
        <w:rPr>
          <w:rFonts w:ascii="Times New Roman" w:hAnsi="Times New Roman" w:cs="Times New Roman"/>
          <w:sz w:val="24"/>
          <w:szCs w:val="24"/>
          <w:lang w:val="fr-FR"/>
        </w:rPr>
        <w:t>) compétent territorialement tandis que les organisations à vocation nationale doivent demander une autorisation auprès du Ministère de l’Intérieur</w:t>
      </w:r>
      <w:r w:rsidR="00803030" w:rsidRPr="00AD63DE">
        <w:rPr>
          <w:rStyle w:val="FootnoteReference"/>
          <w:rFonts w:ascii="Times New Roman" w:hAnsi="Times New Roman" w:cs="Times New Roman"/>
          <w:sz w:val="24"/>
          <w:szCs w:val="24"/>
          <w:lang w:val="fr-FR"/>
        </w:rPr>
        <w:footnoteReference w:id="146"/>
      </w:r>
      <w:r w:rsidR="00803030" w:rsidRPr="00AD63DE">
        <w:rPr>
          <w:rFonts w:ascii="Times New Roman" w:hAnsi="Times New Roman" w:cs="Times New Roman"/>
          <w:sz w:val="24"/>
          <w:szCs w:val="24"/>
          <w:lang w:val="fr-FR"/>
        </w:rPr>
        <w:t>.</w:t>
      </w:r>
    </w:p>
    <w:p w14:paraId="465DF44F" w14:textId="3EEDE6BB" w:rsidR="00864169" w:rsidRPr="00AD63DE" w:rsidRDefault="00FD5E43" w:rsidP="0043697D">
      <w:pPr>
        <w:jc w:val="both"/>
        <w:rPr>
          <w:rFonts w:ascii="Times New Roman" w:hAnsi="Times New Roman" w:cs="Times New Roman"/>
          <w:sz w:val="24"/>
          <w:szCs w:val="24"/>
          <w:lang w:val="fr-CH"/>
        </w:rPr>
      </w:pPr>
      <w:r w:rsidRPr="00AD63DE">
        <w:rPr>
          <w:rFonts w:ascii="Times New Roman" w:hAnsi="Times New Roman" w:cs="Times New Roman"/>
          <w:sz w:val="24"/>
          <w:szCs w:val="24"/>
          <w:lang w:val="fr-FR"/>
        </w:rPr>
        <w:t>L</w:t>
      </w:r>
      <w:r w:rsidR="00591C52" w:rsidRPr="00AD63DE">
        <w:rPr>
          <w:rFonts w:ascii="Times New Roman" w:hAnsi="Times New Roman" w:cs="Times New Roman"/>
          <w:sz w:val="24"/>
          <w:szCs w:val="24"/>
          <w:lang w:val="fr-FR"/>
        </w:rPr>
        <w:t xml:space="preserve">’article 6 </w:t>
      </w:r>
      <w:r w:rsidRPr="00AD63DE">
        <w:rPr>
          <w:rFonts w:ascii="Times New Roman" w:hAnsi="Times New Roman" w:cs="Times New Roman"/>
          <w:sz w:val="24"/>
          <w:szCs w:val="24"/>
          <w:lang w:val="fr-FR"/>
        </w:rPr>
        <w:t xml:space="preserve">du projet de loi </w:t>
      </w:r>
      <w:r w:rsidR="00591C52" w:rsidRPr="00AD63DE">
        <w:rPr>
          <w:rFonts w:ascii="Times New Roman" w:hAnsi="Times New Roman" w:cs="Times New Roman"/>
          <w:sz w:val="24"/>
          <w:szCs w:val="24"/>
          <w:lang w:val="fr-FR"/>
        </w:rPr>
        <w:t xml:space="preserve">prévoit </w:t>
      </w:r>
      <w:r w:rsidRPr="00AD63DE">
        <w:rPr>
          <w:rFonts w:ascii="Times New Roman" w:hAnsi="Times New Roman" w:cs="Times New Roman"/>
          <w:sz w:val="24"/>
          <w:szCs w:val="24"/>
          <w:lang w:val="fr-FR"/>
        </w:rPr>
        <w:t xml:space="preserve">notamment </w:t>
      </w:r>
      <w:r w:rsidR="00591C52" w:rsidRPr="00AD63DE">
        <w:rPr>
          <w:rFonts w:ascii="Times New Roman" w:hAnsi="Times New Roman" w:cs="Times New Roman"/>
          <w:sz w:val="24"/>
          <w:szCs w:val="24"/>
          <w:lang w:val="fr-FR"/>
        </w:rPr>
        <w:t>qu’ « aucune association ne peut être créée sur une base ou pour un objectif contraire à l’islam, à la Constitution, aux lois en vigueur ou pour des activités de nature à porter atteinte à la sécurité des citoyens, à l’unité nationale, à l’intégrité du territoire, à la forme républicaine de l'</w:t>
      </w:r>
      <w:r w:rsidR="00860EFD" w:rsidRPr="00AD63DE">
        <w:rPr>
          <w:rFonts w:ascii="Times New Roman" w:hAnsi="Times New Roman" w:cs="Times New Roman"/>
          <w:sz w:val="24"/>
          <w:szCs w:val="24"/>
          <w:lang w:val="fr-FR"/>
        </w:rPr>
        <w:t>État</w:t>
      </w:r>
      <w:r w:rsidR="00591C52" w:rsidRPr="00AD63DE">
        <w:rPr>
          <w:rFonts w:ascii="Times New Roman" w:hAnsi="Times New Roman" w:cs="Times New Roman"/>
          <w:sz w:val="24"/>
          <w:szCs w:val="24"/>
          <w:lang w:val="fr-FR"/>
        </w:rPr>
        <w:t xml:space="preserve"> ou aux bonnes mœurs ».</w:t>
      </w:r>
      <w:r w:rsidR="001B2B54" w:rsidRPr="00AD63DE">
        <w:rPr>
          <w:rFonts w:ascii="Times New Roman" w:hAnsi="Times New Roman" w:cs="Times New Roman"/>
          <w:sz w:val="24"/>
          <w:szCs w:val="24"/>
          <w:lang w:val="fr-FR"/>
        </w:rPr>
        <w:t xml:space="preserve"> </w:t>
      </w:r>
    </w:p>
    <w:p w14:paraId="013C04B0" w14:textId="4C48E959" w:rsidR="00803030" w:rsidRPr="00AD63DE" w:rsidRDefault="00222F13">
      <w:pPr>
        <w:jc w:val="both"/>
        <w:rPr>
          <w:rFonts w:ascii="Times New Roman" w:hAnsi="Times New Roman" w:cs="Times New Roman"/>
          <w:sz w:val="24"/>
          <w:szCs w:val="24"/>
          <w:lang w:val="fr-CH"/>
        </w:rPr>
      </w:pPr>
      <w:r w:rsidRPr="00AD63DE">
        <w:rPr>
          <w:rFonts w:ascii="Times New Roman" w:hAnsi="Times New Roman" w:cs="Times New Roman"/>
          <w:sz w:val="24"/>
          <w:szCs w:val="24"/>
          <w:lang w:val="fr-CH"/>
        </w:rPr>
        <w:t xml:space="preserve">En août 2015, le </w:t>
      </w:r>
      <w:r w:rsidR="00EA5BF3" w:rsidRPr="00AD63DE">
        <w:rPr>
          <w:rFonts w:ascii="Times New Roman" w:hAnsi="Times New Roman" w:cs="Times New Roman"/>
          <w:sz w:val="24"/>
          <w:szCs w:val="24"/>
          <w:lang w:val="fr-CH"/>
        </w:rPr>
        <w:t>R</w:t>
      </w:r>
      <w:r w:rsidRPr="00AD63DE">
        <w:rPr>
          <w:rFonts w:ascii="Times New Roman" w:hAnsi="Times New Roman" w:cs="Times New Roman"/>
          <w:sz w:val="24"/>
          <w:szCs w:val="24"/>
          <w:lang w:val="fr-CH"/>
        </w:rPr>
        <w:t>apporteur spécial des Nations unies sur les droits à la liberté de réunion pacifique et d’association avait appelé l’Assemblée nationale à rejeter le projet de loi</w:t>
      </w:r>
      <w:r w:rsidR="001B2B54" w:rsidRPr="00AD63DE">
        <w:rPr>
          <w:rFonts w:ascii="Times New Roman" w:hAnsi="Times New Roman" w:cs="Times New Roman"/>
          <w:sz w:val="24"/>
          <w:szCs w:val="24"/>
          <w:lang w:val="fr-CH"/>
        </w:rPr>
        <w:t xml:space="preserve"> au mo</w:t>
      </w:r>
      <w:r w:rsidR="00390621" w:rsidRPr="00AD63DE">
        <w:rPr>
          <w:rFonts w:ascii="Times New Roman" w:hAnsi="Times New Roman" w:cs="Times New Roman"/>
          <w:sz w:val="24"/>
          <w:szCs w:val="24"/>
          <w:lang w:val="fr-CH"/>
        </w:rPr>
        <w:t>t</w:t>
      </w:r>
      <w:r w:rsidR="001B2B54" w:rsidRPr="00AD63DE">
        <w:rPr>
          <w:rFonts w:ascii="Times New Roman" w:hAnsi="Times New Roman" w:cs="Times New Roman"/>
          <w:sz w:val="24"/>
          <w:szCs w:val="24"/>
          <w:lang w:val="fr-CH"/>
        </w:rPr>
        <w:t>if que le manque de précision de certaines définitions et critères déterminants pour l’enregistrement d’associations pourrait permettre aux autorités de procéder à des rejets d’arbitraires de demandes et que le texte ne prévoirait pas explicitement de voie de recours pour contester une décision</w:t>
      </w:r>
      <w:r w:rsidR="001633D8" w:rsidRPr="00AD63DE">
        <w:rPr>
          <w:rStyle w:val="FootnoteReference"/>
          <w:rFonts w:ascii="Times New Roman" w:hAnsi="Times New Roman" w:cs="Times New Roman"/>
          <w:sz w:val="24"/>
          <w:szCs w:val="24"/>
          <w:lang w:val="fr-CH"/>
        </w:rPr>
        <w:footnoteReference w:id="147"/>
      </w:r>
      <w:r w:rsidR="00EA5BF3" w:rsidRPr="00AD63DE">
        <w:rPr>
          <w:rFonts w:ascii="Times New Roman" w:hAnsi="Times New Roman" w:cs="Times New Roman"/>
          <w:sz w:val="24"/>
          <w:szCs w:val="24"/>
          <w:lang w:val="fr-CH"/>
        </w:rPr>
        <w:t>. »</w:t>
      </w:r>
      <w:r w:rsidR="00803030" w:rsidRPr="00AD63DE">
        <w:rPr>
          <w:rFonts w:ascii="Times New Roman" w:hAnsi="Times New Roman" w:cs="Times New Roman"/>
          <w:sz w:val="24"/>
          <w:szCs w:val="24"/>
          <w:lang w:val="fr-CH"/>
        </w:rPr>
        <w:t xml:space="preserve"> </w:t>
      </w:r>
    </w:p>
    <w:p w14:paraId="57879F8B" w14:textId="6F2DD50E" w:rsidR="001B2B54" w:rsidRPr="00AD63DE" w:rsidRDefault="000630B9" w:rsidP="00FF7713">
      <w:pPr>
        <w:jc w:val="both"/>
        <w:rPr>
          <w:rFonts w:ascii="Times New Roman" w:hAnsi="Times New Roman" w:cs="Times New Roman"/>
          <w:sz w:val="24"/>
          <w:szCs w:val="24"/>
          <w:lang w:val="fr-CH"/>
        </w:rPr>
      </w:pPr>
      <w:r w:rsidRPr="00AD63DE">
        <w:rPr>
          <w:rFonts w:ascii="Times New Roman" w:hAnsi="Times New Roman" w:cs="Times New Roman"/>
          <w:sz w:val="24"/>
          <w:szCs w:val="24"/>
          <w:lang w:val="fr-CH"/>
        </w:rPr>
        <w:t>Malgré l’absence d’un régime déclaratoire, la Mauritanie compte plusieurs milliers d’ONG. Pas moins de 7'000 ONG locales se sont inscrites au sein de la Plateforme de la société civile mise en place par le gouvernement</w:t>
      </w:r>
      <w:r w:rsidR="001B2B54" w:rsidRPr="00AD63DE">
        <w:rPr>
          <w:rStyle w:val="FootnoteReference"/>
          <w:rFonts w:ascii="Times New Roman" w:hAnsi="Times New Roman" w:cs="Times New Roman"/>
          <w:sz w:val="24"/>
          <w:szCs w:val="24"/>
          <w:lang w:val="fr-CH"/>
        </w:rPr>
        <w:footnoteReference w:id="148"/>
      </w:r>
      <w:r w:rsidRPr="00AD63DE">
        <w:rPr>
          <w:rFonts w:ascii="Times New Roman" w:hAnsi="Times New Roman" w:cs="Times New Roman"/>
          <w:sz w:val="24"/>
          <w:szCs w:val="24"/>
          <w:lang w:val="fr-CH"/>
        </w:rPr>
        <w:t xml:space="preserve">. </w:t>
      </w:r>
    </w:p>
    <w:p w14:paraId="0517AB55" w14:textId="28C51CDB" w:rsidR="00E27D12" w:rsidRPr="00AD63DE" w:rsidRDefault="000630B9" w:rsidP="00FF7713">
      <w:pPr>
        <w:jc w:val="both"/>
        <w:rPr>
          <w:rFonts w:ascii="Times New Roman" w:hAnsi="Times New Roman" w:cs="Times New Roman"/>
          <w:sz w:val="24"/>
          <w:szCs w:val="24"/>
          <w:lang w:val="fr-CH"/>
        </w:rPr>
      </w:pPr>
      <w:r w:rsidRPr="00AD63DE">
        <w:rPr>
          <w:rFonts w:ascii="Times New Roman" w:hAnsi="Times New Roman" w:cs="Times New Roman"/>
          <w:sz w:val="24"/>
          <w:szCs w:val="24"/>
          <w:lang w:val="fr-CH"/>
        </w:rPr>
        <w:t xml:space="preserve">En revanche, </w:t>
      </w:r>
      <w:r w:rsidR="00695BED" w:rsidRPr="00AD63DE">
        <w:rPr>
          <w:rFonts w:ascii="Times New Roman" w:hAnsi="Times New Roman" w:cs="Times New Roman"/>
          <w:sz w:val="24"/>
          <w:szCs w:val="24"/>
          <w:lang w:val="fr-CH"/>
        </w:rPr>
        <w:t xml:space="preserve">les ONG travaillant sur des sujets considérés comme sensibles par les autorités, comme la lutte contre les pratiques esclavagistes, le racisme, </w:t>
      </w:r>
      <w:r w:rsidR="002E1720" w:rsidRPr="00AD63DE">
        <w:rPr>
          <w:rFonts w:ascii="Times New Roman" w:hAnsi="Times New Roman" w:cs="Times New Roman"/>
          <w:sz w:val="24"/>
          <w:szCs w:val="24"/>
          <w:lang w:val="fr-CH"/>
        </w:rPr>
        <w:t xml:space="preserve">le droit à la vérité relatif au « passif humanitaire », </w:t>
      </w:r>
      <w:r w:rsidR="00695BED" w:rsidRPr="00AD63DE">
        <w:rPr>
          <w:rFonts w:ascii="Times New Roman" w:hAnsi="Times New Roman" w:cs="Times New Roman"/>
          <w:sz w:val="24"/>
          <w:szCs w:val="24"/>
          <w:lang w:val="fr-CH"/>
        </w:rPr>
        <w:t xml:space="preserve">peinent à régulariser leur situation. </w:t>
      </w:r>
      <w:r w:rsidR="002E1720" w:rsidRPr="00AD63DE">
        <w:rPr>
          <w:rFonts w:ascii="Times New Roman" w:hAnsi="Times New Roman" w:cs="Times New Roman"/>
          <w:sz w:val="24"/>
          <w:szCs w:val="24"/>
          <w:lang w:val="fr-CH"/>
        </w:rPr>
        <w:t>Par exemple, le « Mouvement IRA », Initiative de résurgence du mouvement abolitionniste, « Touche pas à ma nationalité », « l’Association des veuves mauritaniennes » et l’« l’Union des Jeunes Volontaires »</w:t>
      </w:r>
      <w:r w:rsidR="00FD5E43" w:rsidRPr="00AD63DE">
        <w:rPr>
          <w:rFonts w:ascii="Times New Roman" w:hAnsi="Times New Roman" w:cs="Times New Roman"/>
          <w:sz w:val="24"/>
          <w:szCs w:val="24"/>
          <w:lang w:val="fr-CH"/>
        </w:rPr>
        <w:t>, ne sont toujours pas reconnues</w:t>
      </w:r>
      <w:r w:rsidR="002E1720" w:rsidRPr="00AD63DE">
        <w:rPr>
          <w:rFonts w:ascii="Times New Roman" w:hAnsi="Times New Roman" w:cs="Times New Roman"/>
          <w:sz w:val="24"/>
          <w:szCs w:val="24"/>
          <w:lang w:val="fr-CH"/>
        </w:rPr>
        <w:t>.</w:t>
      </w:r>
    </w:p>
    <w:p w14:paraId="46954B55" w14:textId="2F7F0DE3" w:rsidR="00217484" w:rsidRPr="00AD63DE" w:rsidRDefault="00FD5E43" w:rsidP="00FF7713">
      <w:pPr>
        <w:jc w:val="both"/>
        <w:rPr>
          <w:rFonts w:ascii="Times New Roman" w:hAnsi="Times New Roman" w:cs="Times New Roman"/>
          <w:sz w:val="24"/>
          <w:szCs w:val="24"/>
          <w:lang w:val="fr-CH"/>
        </w:rPr>
      </w:pPr>
      <w:r w:rsidRPr="00AD63DE">
        <w:rPr>
          <w:rFonts w:ascii="Times New Roman" w:hAnsi="Times New Roman" w:cs="Times New Roman"/>
          <w:sz w:val="24"/>
          <w:szCs w:val="24"/>
          <w:lang w:val="fr-CH"/>
        </w:rPr>
        <w:t>Partant, l</w:t>
      </w:r>
      <w:r w:rsidR="008A3A64" w:rsidRPr="00AD63DE">
        <w:rPr>
          <w:rFonts w:ascii="Times New Roman" w:hAnsi="Times New Roman" w:cs="Times New Roman"/>
          <w:sz w:val="24"/>
          <w:szCs w:val="24"/>
          <w:lang w:val="fr-CH"/>
        </w:rPr>
        <w:t>es militants du mouvement IRA font régulièrement l’objet d’intimidations et de représailles liées à leurs activités de défenseurs des droits</w:t>
      </w:r>
      <w:r w:rsidR="004C3691" w:rsidRPr="00AD63DE">
        <w:rPr>
          <w:rFonts w:ascii="Times New Roman" w:hAnsi="Times New Roman" w:cs="Times New Roman"/>
          <w:sz w:val="24"/>
          <w:szCs w:val="24"/>
          <w:lang w:val="fr-CH"/>
        </w:rPr>
        <w:t xml:space="preserve"> humains</w:t>
      </w:r>
      <w:r w:rsidR="008A3A64" w:rsidRPr="00AD63DE">
        <w:rPr>
          <w:rFonts w:ascii="Times New Roman" w:hAnsi="Times New Roman" w:cs="Times New Roman"/>
          <w:sz w:val="24"/>
          <w:szCs w:val="24"/>
          <w:lang w:val="fr-CH"/>
        </w:rPr>
        <w:t>. Entre le 30 juin et le 9 juillet 2016, 13 membres de l’IRA ont été arrêtés avant d’être inculpé d’ « attroupement armé », d’ « utilisation de la violence à l’égard d’agents de la force publique », «</w:t>
      </w:r>
      <w:r w:rsidR="00217484" w:rsidRPr="00AD63DE">
        <w:rPr>
          <w:rFonts w:ascii="Times New Roman" w:hAnsi="Times New Roman" w:cs="Times New Roman"/>
          <w:sz w:val="24"/>
          <w:szCs w:val="24"/>
          <w:lang w:val="fr-CH"/>
        </w:rPr>
        <w:t xml:space="preserve"> rébellion » et </w:t>
      </w:r>
      <w:r w:rsidR="00EA5BF3" w:rsidRPr="00AD63DE">
        <w:rPr>
          <w:rFonts w:ascii="Times New Roman" w:hAnsi="Times New Roman" w:cs="Times New Roman"/>
          <w:sz w:val="24"/>
          <w:szCs w:val="24"/>
          <w:lang w:val="fr-CH"/>
        </w:rPr>
        <w:t>« </w:t>
      </w:r>
      <w:r w:rsidR="00217484" w:rsidRPr="00AD63DE">
        <w:rPr>
          <w:rFonts w:ascii="Times New Roman" w:hAnsi="Times New Roman" w:cs="Times New Roman"/>
          <w:sz w:val="24"/>
          <w:szCs w:val="24"/>
          <w:lang w:val="fr-CH"/>
        </w:rPr>
        <w:t>appartenance à une organisation non</w:t>
      </w:r>
      <w:r w:rsidR="008A3A64" w:rsidRPr="00AD63DE">
        <w:rPr>
          <w:rFonts w:ascii="Times New Roman" w:hAnsi="Times New Roman" w:cs="Times New Roman"/>
          <w:sz w:val="24"/>
          <w:szCs w:val="24"/>
          <w:lang w:val="fr-CH"/>
        </w:rPr>
        <w:t xml:space="preserve"> reconnue</w:t>
      </w:r>
      <w:r w:rsidR="00EA5BF3" w:rsidRPr="00AD63DE">
        <w:rPr>
          <w:rFonts w:ascii="Times New Roman" w:hAnsi="Times New Roman" w:cs="Times New Roman"/>
          <w:sz w:val="24"/>
          <w:szCs w:val="24"/>
          <w:lang w:val="fr-CH"/>
        </w:rPr>
        <w:t> »</w:t>
      </w:r>
      <w:r w:rsidR="007906C8" w:rsidRPr="00AD63DE">
        <w:rPr>
          <w:rStyle w:val="FootnoteReference"/>
          <w:rFonts w:ascii="Times New Roman" w:hAnsi="Times New Roman" w:cs="Times New Roman"/>
          <w:sz w:val="24"/>
          <w:szCs w:val="24"/>
          <w:lang w:val="fr-CH"/>
        </w:rPr>
        <w:footnoteReference w:id="149"/>
      </w:r>
      <w:r w:rsidR="008A3A64" w:rsidRPr="00AD63DE">
        <w:rPr>
          <w:rFonts w:ascii="Times New Roman" w:hAnsi="Times New Roman" w:cs="Times New Roman"/>
          <w:sz w:val="24"/>
          <w:szCs w:val="24"/>
          <w:lang w:val="fr-CH"/>
        </w:rPr>
        <w:t>.</w:t>
      </w:r>
      <w:r w:rsidR="0056189C" w:rsidRPr="00AD63DE">
        <w:rPr>
          <w:rFonts w:ascii="Times New Roman" w:hAnsi="Times New Roman" w:cs="Times New Roman"/>
          <w:sz w:val="24"/>
          <w:szCs w:val="24"/>
          <w:lang w:val="fr-CH"/>
        </w:rPr>
        <w:t xml:space="preserve"> </w:t>
      </w:r>
    </w:p>
    <w:p w14:paraId="5E3DC78A" w14:textId="64C5595A" w:rsidR="00D33547" w:rsidRPr="00AD63DE" w:rsidRDefault="00217484">
      <w:pPr>
        <w:jc w:val="both"/>
        <w:rPr>
          <w:rFonts w:ascii="Times New Roman" w:hAnsi="Times New Roman" w:cs="Times New Roman"/>
          <w:sz w:val="24"/>
          <w:szCs w:val="24"/>
          <w:lang w:val="fr-CH"/>
        </w:rPr>
      </w:pPr>
      <w:r w:rsidRPr="00AD63DE">
        <w:rPr>
          <w:rFonts w:ascii="Times New Roman" w:hAnsi="Times New Roman" w:cs="Times New Roman"/>
          <w:sz w:val="24"/>
          <w:szCs w:val="24"/>
          <w:lang w:val="fr-CH"/>
        </w:rPr>
        <w:t>Ces accusations portaient sur des affrontements survenus le 29 juin 2016 après que la police a tenté d'expulser les habit</w:t>
      </w:r>
      <w:r w:rsidR="001D5F57" w:rsidRPr="00AD63DE">
        <w:rPr>
          <w:rFonts w:ascii="Times New Roman" w:hAnsi="Times New Roman" w:cs="Times New Roman"/>
          <w:sz w:val="24"/>
          <w:szCs w:val="24"/>
          <w:lang w:val="fr-CH"/>
        </w:rPr>
        <w:t xml:space="preserve">ants de la « </w:t>
      </w:r>
      <w:proofErr w:type="spellStart"/>
      <w:r w:rsidR="001D5F57" w:rsidRPr="00AD63DE">
        <w:rPr>
          <w:rFonts w:ascii="Times New Roman" w:hAnsi="Times New Roman" w:cs="Times New Roman"/>
          <w:sz w:val="24"/>
          <w:szCs w:val="24"/>
          <w:lang w:val="fr-CH"/>
        </w:rPr>
        <w:t>Gazra</w:t>
      </w:r>
      <w:proofErr w:type="spellEnd"/>
      <w:r w:rsidR="001D5F57" w:rsidRPr="00AD63DE">
        <w:rPr>
          <w:rFonts w:ascii="Times New Roman" w:hAnsi="Times New Roman" w:cs="Times New Roman"/>
          <w:sz w:val="24"/>
          <w:szCs w:val="24"/>
          <w:lang w:val="fr-CH"/>
        </w:rPr>
        <w:t xml:space="preserve"> </w:t>
      </w:r>
      <w:proofErr w:type="spellStart"/>
      <w:r w:rsidR="001D5F57" w:rsidRPr="00AD63DE">
        <w:rPr>
          <w:rFonts w:ascii="Times New Roman" w:hAnsi="Times New Roman" w:cs="Times New Roman"/>
          <w:sz w:val="24"/>
          <w:szCs w:val="24"/>
          <w:lang w:val="fr-CH"/>
        </w:rPr>
        <w:t>Bouamatou</w:t>
      </w:r>
      <w:proofErr w:type="spellEnd"/>
      <w:r w:rsidR="001D5F57" w:rsidRPr="00AD63DE">
        <w:rPr>
          <w:rFonts w:ascii="Times New Roman" w:hAnsi="Times New Roman" w:cs="Times New Roman"/>
          <w:sz w:val="24"/>
          <w:szCs w:val="24"/>
          <w:lang w:val="fr-CH"/>
        </w:rPr>
        <w:t xml:space="preserve"> », un quartier déshérité de Nouakchott</w:t>
      </w:r>
      <w:r w:rsidR="00DA4F25" w:rsidRPr="00AD63DE">
        <w:rPr>
          <w:rFonts w:ascii="Times New Roman" w:hAnsi="Times New Roman" w:cs="Times New Roman"/>
          <w:sz w:val="24"/>
          <w:szCs w:val="24"/>
          <w:lang w:val="fr-CH"/>
        </w:rPr>
        <w:t xml:space="preserve"> majoritairement habité par des membres de la communauté </w:t>
      </w:r>
      <w:proofErr w:type="spellStart"/>
      <w:r w:rsidR="00DA4F25" w:rsidRPr="00AD63DE">
        <w:rPr>
          <w:rFonts w:ascii="Times New Roman" w:hAnsi="Times New Roman" w:cs="Times New Roman"/>
          <w:sz w:val="24"/>
          <w:szCs w:val="24"/>
          <w:lang w:val="fr-CH"/>
        </w:rPr>
        <w:t>Haratine</w:t>
      </w:r>
      <w:proofErr w:type="spellEnd"/>
      <w:r w:rsidR="00DE7BFE" w:rsidRPr="00AD63DE">
        <w:rPr>
          <w:rStyle w:val="FootnoteReference"/>
          <w:rFonts w:ascii="Times New Roman" w:hAnsi="Times New Roman" w:cs="Times New Roman"/>
          <w:sz w:val="24"/>
          <w:szCs w:val="24"/>
          <w:lang w:val="fr-CH"/>
        </w:rPr>
        <w:footnoteReference w:id="150"/>
      </w:r>
      <w:r w:rsidR="001D5F57" w:rsidRPr="00AD63DE">
        <w:rPr>
          <w:rFonts w:ascii="Times New Roman" w:hAnsi="Times New Roman" w:cs="Times New Roman"/>
          <w:sz w:val="24"/>
          <w:szCs w:val="24"/>
          <w:lang w:val="fr-CH"/>
        </w:rPr>
        <w:t xml:space="preserve">, avant la tenue d'un sommet de la Ligue arabe dans la ville. Bien que les membres de l’IRA aient nié </w:t>
      </w:r>
      <w:r w:rsidR="00DA4F25" w:rsidRPr="00AD63DE">
        <w:rPr>
          <w:rFonts w:ascii="Times New Roman" w:hAnsi="Times New Roman" w:cs="Times New Roman"/>
          <w:sz w:val="24"/>
          <w:szCs w:val="24"/>
          <w:lang w:val="fr-CH"/>
        </w:rPr>
        <w:t xml:space="preserve">leur implication dans des affrontements avec la police, </w:t>
      </w:r>
      <w:r w:rsidR="00D33547" w:rsidRPr="00AD63DE">
        <w:rPr>
          <w:rFonts w:ascii="Times New Roman" w:hAnsi="Times New Roman" w:cs="Times New Roman"/>
          <w:sz w:val="24"/>
          <w:szCs w:val="24"/>
          <w:lang w:val="fr-CH"/>
        </w:rPr>
        <w:t xml:space="preserve">les militants de l’IRA ont été </w:t>
      </w:r>
      <w:r w:rsidR="00260972" w:rsidRPr="00AD63DE">
        <w:rPr>
          <w:rFonts w:ascii="Times New Roman" w:hAnsi="Times New Roman" w:cs="Times New Roman"/>
          <w:sz w:val="24"/>
          <w:szCs w:val="24"/>
          <w:lang w:val="fr-CH"/>
        </w:rPr>
        <w:t>condamnés</w:t>
      </w:r>
      <w:r w:rsidR="00DE7BFE" w:rsidRPr="00AD63DE">
        <w:rPr>
          <w:rFonts w:ascii="Times New Roman" w:hAnsi="Times New Roman" w:cs="Times New Roman"/>
          <w:sz w:val="24"/>
          <w:szCs w:val="24"/>
          <w:lang w:val="fr-CH"/>
        </w:rPr>
        <w:t>, le 18 août 2016,</w:t>
      </w:r>
      <w:r w:rsidR="00D33547" w:rsidRPr="00AD63DE">
        <w:rPr>
          <w:rFonts w:ascii="Times New Roman" w:hAnsi="Times New Roman" w:cs="Times New Roman"/>
          <w:sz w:val="24"/>
          <w:szCs w:val="24"/>
          <w:lang w:val="fr-CH"/>
        </w:rPr>
        <w:t xml:space="preserve"> </w:t>
      </w:r>
      <w:r w:rsidR="00260972" w:rsidRPr="00AD63DE">
        <w:rPr>
          <w:rFonts w:ascii="Times New Roman" w:hAnsi="Times New Roman" w:cs="Times New Roman"/>
          <w:sz w:val="24"/>
          <w:szCs w:val="24"/>
          <w:lang w:val="fr-CH"/>
        </w:rPr>
        <w:t>à de lourdes peines de prison allant de trois à 15 ans de prison à la suite d’un procès dont les irrégularités ont été relevées par plusieurs</w:t>
      </w:r>
      <w:r w:rsidR="00260972" w:rsidRPr="00AD63DE">
        <w:rPr>
          <w:rFonts w:ascii="Times New Roman" w:hAnsi="Times New Roman" w:cs="Times New Roman"/>
          <w:lang w:val="fr-CH"/>
        </w:rPr>
        <w:t xml:space="preserve"> </w:t>
      </w:r>
      <w:r w:rsidR="00260972" w:rsidRPr="00AD63DE">
        <w:rPr>
          <w:rFonts w:ascii="Times New Roman" w:hAnsi="Times New Roman" w:cs="Times New Roman"/>
          <w:sz w:val="24"/>
          <w:szCs w:val="24"/>
          <w:lang w:val="fr-CH"/>
        </w:rPr>
        <w:t>titulaires de mandats relevant des procédures spéciales</w:t>
      </w:r>
      <w:r w:rsidR="00DE7BFE" w:rsidRPr="00AD63DE">
        <w:rPr>
          <w:rStyle w:val="FootnoteReference"/>
          <w:rFonts w:ascii="Times New Roman" w:hAnsi="Times New Roman" w:cs="Times New Roman"/>
          <w:sz w:val="24"/>
          <w:szCs w:val="24"/>
          <w:lang w:val="fr-CH"/>
        </w:rPr>
        <w:footnoteReference w:id="151"/>
      </w:r>
      <w:r w:rsidR="00260972" w:rsidRPr="00AD63DE">
        <w:rPr>
          <w:rFonts w:ascii="Times New Roman" w:hAnsi="Times New Roman" w:cs="Times New Roman"/>
          <w:sz w:val="24"/>
          <w:szCs w:val="24"/>
          <w:lang w:val="fr-CH"/>
        </w:rPr>
        <w:t xml:space="preserve">. </w:t>
      </w:r>
      <w:r w:rsidR="001049F8" w:rsidRPr="00AD63DE">
        <w:rPr>
          <w:rFonts w:ascii="Times New Roman" w:hAnsi="Times New Roman" w:cs="Times New Roman"/>
          <w:sz w:val="24"/>
          <w:szCs w:val="24"/>
          <w:lang w:val="fr-CH"/>
        </w:rPr>
        <w:t>En effet, l’équité du procès a été remise en cause par le fait que des allégations de tortures n’ont pas fait l’objet d’une enqu</w:t>
      </w:r>
      <w:r w:rsidR="00024872" w:rsidRPr="00AD63DE">
        <w:rPr>
          <w:rFonts w:ascii="Times New Roman" w:hAnsi="Times New Roman" w:cs="Times New Roman"/>
          <w:sz w:val="24"/>
          <w:szCs w:val="24"/>
          <w:lang w:val="fr-CH"/>
        </w:rPr>
        <w:t>ête prompte et impartiale</w:t>
      </w:r>
      <w:r w:rsidR="00FD5E43" w:rsidRPr="00AD63DE">
        <w:rPr>
          <w:rFonts w:ascii="Times New Roman" w:hAnsi="Times New Roman" w:cs="Times New Roman"/>
          <w:sz w:val="24"/>
          <w:szCs w:val="24"/>
          <w:lang w:val="fr-CH"/>
        </w:rPr>
        <w:t xml:space="preserve"> et que les faits reprochés aux activistes se référaient à leurs activités de défense des droits humains</w:t>
      </w:r>
      <w:r w:rsidR="00024872" w:rsidRPr="00AD63DE">
        <w:rPr>
          <w:rFonts w:ascii="Times New Roman" w:hAnsi="Times New Roman" w:cs="Times New Roman"/>
          <w:sz w:val="24"/>
          <w:szCs w:val="24"/>
          <w:lang w:val="fr-CH"/>
        </w:rPr>
        <w:t xml:space="preserve">. </w:t>
      </w:r>
      <w:r w:rsidR="00A5278D" w:rsidRPr="00AD63DE">
        <w:rPr>
          <w:rFonts w:ascii="Times New Roman" w:hAnsi="Times New Roman" w:cs="Times New Roman"/>
          <w:sz w:val="24"/>
          <w:szCs w:val="24"/>
          <w:lang w:val="fr-CH"/>
        </w:rPr>
        <w:t>À</w:t>
      </w:r>
      <w:r w:rsidR="00024872" w:rsidRPr="00AD63DE">
        <w:rPr>
          <w:rFonts w:ascii="Times New Roman" w:hAnsi="Times New Roman" w:cs="Times New Roman"/>
          <w:sz w:val="24"/>
          <w:szCs w:val="24"/>
          <w:lang w:val="fr-CH"/>
        </w:rPr>
        <w:t xml:space="preserve"> l’inverse, le tribunal a rejeté la plainte déposée </w:t>
      </w:r>
      <w:r w:rsidR="00FD5E43" w:rsidRPr="00AD63DE">
        <w:rPr>
          <w:rFonts w:ascii="Times New Roman" w:hAnsi="Times New Roman" w:cs="Times New Roman"/>
          <w:sz w:val="24"/>
          <w:szCs w:val="24"/>
          <w:lang w:val="fr-CH"/>
        </w:rPr>
        <w:t xml:space="preserve">par les activistes </w:t>
      </w:r>
      <w:r w:rsidR="00024872" w:rsidRPr="00AD63DE">
        <w:rPr>
          <w:rFonts w:ascii="Times New Roman" w:hAnsi="Times New Roman" w:cs="Times New Roman"/>
          <w:sz w:val="24"/>
          <w:szCs w:val="24"/>
          <w:lang w:val="fr-CH"/>
        </w:rPr>
        <w:t xml:space="preserve">pour </w:t>
      </w:r>
      <w:r w:rsidR="00FD5E43" w:rsidRPr="00AD63DE">
        <w:rPr>
          <w:rFonts w:ascii="Times New Roman" w:hAnsi="Times New Roman" w:cs="Times New Roman"/>
          <w:sz w:val="24"/>
          <w:szCs w:val="24"/>
          <w:lang w:val="fr-CH"/>
        </w:rPr>
        <w:t xml:space="preserve">les actes de </w:t>
      </w:r>
      <w:r w:rsidR="00024872" w:rsidRPr="00AD63DE">
        <w:rPr>
          <w:rFonts w:ascii="Times New Roman" w:hAnsi="Times New Roman" w:cs="Times New Roman"/>
          <w:sz w:val="24"/>
          <w:szCs w:val="24"/>
          <w:lang w:val="fr-CH"/>
        </w:rPr>
        <w:t xml:space="preserve">tortures </w:t>
      </w:r>
      <w:r w:rsidR="00FD5E43" w:rsidRPr="00AD63DE">
        <w:rPr>
          <w:rFonts w:ascii="Times New Roman" w:hAnsi="Times New Roman" w:cs="Times New Roman"/>
          <w:sz w:val="24"/>
          <w:szCs w:val="24"/>
          <w:lang w:val="fr-CH"/>
        </w:rPr>
        <w:t xml:space="preserve">qui leur avaient été </w:t>
      </w:r>
      <w:r w:rsidR="00024872" w:rsidRPr="00AD63DE">
        <w:rPr>
          <w:rFonts w:ascii="Times New Roman" w:hAnsi="Times New Roman" w:cs="Times New Roman"/>
          <w:sz w:val="24"/>
          <w:szCs w:val="24"/>
          <w:lang w:val="fr-CH"/>
        </w:rPr>
        <w:t xml:space="preserve">infligées </w:t>
      </w:r>
      <w:r w:rsidR="00FD5E43" w:rsidRPr="00AD63DE">
        <w:rPr>
          <w:rFonts w:ascii="Times New Roman" w:hAnsi="Times New Roman" w:cs="Times New Roman"/>
          <w:sz w:val="24"/>
          <w:szCs w:val="24"/>
          <w:lang w:val="fr-CH"/>
        </w:rPr>
        <w:t>en détention</w:t>
      </w:r>
      <w:r w:rsidR="00DE7BFE" w:rsidRPr="00AD63DE">
        <w:rPr>
          <w:rFonts w:ascii="Times New Roman" w:hAnsi="Times New Roman" w:cs="Times New Roman"/>
          <w:sz w:val="24"/>
          <w:szCs w:val="24"/>
          <w:lang w:val="fr-CH"/>
        </w:rPr>
        <w:t>.</w:t>
      </w:r>
    </w:p>
    <w:p w14:paraId="7803C129" w14:textId="4DCEDBC6" w:rsidR="001E6EEF" w:rsidRPr="00AD63DE" w:rsidRDefault="00AA3093" w:rsidP="001E6EEF">
      <w:pPr>
        <w:pStyle w:val="Heading2"/>
        <w:rPr>
          <w:rFonts w:ascii="Times New Roman" w:hAnsi="Times New Roman" w:cs="Times New Roman"/>
          <w:lang w:val="fr-FR"/>
        </w:rPr>
      </w:pPr>
      <w:bookmarkStart w:id="28" w:name="_Toc10013673"/>
      <w:r w:rsidRPr="00AD63DE">
        <w:rPr>
          <w:rFonts w:ascii="Times New Roman" w:hAnsi="Times New Roman" w:cs="Times New Roman"/>
          <w:lang w:val="fr-CH"/>
        </w:rPr>
        <w:t>D</w:t>
      </w:r>
      <w:proofErr w:type="spellStart"/>
      <w:r w:rsidR="006126D2" w:rsidRPr="00AD63DE">
        <w:rPr>
          <w:rFonts w:ascii="Times New Roman" w:hAnsi="Times New Roman" w:cs="Times New Roman"/>
          <w:lang w:val="fr-FR"/>
        </w:rPr>
        <w:t>roit</w:t>
      </w:r>
      <w:proofErr w:type="spellEnd"/>
      <w:r w:rsidR="006126D2" w:rsidRPr="00AD63DE">
        <w:rPr>
          <w:rFonts w:ascii="Times New Roman" w:hAnsi="Times New Roman" w:cs="Times New Roman"/>
          <w:lang w:val="fr-FR"/>
        </w:rPr>
        <w:t xml:space="preserve"> de prendre part à la direction des affaires publiques, de voter et d’être élu</w:t>
      </w:r>
      <w:r w:rsidR="007B232C" w:rsidRPr="00AD63DE">
        <w:rPr>
          <w:rFonts w:ascii="Times New Roman" w:hAnsi="Times New Roman" w:cs="Times New Roman"/>
          <w:lang w:val="fr-FR"/>
        </w:rPr>
        <w:t xml:space="preserve"> (ar</w:t>
      </w:r>
      <w:r w:rsidR="00891239" w:rsidRPr="00AD63DE">
        <w:rPr>
          <w:rFonts w:ascii="Times New Roman" w:hAnsi="Times New Roman" w:cs="Times New Roman"/>
          <w:lang w:val="fr-FR"/>
        </w:rPr>
        <w:t>ticle 25 ; point numéro 29 et 30</w:t>
      </w:r>
      <w:r w:rsidR="007B232C" w:rsidRPr="00AD63DE">
        <w:rPr>
          <w:rFonts w:ascii="Times New Roman" w:hAnsi="Times New Roman" w:cs="Times New Roman"/>
          <w:lang w:val="fr-FR"/>
        </w:rPr>
        <w:t>)</w:t>
      </w:r>
      <w:bookmarkEnd w:id="28"/>
    </w:p>
    <w:p w14:paraId="11A7774A" w14:textId="1DEF4C6E" w:rsidR="00C16410" w:rsidRPr="00AD63DE" w:rsidRDefault="001F7EBB" w:rsidP="007422AC">
      <w:pPr>
        <w:jc w:val="both"/>
        <w:rPr>
          <w:rFonts w:ascii="Times New Roman" w:hAnsi="Times New Roman" w:cs="Times New Roman"/>
          <w:sz w:val="24"/>
          <w:szCs w:val="24"/>
          <w:lang w:val="fr-FR"/>
        </w:rPr>
      </w:pPr>
      <w:r w:rsidRPr="00AD63DE">
        <w:rPr>
          <w:rFonts w:ascii="Times New Roman" w:hAnsi="Times New Roman" w:cs="Times New Roman"/>
          <w:sz w:val="24"/>
          <w:szCs w:val="24"/>
          <w:lang w:val="fr-FR"/>
        </w:rPr>
        <w:t>Les partis politiques sont régis par l’</w:t>
      </w:r>
      <w:r w:rsidR="004C3691" w:rsidRPr="00AD63DE">
        <w:rPr>
          <w:rFonts w:ascii="Times New Roman" w:hAnsi="Times New Roman" w:cs="Times New Roman"/>
          <w:sz w:val="24"/>
          <w:szCs w:val="24"/>
          <w:lang w:val="fr-FR"/>
        </w:rPr>
        <w:t>Ordonnance</w:t>
      </w:r>
      <w:r w:rsidRPr="00AD63DE">
        <w:rPr>
          <w:rFonts w:ascii="Times New Roman" w:hAnsi="Times New Roman" w:cs="Times New Roman"/>
          <w:sz w:val="24"/>
          <w:szCs w:val="24"/>
          <w:lang w:val="fr-FR"/>
        </w:rPr>
        <w:t xml:space="preserve"> n°91-024 relative aux partis politiques. L’article 8 stipule que pour être valablement constitué, un parti politique doit en faire déclaration auprès du Ministère de l’Intérieur. Cette déclaration s’effe</w:t>
      </w:r>
      <w:r w:rsidR="00C16410" w:rsidRPr="00AD63DE">
        <w:rPr>
          <w:rFonts w:ascii="Times New Roman" w:hAnsi="Times New Roman" w:cs="Times New Roman"/>
          <w:sz w:val="24"/>
          <w:szCs w:val="24"/>
          <w:lang w:val="fr-FR"/>
        </w:rPr>
        <w:t xml:space="preserve">ctue par un dépôt d’un dossier </w:t>
      </w:r>
      <w:r w:rsidRPr="00AD63DE">
        <w:rPr>
          <w:rFonts w:ascii="Times New Roman" w:hAnsi="Times New Roman" w:cs="Times New Roman"/>
          <w:sz w:val="24"/>
          <w:szCs w:val="24"/>
          <w:lang w:val="fr-FR"/>
        </w:rPr>
        <w:t xml:space="preserve">moyennant la délivrance d’un récépissé par l’autorité compétente. La reconnaissance officielle d’un parti est faite à partir de la publicité du récépissé au Journal </w:t>
      </w:r>
      <w:r w:rsidR="004446EC" w:rsidRPr="00AD63DE">
        <w:rPr>
          <w:rFonts w:ascii="Times New Roman" w:hAnsi="Times New Roman" w:cs="Times New Roman"/>
          <w:sz w:val="24"/>
          <w:szCs w:val="24"/>
          <w:lang w:val="fr-FR"/>
        </w:rPr>
        <w:t>o</w:t>
      </w:r>
      <w:r w:rsidRPr="00AD63DE">
        <w:rPr>
          <w:rFonts w:ascii="Times New Roman" w:hAnsi="Times New Roman" w:cs="Times New Roman"/>
          <w:sz w:val="24"/>
          <w:szCs w:val="24"/>
          <w:lang w:val="fr-FR"/>
        </w:rPr>
        <w:t>fficiel</w:t>
      </w:r>
      <w:r w:rsidR="00C16410" w:rsidRPr="00AD63DE">
        <w:rPr>
          <w:rStyle w:val="FootnoteReference"/>
          <w:rFonts w:ascii="Times New Roman" w:hAnsi="Times New Roman" w:cs="Times New Roman"/>
          <w:sz w:val="24"/>
          <w:szCs w:val="24"/>
          <w:lang w:val="fr-FR"/>
        </w:rPr>
        <w:footnoteReference w:id="152"/>
      </w:r>
      <w:r w:rsidRPr="00AD63DE">
        <w:rPr>
          <w:rFonts w:ascii="Times New Roman" w:hAnsi="Times New Roman" w:cs="Times New Roman"/>
          <w:sz w:val="24"/>
          <w:szCs w:val="24"/>
          <w:lang w:val="fr-FR"/>
        </w:rPr>
        <w:t xml:space="preserve">. </w:t>
      </w:r>
    </w:p>
    <w:p w14:paraId="5ED14FC2" w14:textId="27135FC9" w:rsidR="00C16410" w:rsidRPr="00AD63DE" w:rsidRDefault="001F7EBB">
      <w:pPr>
        <w:jc w:val="both"/>
        <w:rPr>
          <w:rFonts w:ascii="Times New Roman" w:hAnsi="Times New Roman" w:cs="Times New Roman"/>
          <w:sz w:val="24"/>
          <w:szCs w:val="24"/>
          <w:lang w:val="fr-FR"/>
        </w:rPr>
      </w:pPr>
      <w:r w:rsidRPr="00AD63DE">
        <w:rPr>
          <w:rFonts w:ascii="Times New Roman" w:hAnsi="Times New Roman" w:cs="Times New Roman"/>
          <w:sz w:val="24"/>
          <w:szCs w:val="24"/>
          <w:lang w:val="fr-FR"/>
        </w:rPr>
        <w:t>En cas de non</w:t>
      </w:r>
      <w:r w:rsidR="00390621" w:rsidRPr="00AD63DE">
        <w:rPr>
          <w:rFonts w:ascii="Times New Roman" w:hAnsi="Times New Roman" w:cs="Times New Roman"/>
          <w:sz w:val="24"/>
          <w:szCs w:val="24"/>
          <w:lang w:val="fr-FR"/>
        </w:rPr>
        <w:t>-</w:t>
      </w:r>
      <w:r w:rsidRPr="00AD63DE">
        <w:rPr>
          <w:rFonts w:ascii="Times New Roman" w:hAnsi="Times New Roman" w:cs="Times New Roman"/>
          <w:sz w:val="24"/>
          <w:szCs w:val="24"/>
          <w:lang w:val="fr-FR"/>
        </w:rPr>
        <w:t xml:space="preserve">délivrance de récépissé au moment de la déclaration. L’absence de réponse </w:t>
      </w:r>
      <w:r w:rsidR="00FD5E43" w:rsidRPr="00AD63DE">
        <w:rPr>
          <w:rFonts w:ascii="Times New Roman" w:hAnsi="Times New Roman" w:cs="Times New Roman"/>
          <w:sz w:val="24"/>
          <w:szCs w:val="24"/>
          <w:lang w:val="fr-FR"/>
        </w:rPr>
        <w:t xml:space="preserve">positive </w:t>
      </w:r>
      <w:r w:rsidRPr="00AD63DE">
        <w:rPr>
          <w:rFonts w:ascii="Times New Roman" w:hAnsi="Times New Roman" w:cs="Times New Roman"/>
          <w:sz w:val="24"/>
          <w:szCs w:val="24"/>
          <w:lang w:val="fr-FR"/>
        </w:rPr>
        <w:t xml:space="preserve">explicite équivaut à un refus </w:t>
      </w:r>
      <w:r w:rsidR="00FD5E43" w:rsidRPr="00AD63DE">
        <w:rPr>
          <w:rFonts w:ascii="Times New Roman" w:hAnsi="Times New Roman" w:cs="Times New Roman"/>
          <w:sz w:val="24"/>
          <w:szCs w:val="24"/>
          <w:lang w:val="fr-FR"/>
        </w:rPr>
        <w:t xml:space="preserve">sur </w:t>
      </w:r>
      <w:r w:rsidRPr="00AD63DE">
        <w:rPr>
          <w:rFonts w:ascii="Times New Roman" w:hAnsi="Times New Roman" w:cs="Times New Roman"/>
          <w:sz w:val="24"/>
          <w:szCs w:val="24"/>
          <w:lang w:val="fr-FR"/>
        </w:rPr>
        <w:t>le principe de pouvoir discrétionnaire de l’administration publique. En d’autres termes,</w:t>
      </w:r>
      <w:r w:rsidR="00FD5E43" w:rsidRPr="00AD63DE">
        <w:rPr>
          <w:rFonts w:ascii="Times New Roman" w:hAnsi="Times New Roman" w:cs="Times New Roman"/>
          <w:sz w:val="24"/>
          <w:szCs w:val="24"/>
          <w:lang w:val="fr-FR"/>
        </w:rPr>
        <w:t xml:space="preserve"> le système déclaratoire mis en place par la loi équivaut en pratique à un régime d’autorisation entièrement contrôlé par l’exécutif</w:t>
      </w:r>
      <w:r w:rsidRPr="00AD63DE">
        <w:rPr>
          <w:rFonts w:ascii="Times New Roman" w:hAnsi="Times New Roman" w:cs="Times New Roman"/>
          <w:sz w:val="24"/>
          <w:szCs w:val="24"/>
          <w:lang w:val="fr-FR"/>
        </w:rPr>
        <w:t xml:space="preserve">. </w:t>
      </w:r>
    </w:p>
    <w:p w14:paraId="548BAC07" w14:textId="2B8F3F98" w:rsidR="001F7EBB" w:rsidRPr="00AD63DE" w:rsidRDefault="007906C8" w:rsidP="007422AC">
      <w:pPr>
        <w:jc w:val="both"/>
        <w:rPr>
          <w:rFonts w:ascii="Times New Roman" w:hAnsi="Times New Roman" w:cs="Times New Roman"/>
          <w:sz w:val="24"/>
          <w:szCs w:val="24"/>
          <w:lang w:val="fr-FR"/>
        </w:rPr>
      </w:pPr>
      <w:r w:rsidRPr="00AD63DE">
        <w:rPr>
          <w:rFonts w:ascii="Times New Roman" w:hAnsi="Times New Roman" w:cs="Times New Roman"/>
          <w:sz w:val="24"/>
          <w:szCs w:val="24"/>
          <w:lang w:val="fr-FR"/>
        </w:rPr>
        <w:t>Par le passé</w:t>
      </w:r>
      <w:r w:rsidR="00390621" w:rsidRPr="00AD63DE">
        <w:rPr>
          <w:rFonts w:ascii="Times New Roman" w:hAnsi="Times New Roman" w:cs="Times New Roman"/>
          <w:sz w:val="24"/>
          <w:szCs w:val="24"/>
          <w:lang w:val="fr-FR"/>
        </w:rPr>
        <w:t xml:space="preserve">, </w:t>
      </w:r>
      <w:r w:rsidR="00FD5E43" w:rsidRPr="00AD63DE">
        <w:rPr>
          <w:rFonts w:ascii="Times New Roman" w:hAnsi="Times New Roman" w:cs="Times New Roman"/>
          <w:sz w:val="24"/>
          <w:szCs w:val="24"/>
          <w:lang w:val="fr-FR"/>
        </w:rPr>
        <w:t>d</w:t>
      </w:r>
      <w:r w:rsidR="00C16410" w:rsidRPr="00AD63DE">
        <w:rPr>
          <w:rFonts w:ascii="Times New Roman" w:hAnsi="Times New Roman" w:cs="Times New Roman"/>
          <w:sz w:val="24"/>
          <w:szCs w:val="24"/>
          <w:lang w:val="fr-FR"/>
        </w:rPr>
        <w:t xml:space="preserve">es partis politiques n’ont pas été autorisés à poursuivre leurs activités soit parce que </w:t>
      </w:r>
      <w:r w:rsidR="001F7EBB" w:rsidRPr="00AD63DE">
        <w:rPr>
          <w:rFonts w:ascii="Times New Roman" w:hAnsi="Times New Roman" w:cs="Times New Roman"/>
          <w:sz w:val="24"/>
          <w:szCs w:val="24"/>
          <w:lang w:val="fr-FR"/>
        </w:rPr>
        <w:t xml:space="preserve">le parti portait atteinte à l’unité nationale, </w:t>
      </w:r>
      <w:r w:rsidR="00C16410" w:rsidRPr="00AD63DE">
        <w:rPr>
          <w:rFonts w:ascii="Times New Roman" w:hAnsi="Times New Roman" w:cs="Times New Roman"/>
          <w:sz w:val="24"/>
          <w:szCs w:val="24"/>
          <w:lang w:val="fr-FR"/>
        </w:rPr>
        <w:t xml:space="preserve">soit parce que le parti était considéré comme </w:t>
      </w:r>
      <w:r w:rsidR="00EA5BF3" w:rsidRPr="00AD63DE">
        <w:rPr>
          <w:rFonts w:ascii="Times New Roman" w:hAnsi="Times New Roman" w:cs="Times New Roman"/>
          <w:sz w:val="24"/>
          <w:szCs w:val="24"/>
          <w:lang w:val="fr-FR"/>
        </w:rPr>
        <w:t>« </w:t>
      </w:r>
      <w:r w:rsidR="00C16410" w:rsidRPr="00AD63DE">
        <w:rPr>
          <w:rFonts w:ascii="Times New Roman" w:hAnsi="Times New Roman" w:cs="Times New Roman"/>
          <w:sz w:val="24"/>
          <w:szCs w:val="24"/>
          <w:lang w:val="fr-FR"/>
        </w:rPr>
        <w:t>islamiste</w:t>
      </w:r>
      <w:r w:rsidR="00EA5BF3" w:rsidRPr="00AD63DE">
        <w:rPr>
          <w:rFonts w:ascii="Times New Roman" w:hAnsi="Times New Roman" w:cs="Times New Roman"/>
          <w:sz w:val="24"/>
          <w:szCs w:val="24"/>
          <w:lang w:val="fr-FR"/>
        </w:rPr>
        <w:t> »</w:t>
      </w:r>
      <w:r w:rsidR="009F5222" w:rsidRPr="00AD63DE">
        <w:rPr>
          <w:rStyle w:val="FootnoteReference"/>
          <w:rFonts w:ascii="Times New Roman" w:hAnsi="Times New Roman" w:cs="Times New Roman"/>
          <w:sz w:val="24"/>
          <w:szCs w:val="24"/>
          <w:lang w:val="fr-FR"/>
        </w:rPr>
        <w:footnoteReference w:id="153"/>
      </w:r>
      <w:r w:rsidR="00C16410" w:rsidRPr="00AD63DE">
        <w:rPr>
          <w:rFonts w:ascii="Times New Roman" w:hAnsi="Times New Roman" w:cs="Times New Roman"/>
          <w:sz w:val="24"/>
          <w:szCs w:val="24"/>
          <w:lang w:val="fr-FR"/>
        </w:rPr>
        <w:t>. D</w:t>
      </w:r>
      <w:r w:rsidR="001F7EBB" w:rsidRPr="00AD63DE">
        <w:rPr>
          <w:rFonts w:ascii="Times New Roman" w:hAnsi="Times New Roman" w:cs="Times New Roman"/>
          <w:sz w:val="24"/>
          <w:szCs w:val="24"/>
          <w:lang w:val="fr-FR"/>
        </w:rPr>
        <w:t xml:space="preserve">es récépissés </w:t>
      </w:r>
      <w:r w:rsidR="00C16410" w:rsidRPr="00AD63DE">
        <w:rPr>
          <w:rFonts w:ascii="Times New Roman" w:hAnsi="Times New Roman" w:cs="Times New Roman"/>
          <w:sz w:val="24"/>
          <w:szCs w:val="24"/>
          <w:lang w:val="fr-FR"/>
        </w:rPr>
        <w:t>n’ont également pas été délivrés</w:t>
      </w:r>
      <w:r w:rsidR="007422AC" w:rsidRPr="00AD63DE">
        <w:rPr>
          <w:rFonts w:ascii="Times New Roman" w:hAnsi="Times New Roman" w:cs="Times New Roman"/>
          <w:sz w:val="24"/>
          <w:szCs w:val="24"/>
          <w:lang w:val="fr-FR"/>
        </w:rPr>
        <w:t xml:space="preserve"> au motif</w:t>
      </w:r>
      <w:r w:rsidR="00C16410" w:rsidRPr="00AD63DE">
        <w:rPr>
          <w:rFonts w:ascii="Times New Roman" w:hAnsi="Times New Roman" w:cs="Times New Roman"/>
          <w:sz w:val="24"/>
          <w:szCs w:val="24"/>
          <w:lang w:val="fr-FR"/>
        </w:rPr>
        <w:t xml:space="preserve"> qu’il y avait </w:t>
      </w:r>
      <w:r w:rsidR="001F7EBB" w:rsidRPr="00AD63DE">
        <w:rPr>
          <w:rFonts w:ascii="Times New Roman" w:hAnsi="Times New Roman" w:cs="Times New Roman"/>
          <w:sz w:val="24"/>
          <w:szCs w:val="24"/>
          <w:lang w:val="fr-FR"/>
        </w:rPr>
        <w:t>déjà beaucoup de partis politiques</w:t>
      </w:r>
      <w:r w:rsidR="009F5222" w:rsidRPr="00AD63DE">
        <w:rPr>
          <w:rFonts w:ascii="Times New Roman" w:hAnsi="Times New Roman" w:cs="Times New Roman"/>
          <w:sz w:val="24"/>
          <w:szCs w:val="24"/>
          <w:lang w:val="fr-FR"/>
        </w:rPr>
        <w:t xml:space="preserve"> ou encore sur la base de l’article 6 de l’</w:t>
      </w:r>
      <w:r w:rsidR="004C3691" w:rsidRPr="00AD63DE">
        <w:rPr>
          <w:rFonts w:ascii="Times New Roman" w:hAnsi="Times New Roman" w:cs="Times New Roman"/>
          <w:sz w:val="24"/>
          <w:szCs w:val="24"/>
          <w:lang w:val="fr-FR"/>
        </w:rPr>
        <w:t>Ordonnance</w:t>
      </w:r>
      <w:r w:rsidR="009F5222" w:rsidRPr="00AD63DE">
        <w:rPr>
          <w:rFonts w:ascii="Times New Roman" w:hAnsi="Times New Roman" w:cs="Times New Roman"/>
          <w:sz w:val="24"/>
          <w:szCs w:val="24"/>
          <w:lang w:val="fr-FR"/>
        </w:rPr>
        <w:t xml:space="preserve"> 91.24 du 25 juillet 1991, selon laquelle « aucun parti ou groupement politique ne peut s’identifier à une race, à une ethnie, à une région, à une tribu, à un sexe ou à une confrérie ». Ce fut notamment le cas de l’IRA qui a déposé une demande d’autorisation pour fonder un parti politique sous le nom du Parti radical pour une action globale, demande refusée par le directeur général des élections et des libertés civiles du ministère de l’Intérieur</w:t>
      </w:r>
      <w:r w:rsidR="009F5222" w:rsidRPr="00AD63DE">
        <w:rPr>
          <w:rStyle w:val="FootnoteReference"/>
          <w:rFonts w:ascii="Times New Roman" w:hAnsi="Times New Roman" w:cs="Times New Roman"/>
          <w:sz w:val="24"/>
          <w:szCs w:val="24"/>
          <w:lang w:val="fr-FR"/>
        </w:rPr>
        <w:footnoteReference w:id="154"/>
      </w:r>
      <w:r w:rsidR="009F5222" w:rsidRPr="00AD63DE">
        <w:rPr>
          <w:rFonts w:ascii="Times New Roman" w:hAnsi="Times New Roman" w:cs="Times New Roman"/>
          <w:sz w:val="24"/>
          <w:szCs w:val="24"/>
          <w:lang w:val="fr-FR"/>
        </w:rPr>
        <w:t>.</w:t>
      </w:r>
      <w:r w:rsidR="009F5222" w:rsidRPr="00AD63DE">
        <w:rPr>
          <w:rStyle w:val="FootnoteReference"/>
          <w:rFonts w:ascii="Times New Roman" w:hAnsi="Times New Roman" w:cs="Times New Roman"/>
          <w:sz w:val="24"/>
          <w:szCs w:val="24"/>
          <w:lang w:val="fr-FR"/>
        </w:rPr>
        <w:t xml:space="preserve"> </w:t>
      </w:r>
    </w:p>
    <w:p w14:paraId="50C8C177" w14:textId="36078EF3" w:rsidR="00C52BF5" w:rsidRPr="00AD63DE" w:rsidRDefault="001F7EBB">
      <w:pPr>
        <w:jc w:val="both"/>
        <w:rPr>
          <w:rFonts w:ascii="Times New Roman" w:hAnsi="Times New Roman" w:cs="Times New Roman"/>
          <w:sz w:val="24"/>
          <w:szCs w:val="24"/>
          <w:lang w:val="fr-FR"/>
        </w:rPr>
      </w:pPr>
      <w:r w:rsidRPr="00AD63DE">
        <w:rPr>
          <w:rFonts w:ascii="Times New Roman" w:hAnsi="Times New Roman" w:cs="Times New Roman"/>
          <w:sz w:val="24"/>
          <w:szCs w:val="24"/>
          <w:lang w:val="fr-FR"/>
        </w:rPr>
        <w:t xml:space="preserve">Le </w:t>
      </w:r>
      <w:r w:rsidR="00C16410" w:rsidRPr="00AD63DE">
        <w:rPr>
          <w:rFonts w:ascii="Times New Roman" w:hAnsi="Times New Roman" w:cs="Times New Roman"/>
          <w:sz w:val="24"/>
          <w:szCs w:val="24"/>
          <w:lang w:val="fr-FR"/>
        </w:rPr>
        <w:t>21 juin</w:t>
      </w:r>
      <w:r w:rsidRPr="00AD63DE">
        <w:rPr>
          <w:rFonts w:ascii="Times New Roman" w:hAnsi="Times New Roman" w:cs="Times New Roman"/>
          <w:sz w:val="24"/>
          <w:szCs w:val="24"/>
          <w:lang w:val="fr-FR"/>
        </w:rPr>
        <w:t xml:space="preserve"> 2018, le </w:t>
      </w:r>
      <w:r w:rsidR="00C16410" w:rsidRPr="00AD63DE">
        <w:rPr>
          <w:rFonts w:ascii="Times New Roman" w:hAnsi="Times New Roman" w:cs="Times New Roman"/>
          <w:sz w:val="24"/>
          <w:szCs w:val="24"/>
          <w:lang w:val="fr-FR"/>
        </w:rPr>
        <w:t xml:space="preserve">parlement </w:t>
      </w:r>
      <w:r w:rsidRPr="00AD63DE">
        <w:rPr>
          <w:rFonts w:ascii="Times New Roman" w:hAnsi="Times New Roman" w:cs="Times New Roman"/>
          <w:sz w:val="24"/>
          <w:szCs w:val="24"/>
          <w:lang w:val="fr-FR"/>
        </w:rPr>
        <w:t>a adopté un projet de loi modifiant certaines dispositions de la loi n°2</w:t>
      </w:r>
      <w:r w:rsidR="00CD5FD9" w:rsidRPr="00AD63DE">
        <w:rPr>
          <w:rFonts w:ascii="Times New Roman" w:hAnsi="Times New Roman" w:cs="Times New Roman"/>
          <w:sz w:val="24"/>
          <w:szCs w:val="24"/>
          <w:lang w:val="fr-FR"/>
        </w:rPr>
        <w:t>012-</w:t>
      </w:r>
      <w:r w:rsidRPr="00AD63DE">
        <w:rPr>
          <w:rFonts w:ascii="Times New Roman" w:hAnsi="Times New Roman" w:cs="Times New Roman"/>
          <w:sz w:val="24"/>
          <w:szCs w:val="24"/>
          <w:lang w:val="fr-FR"/>
        </w:rPr>
        <w:t>024 modifiant l’</w:t>
      </w:r>
      <w:r w:rsidR="004C3691" w:rsidRPr="00AD63DE">
        <w:rPr>
          <w:rFonts w:ascii="Times New Roman" w:hAnsi="Times New Roman" w:cs="Times New Roman"/>
          <w:sz w:val="24"/>
          <w:szCs w:val="24"/>
          <w:lang w:val="fr-FR"/>
        </w:rPr>
        <w:t>Ordonnance</w:t>
      </w:r>
      <w:r w:rsidRPr="00AD63DE">
        <w:rPr>
          <w:rFonts w:ascii="Times New Roman" w:hAnsi="Times New Roman" w:cs="Times New Roman"/>
          <w:sz w:val="24"/>
          <w:szCs w:val="24"/>
          <w:lang w:val="fr-FR"/>
        </w:rPr>
        <w:t xml:space="preserve"> </w:t>
      </w:r>
      <w:r w:rsidR="00CD5FD9" w:rsidRPr="00AD63DE">
        <w:rPr>
          <w:rFonts w:ascii="Times New Roman" w:hAnsi="Times New Roman" w:cs="Times New Roman"/>
          <w:sz w:val="24"/>
          <w:szCs w:val="24"/>
          <w:lang w:val="fr-FR"/>
        </w:rPr>
        <w:t>n°91-</w:t>
      </w:r>
      <w:r w:rsidRPr="00AD63DE">
        <w:rPr>
          <w:rFonts w:ascii="Times New Roman" w:hAnsi="Times New Roman" w:cs="Times New Roman"/>
          <w:sz w:val="24"/>
          <w:szCs w:val="24"/>
          <w:lang w:val="fr-FR"/>
        </w:rPr>
        <w:t>24 régissant les partis politiques. Le texte prévoit la dissolution des partis politiques ayant boycotté au moins deux élections</w:t>
      </w:r>
      <w:r w:rsidR="000318FF" w:rsidRPr="00AD63DE">
        <w:rPr>
          <w:rFonts w:ascii="Times New Roman" w:hAnsi="Times New Roman" w:cs="Times New Roman"/>
          <w:sz w:val="24"/>
          <w:szCs w:val="24"/>
          <w:lang w:val="fr-FR"/>
        </w:rPr>
        <w:t xml:space="preserve">, ce qui </w:t>
      </w:r>
      <w:r w:rsidR="007422AC" w:rsidRPr="00AD63DE">
        <w:rPr>
          <w:rFonts w:ascii="Times New Roman" w:hAnsi="Times New Roman" w:cs="Times New Roman"/>
          <w:sz w:val="24"/>
          <w:szCs w:val="24"/>
          <w:lang w:val="fr-FR"/>
        </w:rPr>
        <w:t>risque d’impacter principalement les partis d’oppositions pour lesquels le boycott est un moyen de dénoncer l’impartialité des processus électoraux</w:t>
      </w:r>
      <w:r w:rsidR="000318FF" w:rsidRPr="00AD63DE">
        <w:rPr>
          <w:rStyle w:val="FootnoteReference"/>
          <w:rFonts w:ascii="Times New Roman" w:hAnsi="Times New Roman" w:cs="Times New Roman"/>
          <w:sz w:val="24"/>
          <w:szCs w:val="24"/>
          <w:lang w:val="fr-FR"/>
        </w:rPr>
        <w:footnoteReference w:id="155"/>
      </w:r>
      <w:r w:rsidR="007422AC" w:rsidRPr="00AD63DE">
        <w:rPr>
          <w:rFonts w:ascii="Times New Roman" w:hAnsi="Times New Roman" w:cs="Times New Roman"/>
          <w:sz w:val="24"/>
          <w:szCs w:val="24"/>
          <w:lang w:val="fr-FR"/>
        </w:rPr>
        <w:t xml:space="preserve">. </w:t>
      </w:r>
      <w:r w:rsidR="000318FF" w:rsidRPr="00AD63DE">
        <w:rPr>
          <w:rFonts w:ascii="Times New Roman" w:hAnsi="Times New Roman" w:cs="Times New Roman"/>
          <w:sz w:val="24"/>
          <w:szCs w:val="24"/>
          <w:lang w:val="fr-FR"/>
        </w:rPr>
        <w:t xml:space="preserve">En effet, plusieurs partis d’opposition avaient </w:t>
      </w:r>
      <w:r w:rsidR="00FD5E43" w:rsidRPr="00AD63DE">
        <w:rPr>
          <w:rFonts w:ascii="Times New Roman" w:hAnsi="Times New Roman" w:cs="Times New Roman"/>
          <w:sz w:val="24"/>
          <w:szCs w:val="24"/>
          <w:lang w:val="fr-FR"/>
        </w:rPr>
        <w:t xml:space="preserve">décidé </w:t>
      </w:r>
      <w:r w:rsidR="000318FF" w:rsidRPr="00AD63DE">
        <w:rPr>
          <w:rFonts w:ascii="Times New Roman" w:hAnsi="Times New Roman" w:cs="Times New Roman"/>
          <w:sz w:val="24"/>
          <w:szCs w:val="24"/>
          <w:lang w:val="fr-FR"/>
        </w:rPr>
        <w:t>de boycotter les élections législatives de 2013.</w:t>
      </w:r>
    </w:p>
    <w:p w14:paraId="3D12A641" w14:textId="147328AA" w:rsidR="000318FF" w:rsidRPr="00AD63DE" w:rsidRDefault="00FD5E43">
      <w:pPr>
        <w:jc w:val="both"/>
        <w:rPr>
          <w:rFonts w:ascii="Times New Roman" w:hAnsi="Times New Roman" w:cs="Times New Roman"/>
          <w:sz w:val="24"/>
          <w:szCs w:val="24"/>
          <w:lang w:val="fr-FR"/>
        </w:rPr>
      </w:pPr>
      <w:r w:rsidRPr="00AD63DE">
        <w:rPr>
          <w:rFonts w:ascii="Times New Roman" w:hAnsi="Times New Roman" w:cs="Times New Roman"/>
          <w:sz w:val="24"/>
          <w:szCs w:val="24"/>
          <w:lang w:val="fr-FR"/>
        </w:rPr>
        <w:t>Par ailleurs, l</w:t>
      </w:r>
      <w:r w:rsidR="000318FF" w:rsidRPr="00AD63DE">
        <w:rPr>
          <w:rFonts w:ascii="Times New Roman" w:hAnsi="Times New Roman" w:cs="Times New Roman"/>
          <w:sz w:val="24"/>
          <w:szCs w:val="24"/>
          <w:lang w:val="fr-FR"/>
        </w:rPr>
        <w:t>a campagne ayant précédé ces scrutins a été marqué</w:t>
      </w:r>
      <w:r w:rsidR="00C52BF5" w:rsidRPr="00AD63DE">
        <w:rPr>
          <w:rFonts w:ascii="Times New Roman" w:hAnsi="Times New Roman" w:cs="Times New Roman"/>
          <w:sz w:val="24"/>
          <w:szCs w:val="24"/>
          <w:lang w:val="fr-FR"/>
        </w:rPr>
        <w:t>e</w:t>
      </w:r>
      <w:r w:rsidR="000318FF" w:rsidRPr="00AD63DE">
        <w:rPr>
          <w:rFonts w:ascii="Times New Roman" w:hAnsi="Times New Roman" w:cs="Times New Roman"/>
          <w:sz w:val="24"/>
          <w:szCs w:val="24"/>
          <w:lang w:val="fr-FR"/>
        </w:rPr>
        <w:t xml:space="preserve"> par l’arrestation du militant anti-esclavagiste</w:t>
      </w:r>
      <w:r w:rsidR="00EC03F1" w:rsidRPr="00AD63DE">
        <w:rPr>
          <w:rFonts w:ascii="Times New Roman" w:hAnsi="Times New Roman" w:cs="Times New Roman"/>
          <w:sz w:val="24"/>
          <w:szCs w:val="24"/>
          <w:lang w:val="fr-FR"/>
        </w:rPr>
        <w:t xml:space="preserve"> et candidat aux élections </w:t>
      </w:r>
      <w:r w:rsidR="00230931" w:rsidRPr="00AD63DE">
        <w:rPr>
          <w:rFonts w:ascii="Times New Roman" w:hAnsi="Times New Roman" w:cs="Times New Roman"/>
          <w:sz w:val="24"/>
          <w:szCs w:val="24"/>
          <w:lang w:val="fr-FR"/>
        </w:rPr>
        <w:t>législatives</w:t>
      </w:r>
      <w:r w:rsidR="000318FF" w:rsidRPr="00AD63DE">
        <w:rPr>
          <w:rFonts w:ascii="Times New Roman" w:hAnsi="Times New Roman" w:cs="Times New Roman"/>
          <w:sz w:val="24"/>
          <w:szCs w:val="24"/>
          <w:lang w:val="fr-FR"/>
        </w:rPr>
        <w:t xml:space="preserve">, </w:t>
      </w:r>
      <w:proofErr w:type="spellStart"/>
      <w:r w:rsidR="000318FF" w:rsidRPr="00AD63DE">
        <w:rPr>
          <w:rFonts w:ascii="Times New Roman" w:hAnsi="Times New Roman" w:cs="Times New Roman"/>
          <w:sz w:val="24"/>
          <w:szCs w:val="24"/>
          <w:lang w:val="fr-FR"/>
        </w:rPr>
        <w:t>Biram</w:t>
      </w:r>
      <w:proofErr w:type="spellEnd"/>
      <w:r w:rsidR="000318FF" w:rsidRPr="00AD63DE">
        <w:rPr>
          <w:rFonts w:ascii="Times New Roman" w:hAnsi="Times New Roman" w:cs="Times New Roman"/>
          <w:sz w:val="24"/>
          <w:szCs w:val="24"/>
          <w:lang w:val="fr-FR"/>
        </w:rPr>
        <w:t xml:space="preserve"> </w:t>
      </w:r>
      <w:proofErr w:type="spellStart"/>
      <w:r w:rsidR="000318FF" w:rsidRPr="00AD63DE">
        <w:rPr>
          <w:rFonts w:ascii="Times New Roman" w:hAnsi="Times New Roman" w:cs="Times New Roman"/>
          <w:sz w:val="24"/>
          <w:szCs w:val="24"/>
          <w:lang w:val="fr-FR"/>
        </w:rPr>
        <w:t>Dah</w:t>
      </w:r>
      <w:proofErr w:type="spellEnd"/>
      <w:r w:rsidR="000318FF" w:rsidRPr="00AD63DE">
        <w:rPr>
          <w:rFonts w:ascii="Times New Roman" w:hAnsi="Times New Roman" w:cs="Times New Roman"/>
          <w:sz w:val="24"/>
          <w:szCs w:val="24"/>
          <w:lang w:val="fr-FR"/>
        </w:rPr>
        <w:t xml:space="preserve"> </w:t>
      </w:r>
      <w:proofErr w:type="spellStart"/>
      <w:r w:rsidR="000318FF" w:rsidRPr="00AD63DE">
        <w:rPr>
          <w:rFonts w:ascii="Times New Roman" w:hAnsi="Times New Roman" w:cs="Times New Roman"/>
          <w:sz w:val="24"/>
          <w:szCs w:val="24"/>
          <w:lang w:val="fr-FR"/>
        </w:rPr>
        <w:t>Abeid</w:t>
      </w:r>
      <w:proofErr w:type="spellEnd"/>
      <w:r w:rsidR="00EC03F1" w:rsidRPr="00AD63DE">
        <w:rPr>
          <w:rFonts w:ascii="Times New Roman" w:hAnsi="Times New Roman" w:cs="Times New Roman"/>
          <w:sz w:val="24"/>
          <w:szCs w:val="24"/>
          <w:lang w:val="fr-FR"/>
        </w:rPr>
        <w:t xml:space="preserve">. </w:t>
      </w:r>
      <w:r w:rsidRPr="00AD63DE">
        <w:rPr>
          <w:rFonts w:ascii="Times New Roman" w:hAnsi="Times New Roman" w:cs="Times New Roman"/>
          <w:sz w:val="24"/>
          <w:szCs w:val="24"/>
          <w:lang w:val="fr-FR"/>
        </w:rPr>
        <w:t>Ce dernier avait</w:t>
      </w:r>
      <w:r w:rsidR="000318FF" w:rsidRPr="00AD63DE">
        <w:rPr>
          <w:rFonts w:ascii="Times New Roman" w:hAnsi="Times New Roman" w:cs="Times New Roman"/>
          <w:sz w:val="24"/>
          <w:szCs w:val="24"/>
          <w:lang w:val="fr-FR"/>
        </w:rPr>
        <w:t xml:space="preserve"> été arrêté le 7 août</w:t>
      </w:r>
      <w:r w:rsidR="00C52BF5" w:rsidRPr="00AD63DE">
        <w:rPr>
          <w:rFonts w:ascii="Times New Roman" w:hAnsi="Times New Roman" w:cs="Times New Roman"/>
          <w:sz w:val="24"/>
          <w:szCs w:val="24"/>
          <w:lang w:val="fr-FR"/>
        </w:rPr>
        <w:t xml:space="preserve"> 2018. </w:t>
      </w:r>
      <w:r w:rsidR="0043697D" w:rsidRPr="00AD63DE">
        <w:rPr>
          <w:rFonts w:ascii="Times New Roman" w:hAnsi="Times New Roman" w:cs="Times New Roman"/>
          <w:sz w:val="24"/>
          <w:szCs w:val="24"/>
          <w:lang w:val="fr-FR"/>
        </w:rPr>
        <w:t>Lors de sa garde à vue</w:t>
      </w:r>
      <w:r w:rsidR="00390621" w:rsidRPr="00AD63DE">
        <w:rPr>
          <w:rFonts w:ascii="Times New Roman" w:hAnsi="Times New Roman" w:cs="Times New Roman"/>
          <w:sz w:val="24"/>
          <w:szCs w:val="24"/>
          <w:lang w:val="fr-FR"/>
        </w:rPr>
        <w:t xml:space="preserve">, </w:t>
      </w:r>
      <w:r w:rsidR="0043697D" w:rsidRPr="00AD63DE">
        <w:rPr>
          <w:rFonts w:ascii="Times New Roman" w:hAnsi="Times New Roman" w:cs="Times New Roman"/>
          <w:sz w:val="24"/>
          <w:szCs w:val="24"/>
          <w:lang w:val="fr-FR"/>
        </w:rPr>
        <w:t xml:space="preserve">la Commission électorale nationale indépendante (CENI) avait validé sa candidature. </w:t>
      </w:r>
      <w:r w:rsidR="00C52BF5" w:rsidRPr="00AD63DE">
        <w:rPr>
          <w:rFonts w:ascii="Times New Roman" w:hAnsi="Times New Roman" w:cs="Times New Roman"/>
          <w:sz w:val="24"/>
          <w:szCs w:val="24"/>
          <w:lang w:val="fr-FR"/>
        </w:rPr>
        <w:t>Il a été inculpé le 13 août 2018 « d’incitation à la violence et menace portée sur la vie des personnes ».</w:t>
      </w:r>
      <w:r w:rsidR="00C0318D" w:rsidRPr="00AD63DE">
        <w:rPr>
          <w:rFonts w:ascii="Times New Roman" w:hAnsi="Times New Roman" w:cs="Times New Roman"/>
          <w:sz w:val="24"/>
          <w:szCs w:val="24"/>
          <w:lang w:val="fr-FR"/>
        </w:rPr>
        <w:t xml:space="preserve"> </w:t>
      </w:r>
      <w:r w:rsidR="00C52BF5" w:rsidRPr="00AD63DE">
        <w:rPr>
          <w:rFonts w:ascii="Times New Roman" w:hAnsi="Times New Roman" w:cs="Times New Roman"/>
          <w:sz w:val="24"/>
          <w:szCs w:val="24"/>
          <w:lang w:val="fr-FR"/>
        </w:rPr>
        <w:t>Il a été libéré de prison le 1</w:t>
      </w:r>
      <w:r w:rsidR="0043697D" w:rsidRPr="00AD63DE">
        <w:rPr>
          <w:rFonts w:ascii="Times New Roman" w:hAnsi="Times New Roman" w:cs="Times New Roman"/>
          <w:sz w:val="24"/>
          <w:szCs w:val="24"/>
          <w:lang w:val="fr-FR"/>
        </w:rPr>
        <w:t>er</w:t>
      </w:r>
      <w:r w:rsidR="00C52BF5" w:rsidRPr="00AD63DE">
        <w:rPr>
          <w:rFonts w:ascii="Times New Roman" w:hAnsi="Times New Roman" w:cs="Times New Roman"/>
          <w:sz w:val="24"/>
          <w:szCs w:val="24"/>
          <w:lang w:val="fr-FR"/>
        </w:rPr>
        <w:t xml:space="preserve"> janvier 2019, après que les charges portées contre lui eurent été abandonnées</w:t>
      </w:r>
      <w:r w:rsidR="00EC03F1" w:rsidRPr="00AD63DE">
        <w:rPr>
          <w:rStyle w:val="FootnoteReference"/>
          <w:rFonts w:ascii="Times New Roman" w:hAnsi="Times New Roman" w:cs="Times New Roman"/>
          <w:sz w:val="24"/>
          <w:szCs w:val="24"/>
          <w:lang w:val="fr-FR"/>
        </w:rPr>
        <w:footnoteReference w:id="156"/>
      </w:r>
      <w:r w:rsidR="00C52BF5" w:rsidRPr="00AD63DE">
        <w:rPr>
          <w:rFonts w:ascii="Times New Roman" w:hAnsi="Times New Roman" w:cs="Times New Roman"/>
          <w:sz w:val="24"/>
          <w:szCs w:val="24"/>
          <w:lang w:val="fr-FR"/>
        </w:rPr>
        <w:t xml:space="preserve">. </w:t>
      </w:r>
      <w:r w:rsidR="009604AA" w:rsidRPr="00AD63DE">
        <w:rPr>
          <w:rFonts w:ascii="Times New Roman" w:hAnsi="Times New Roman" w:cs="Times New Roman"/>
          <w:sz w:val="24"/>
          <w:szCs w:val="24"/>
          <w:lang w:val="fr-FR"/>
        </w:rPr>
        <w:t>Son arrestation ainsi que les poursuites retenues contre lui précédant une détention préventive de prè</w:t>
      </w:r>
      <w:r w:rsidR="00EC03F1" w:rsidRPr="00AD63DE">
        <w:rPr>
          <w:rFonts w:ascii="Times New Roman" w:hAnsi="Times New Roman" w:cs="Times New Roman"/>
          <w:sz w:val="24"/>
          <w:szCs w:val="24"/>
          <w:lang w:val="fr-FR"/>
        </w:rPr>
        <w:t xml:space="preserve">s de cinq mois ont constitué </w:t>
      </w:r>
      <w:r w:rsidR="00637036" w:rsidRPr="00AD63DE">
        <w:rPr>
          <w:rFonts w:ascii="Times New Roman" w:hAnsi="Times New Roman" w:cs="Times New Roman"/>
          <w:sz w:val="24"/>
          <w:szCs w:val="24"/>
          <w:lang w:val="fr-FR"/>
        </w:rPr>
        <w:t>non seulement une détention arbitraire</w:t>
      </w:r>
      <w:r w:rsidR="004B73C9" w:rsidRPr="00AD63DE">
        <w:rPr>
          <w:rFonts w:ascii="Times New Roman" w:hAnsi="Times New Roman" w:cs="Times New Roman"/>
          <w:sz w:val="24"/>
          <w:szCs w:val="24"/>
          <w:lang w:val="fr-FR"/>
        </w:rPr>
        <w:t xml:space="preserve">, </w:t>
      </w:r>
      <w:r w:rsidR="00637036" w:rsidRPr="00AD63DE">
        <w:rPr>
          <w:rFonts w:ascii="Times New Roman" w:hAnsi="Times New Roman" w:cs="Times New Roman"/>
          <w:sz w:val="24"/>
          <w:szCs w:val="24"/>
          <w:lang w:val="fr-FR"/>
        </w:rPr>
        <w:t xml:space="preserve">mais également </w:t>
      </w:r>
      <w:r w:rsidR="00EC03F1" w:rsidRPr="00AD63DE">
        <w:rPr>
          <w:rFonts w:ascii="Times New Roman" w:hAnsi="Times New Roman" w:cs="Times New Roman"/>
          <w:sz w:val="24"/>
          <w:szCs w:val="24"/>
          <w:lang w:val="fr-FR"/>
        </w:rPr>
        <w:t xml:space="preserve">une </w:t>
      </w:r>
      <w:r w:rsidR="00EC03F1" w:rsidRPr="00AD63DE">
        <w:rPr>
          <w:rFonts w:ascii="Times New Roman" w:hAnsi="Times New Roman" w:cs="Times New Roman"/>
          <w:bCs/>
          <w:sz w:val="24"/>
          <w:szCs w:val="24"/>
          <w:lang w:val="fr-CH"/>
        </w:rPr>
        <w:t xml:space="preserve">atteinte sérieuse à l’exercice de son droit </w:t>
      </w:r>
      <w:r w:rsidR="00EC03F1" w:rsidRPr="00AD63DE">
        <w:rPr>
          <w:rFonts w:ascii="Times New Roman" w:hAnsi="Times New Roman" w:cs="Times New Roman"/>
          <w:sz w:val="24"/>
          <w:szCs w:val="24"/>
          <w:lang w:val="fr-CH"/>
        </w:rPr>
        <w:t>de prendre part à la direction des affaires publiques.</w:t>
      </w:r>
    </w:p>
    <w:p w14:paraId="5CBEDE08" w14:textId="2A58A2E6" w:rsidR="000318FF" w:rsidRPr="00AD63DE" w:rsidRDefault="008C388E" w:rsidP="008C388E">
      <w:pPr>
        <w:pStyle w:val="Title"/>
        <w:rPr>
          <w:rFonts w:ascii="Times New Roman" w:hAnsi="Times New Roman" w:cs="Times New Roman"/>
          <w:b/>
          <w:bCs/>
        </w:rPr>
      </w:pPr>
      <w:r w:rsidRPr="00AD63DE">
        <w:rPr>
          <w:rFonts w:ascii="Times New Roman" w:hAnsi="Times New Roman" w:cs="Times New Roman"/>
        </w:rPr>
        <w:t>Recommendations</w:t>
      </w:r>
      <w:r w:rsidRPr="00AD63DE">
        <w:rPr>
          <w:rFonts w:ascii="Times New Roman" w:hAnsi="Times New Roman" w:cs="Times New Roman"/>
          <w:b/>
          <w:bCs/>
        </w:rPr>
        <w:t>:</w:t>
      </w:r>
    </w:p>
    <w:p w14:paraId="1F677576" w14:textId="6347DAF3" w:rsidR="00296E93" w:rsidRPr="00AD63DE" w:rsidRDefault="00230931" w:rsidP="00CB14BD">
      <w:pPr>
        <w:pStyle w:val="ListParagraph"/>
        <w:numPr>
          <w:ilvl w:val="0"/>
          <w:numId w:val="14"/>
        </w:numPr>
        <w:jc w:val="both"/>
        <w:rPr>
          <w:rFonts w:ascii="Times New Roman" w:hAnsi="Times New Roman" w:cs="Times New Roman"/>
          <w:sz w:val="24"/>
          <w:szCs w:val="24"/>
          <w:lang w:val="fr-CH"/>
        </w:rPr>
      </w:pPr>
      <w:r w:rsidRPr="00AD63DE">
        <w:rPr>
          <w:rFonts w:ascii="Times New Roman" w:hAnsi="Times New Roman" w:cs="Times New Roman"/>
          <w:sz w:val="24"/>
          <w:szCs w:val="24"/>
          <w:lang w:val="fr-CH"/>
        </w:rPr>
        <w:t xml:space="preserve">Réformer le </w:t>
      </w:r>
      <w:r w:rsidR="004446EC" w:rsidRPr="00AD63DE">
        <w:rPr>
          <w:rFonts w:ascii="Times New Roman" w:hAnsi="Times New Roman" w:cs="Times New Roman"/>
          <w:sz w:val="24"/>
          <w:szCs w:val="24"/>
          <w:lang w:val="fr-CH"/>
        </w:rPr>
        <w:t>C</w:t>
      </w:r>
      <w:r w:rsidRPr="00AD63DE">
        <w:rPr>
          <w:rFonts w:ascii="Times New Roman" w:hAnsi="Times New Roman" w:cs="Times New Roman"/>
          <w:sz w:val="24"/>
          <w:szCs w:val="24"/>
          <w:lang w:val="fr-CH"/>
        </w:rPr>
        <w:t xml:space="preserve">ode pénal et les autres législations applicables </w:t>
      </w:r>
      <w:r w:rsidR="005D657D" w:rsidRPr="00AD63DE">
        <w:rPr>
          <w:rFonts w:ascii="Times New Roman" w:hAnsi="Times New Roman" w:cs="Times New Roman"/>
          <w:sz w:val="24"/>
          <w:szCs w:val="24"/>
          <w:lang w:val="fr-CH"/>
        </w:rPr>
        <w:t xml:space="preserve">afin </w:t>
      </w:r>
      <w:r w:rsidR="00637036" w:rsidRPr="00AD63DE">
        <w:rPr>
          <w:rFonts w:ascii="Times New Roman" w:hAnsi="Times New Roman" w:cs="Times New Roman"/>
          <w:sz w:val="24"/>
          <w:szCs w:val="24"/>
          <w:lang w:val="fr-CH"/>
        </w:rPr>
        <w:t xml:space="preserve">de mettre fin à la criminalisation des </w:t>
      </w:r>
      <w:r w:rsidRPr="00AD63DE">
        <w:rPr>
          <w:rFonts w:ascii="Times New Roman" w:hAnsi="Times New Roman" w:cs="Times New Roman"/>
          <w:sz w:val="24"/>
          <w:szCs w:val="24"/>
          <w:lang w:val="fr-CH"/>
        </w:rPr>
        <w:t>actes d’expression pacifique</w:t>
      </w:r>
      <w:r w:rsidR="005D657D" w:rsidRPr="00AD63DE">
        <w:rPr>
          <w:rFonts w:ascii="Times New Roman" w:hAnsi="Times New Roman" w:cs="Times New Roman"/>
          <w:sz w:val="24"/>
          <w:szCs w:val="24"/>
          <w:lang w:val="fr-CH"/>
        </w:rPr>
        <w:t>;</w:t>
      </w:r>
    </w:p>
    <w:p w14:paraId="7E4E8E52" w14:textId="5E87F992" w:rsidR="005D0CAF" w:rsidRPr="00AD63DE" w:rsidRDefault="005D0CAF" w:rsidP="00CB14BD">
      <w:pPr>
        <w:pStyle w:val="ListParagraph"/>
        <w:numPr>
          <w:ilvl w:val="0"/>
          <w:numId w:val="14"/>
        </w:numPr>
        <w:jc w:val="both"/>
        <w:rPr>
          <w:rFonts w:ascii="Times New Roman" w:hAnsi="Times New Roman" w:cs="Times New Roman"/>
          <w:sz w:val="24"/>
          <w:szCs w:val="24"/>
          <w:lang w:val="fr-CH"/>
        </w:rPr>
      </w:pPr>
      <w:r w:rsidRPr="00AD63DE">
        <w:rPr>
          <w:rFonts w:ascii="Times New Roman" w:hAnsi="Times New Roman" w:cs="Times New Roman"/>
          <w:sz w:val="24"/>
          <w:szCs w:val="24"/>
          <w:lang w:val="fr-CH"/>
        </w:rPr>
        <w:t>Définir l’infraction terroriste de manière claire, précise et prévisible, conformément aux standards internationaux ;</w:t>
      </w:r>
    </w:p>
    <w:p w14:paraId="6423EFF0" w14:textId="0AF7C9C8" w:rsidR="005D657D" w:rsidRPr="00AD63DE" w:rsidRDefault="008D4E07" w:rsidP="00CB14BD">
      <w:pPr>
        <w:pStyle w:val="ListParagraph"/>
        <w:numPr>
          <w:ilvl w:val="0"/>
          <w:numId w:val="14"/>
        </w:numPr>
        <w:jc w:val="both"/>
        <w:rPr>
          <w:rFonts w:ascii="Times New Roman" w:hAnsi="Times New Roman" w:cs="Times New Roman"/>
          <w:sz w:val="24"/>
          <w:szCs w:val="24"/>
          <w:lang w:val="fr-CH"/>
        </w:rPr>
      </w:pPr>
      <w:r w:rsidRPr="00AD63DE">
        <w:rPr>
          <w:rFonts w:ascii="Times New Roman" w:hAnsi="Times New Roman" w:cs="Times New Roman"/>
          <w:sz w:val="24"/>
          <w:szCs w:val="24"/>
          <w:lang w:val="fr-CH"/>
        </w:rPr>
        <w:t xml:space="preserve">Amender </w:t>
      </w:r>
      <w:r w:rsidR="005D0CAF" w:rsidRPr="00AD63DE">
        <w:rPr>
          <w:rFonts w:ascii="Times New Roman" w:hAnsi="Times New Roman" w:cs="Times New Roman"/>
          <w:sz w:val="24"/>
          <w:szCs w:val="24"/>
          <w:lang w:val="fr-CH"/>
        </w:rPr>
        <w:t>l</w:t>
      </w:r>
      <w:r w:rsidRPr="00AD63DE">
        <w:rPr>
          <w:rFonts w:ascii="Times New Roman" w:hAnsi="Times New Roman" w:cs="Times New Roman"/>
          <w:sz w:val="24"/>
          <w:szCs w:val="24"/>
          <w:lang w:val="fr-CH"/>
        </w:rPr>
        <w:t>a législation relative à l’incrimination de la discrimination afin de veiller à ce que les défenseurs des droits humains travaillant sur cette question ne fasse</w:t>
      </w:r>
      <w:r w:rsidR="00390621" w:rsidRPr="00AD63DE">
        <w:rPr>
          <w:rFonts w:ascii="Times New Roman" w:hAnsi="Times New Roman" w:cs="Times New Roman"/>
          <w:sz w:val="24"/>
          <w:szCs w:val="24"/>
          <w:lang w:val="fr-CH"/>
        </w:rPr>
        <w:t xml:space="preserve">nt </w:t>
      </w:r>
      <w:r w:rsidRPr="00AD63DE">
        <w:rPr>
          <w:rFonts w:ascii="Times New Roman" w:hAnsi="Times New Roman" w:cs="Times New Roman"/>
          <w:sz w:val="24"/>
          <w:szCs w:val="24"/>
          <w:lang w:val="fr-CH"/>
        </w:rPr>
        <w:t>plus l’objet de poursuite</w:t>
      </w:r>
      <w:r w:rsidR="00637036" w:rsidRPr="00AD63DE">
        <w:rPr>
          <w:rFonts w:ascii="Times New Roman" w:hAnsi="Times New Roman" w:cs="Times New Roman"/>
          <w:sz w:val="24"/>
          <w:szCs w:val="24"/>
          <w:lang w:val="fr-CH"/>
        </w:rPr>
        <w:t>s</w:t>
      </w:r>
      <w:r w:rsidRPr="00AD63DE">
        <w:rPr>
          <w:rFonts w:ascii="Times New Roman" w:hAnsi="Times New Roman" w:cs="Times New Roman"/>
          <w:sz w:val="24"/>
          <w:szCs w:val="24"/>
          <w:lang w:val="fr-CH"/>
        </w:rPr>
        <w:t> ;</w:t>
      </w:r>
    </w:p>
    <w:p w14:paraId="218DEDC4" w14:textId="5387A5F4" w:rsidR="008D4E07" w:rsidRPr="00AD63DE" w:rsidRDefault="00193EEC" w:rsidP="00CB14BD">
      <w:pPr>
        <w:pStyle w:val="ListParagraph"/>
        <w:numPr>
          <w:ilvl w:val="0"/>
          <w:numId w:val="14"/>
        </w:numPr>
        <w:jc w:val="both"/>
        <w:rPr>
          <w:rFonts w:ascii="Times New Roman" w:hAnsi="Times New Roman" w:cs="Times New Roman"/>
          <w:sz w:val="24"/>
          <w:szCs w:val="24"/>
          <w:lang w:val="fr-CH"/>
        </w:rPr>
      </w:pPr>
      <w:r w:rsidRPr="00AD63DE">
        <w:rPr>
          <w:rFonts w:ascii="Times New Roman" w:hAnsi="Times New Roman" w:cs="Times New Roman"/>
          <w:sz w:val="24"/>
          <w:szCs w:val="24"/>
          <w:lang w:val="fr-CH"/>
        </w:rPr>
        <w:t>Respecter le droit de réunion pacifique en permettant la tenue des rassemblements public</w:t>
      </w:r>
      <w:r w:rsidR="00390621" w:rsidRPr="00AD63DE">
        <w:rPr>
          <w:rFonts w:ascii="Times New Roman" w:hAnsi="Times New Roman" w:cs="Times New Roman"/>
          <w:sz w:val="24"/>
          <w:szCs w:val="24"/>
          <w:lang w:val="fr-CH"/>
        </w:rPr>
        <w:t xml:space="preserve">s </w:t>
      </w:r>
      <w:r w:rsidR="005D0CAF" w:rsidRPr="00AD63DE">
        <w:rPr>
          <w:rFonts w:ascii="Times New Roman" w:hAnsi="Times New Roman" w:cs="Times New Roman"/>
          <w:sz w:val="24"/>
          <w:szCs w:val="24"/>
          <w:lang w:val="fr-CH"/>
        </w:rPr>
        <w:t>à travers un régime de type déclaratif ;</w:t>
      </w:r>
    </w:p>
    <w:p w14:paraId="2C98A509" w14:textId="789CE679" w:rsidR="005D0CAF" w:rsidRPr="00AD63DE" w:rsidRDefault="005D0CAF" w:rsidP="00CB14BD">
      <w:pPr>
        <w:pStyle w:val="ListParagraph"/>
        <w:numPr>
          <w:ilvl w:val="0"/>
          <w:numId w:val="14"/>
        </w:numPr>
        <w:jc w:val="both"/>
        <w:rPr>
          <w:rFonts w:ascii="Times New Roman" w:hAnsi="Times New Roman" w:cs="Times New Roman"/>
          <w:sz w:val="24"/>
          <w:szCs w:val="24"/>
          <w:lang w:val="fr-CH"/>
        </w:rPr>
      </w:pPr>
      <w:r w:rsidRPr="00AD63DE">
        <w:rPr>
          <w:rFonts w:ascii="Times New Roman" w:hAnsi="Times New Roman" w:cs="Times New Roman"/>
          <w:sz w:val="24"/>
          <w:szCs w:val="24"/>
          <w:lang w:val="fr-CH"/>
        </w:rPr>
        <w:t xml:space="preserve">Prévenir tout usage d’une force excessive par les forces de l’ordre pour disperser les manifestants, </w:t>
      </w:r>
      <w:r w:rsidR="00637036" w:rsidRPr="00AD63DE">
        <w:rPr>
          <w:rFonts w:ascii="Times New Roman" w:hAnsi="Times New Roman" w:cs="Times New Roman"/>
          <w:sz w:val="24"/>
          <w:szCs w:val="24"/>
          <w:lang w:val="fr-CH"/>
        </w:rPr>
        <w:t>et</w:t>
      </w:r>
      <w:r w:rsidRPr="00AD63DE">
        <w:rPr>
          <w:rFonts w:ascii="Times New Roman" w:hAnsi="Times New Roman" w:cs="Times New Roman"/>
          <w:sz w:val="24"/>
          <w:szCs w:val="24"/>
          <w:lang w:val="fr-CH"/>
        </w:rPr>
        <w:t xml:space="preserve"> procéder à des enquêtes promptes et impartiales </w:t>
      </w:r>
      <w:r w:rsidR="00637036" w:rsidRPr="00AD63DE">
        <w:rPr>
          <w:rFonts w:ascii="Times New Roman" w:hAnsi="Times New Roman" w:cs="Times New Roman"/>
          <w:sz w:val="24"/>
          <w:szCs w:val="24"/>
          <w:lang w:val="fr-CH"/>
        </w:rPr>
        <w:t xml:space="preserve">suite à de tels actes </w:t>
      </w:r>
      <w:r w:rsidRPr="00AD63DE">
        <w:rPr>
          <w:rFonts w:ascii="Times New Roman" w:hAnsi="Times New Roman" w:cs="Times New Roman"/>
          <w:sz w:val="24"/>
          <w:szCs w:val="24"/>
          <w:lang w:val="fr-CH"/>
        </w:rPr>
        <w:t>;</w:t>
      </w:r>
    </w:p>
    <w:p w14:paraId="56CB3634" w14:textId="51BFB340" w:rsidR="004F1608" w:rsidRPr="00AD63DE" w:rsidRDefault="00230931" w:rsidP="00CB14BD">
      <w:pPr>
        <w:pStyle w:val="ListParagraph"/>
        <w:numPr>
          <w:ilvl w:val="0"/>
          <w:numId w:val="14"/>
        </w:numPr>
        <w:jc w:val="both"/>
        <w:rPr>
          <w:rFonts w:ascii="Times New Roman" w:eastAsia="Times New Roman" w:hAnsi="Times New Roman" w:cs="Times New Roman"/>
          <w:b/>
          <w:bCs/>
          <w:sz w:val="24"/>
          <w:szCs w:val="24"/>
          <w:lang w:val="fr-CH"/>
        </w:rPr>
      </w:pPr>
      <w:r w:rsidRPr="00AD63DE">
        <w:rPr>
          <w:rFonts w:ascii="Times New Roman" w:hAnsi="Times New Roman" w:cs="Times New Roman"/>
          <w:sz w:val="24"/>
          <w:szCs w:val="24"/>
          <w:lang w:val="fr-CH"/>
        </w:rPr>
        <w:t xml:space="preserve">Adopter un régime déclaratif </w:t>
      </w:r>
      <w:r w:rsidR="00637036" w:rsidRPr="00AD63DE">
        <w:rPr>
          <w:rFonts w:ascii="Times New Roman" w:hAnsi="Times New Roman" w:cs="Times New Roman"/>
          <w:sz w:val="24"/>
          <w:szCs w:val="24"/>
          <w:lang w:val="fr-CH"/>
        </w:rPr>
        <w:t>pour les</w:t>
      </w:r>
      <w:r w:rsidRPr="00AD63DE">
        <w:rPr>
          <w:rFonts w:ascii="Times New Roman" w:hAnsi="Times New Roman" w:cs="Times New Roman"/>
          <w:sz w:val="24"/>
          <w:szCs w:val="24"/>
          <w:lang w:val="fr-CH"/>
        </w:rPr>
        <w:t xml:space="preserve"> organisations non gouvernementales et les associations, </w:t>
      </w:r>
      <w:r w:rsidR="00637036" w:rsidRPr="00AD63DE">
        <w:rPr>
          <w:rFonts w:ascii="Times New Roman" w:hAnsi="Times New Roman" w:cs="Times New Roman"/>
          <w:sz w:val="24"/>
          <w:szCs w:val="24"/>
          <w:lang w:val="fr-CH"/>
        </w:rPr>
        <w:t xml:space="preserve">et mettre fin à la discrimination contre les associations </w:t>
      </w:r>
      <w:r w:rsidRPr="00AD63DE">
        <w:rPr>
          <w:rFonts w:ascii="Times New Roman" w:hAnsi="Times New Roman" w:cs="Times New Roman"/>
          <w:sz w:val="24"/>
          <w:szCs w:val="24"/>
          <w:lang w:val="fr-CH"/>
        </w:rPr>
        <w:t>travaill</w:t>
      </w:r>
      <w:r w:rsidR="00637036" w:rsidRPr="00AD63DE">
        <w:rPr>
          <w:rFonts w:ascii="Times New Roman" w:hAnsi="Times New Roman" w:cs="Times New Roman"/>
          <w:sz w:val="24"/>
          <w:szCs w:val="24"/>
          <w:lang w:val="fr-CH"/>
        </w:rPr>
        <w:t>ant</w:t>
      </w:r>
      <w:r w:rsidRPr="00AD63DE">
        <w:rPr>
          <w:rFonts w:ascii="Times New Roman" w:hAnsi="Times New Roman" w:cs="Times New Roman"/>
          <w:sz w:val="24"/>
          <w:szCs w:val="24"/>
          <w:lang w:val="fr-CH"/>
        </w:rPr>
        <w:t xml:space="preserve"> dans la lutte contre la discrimination raciale et contre l’esclavage et les pratiques esclavagistes</w:t>
      </w:r>
      <w:r w:rsidR="00D25C66" w:rsidRPr="00AD63DE">
        <w:rPr>
          <w:rFonts w:ascii="Times New Roman" w:hAnsi="Times New Roman" w:cs="Times New Roman"/>
          <w:sz w:val="24"/>
          <w:szCs w:val="24"/>
          <w:lang w:val="fr-CH"/>
        </w:rPr>
        <w:t>.</w:t>
      </w:r>
    </w:p>
    <w:sectPr w:rsidR="004F1608" w:rsidRPr="00AD63DE" w:rsidSect="008D7D34">
      <w:headerReference w:type="even" r:id="rId13"/>
      <w:headerReference w:type="default" r:id="rId14"/>
      <w:footerReference w:type="default" r:id="rId15"/>
      <w:headerReference w:type="first" r:id="rId16"/>
      <w:footerReference w:type="first" r:id="rId17"/>
      <w:pgSz w:w="11906" w:h="16838"/>
      <w:pgMar w:top="1530" w:right="1418" w:bottom="1418" w:left="1418" w:header="567"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6AA125" w14:textId="77777777" w:rsidR="00890917" w:rsidRDefault="00890917" w:rsidP="00DF2525">
      <w:pPr>
        <w:spacing w:before="0" w:after="0" w:line="240" w:lineRule="auto"/>
      </w:pPr>
      <w:r>
        <w:separator/>
      </w:r>
    </w:p>
  </w:endnote>
  <w:endnote w:type="continuationSeparator" w:id="0">
    <w:p w14:paraId="39E078BB" w14:textId="77777777" w:rsidR="00890917" w:rsidRDefault="00890917" w:rsidP="00DF252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220269"/>
      <w:docPartObj>
        <w:docPartGallery w:val="Page Numbers (Bottom of Page)"/>
        <w:docPartUnique/>
      </w:docPartObj>
    </w:sdtPr>
    <w:sdtEndPr>
      <w:rPr>
        <w:noProof/>
      </w:rPr>
    </w:sdtEndPr>
    <w:sdtContent>
      <w:p w14:paraId="337619C0" w14:textId="619D88C6" w:rsidR="00890917" w:rsidRDefault="00890917" w:rsidP="00247DBD">
        <w:pPr>
          <w:pStyle w:val="Footer"/>
        </w:pPr>
        <w:r>
          <w:fldChar w:fldCharType="begin"/>
        </w:r>
        <w:r>
          <w:instrText xml:space="preserve"> PAGE   \* MERGEFORMAT </w:instrText>
        </w:r>
        <w:r>
          <w:fldChar w:fldCharType="separate"/>
        </w:r>
        <w:r w:rsidR="000656AF">
          <w:rPr>
            <w:noProof/>
          </w:rPr>
          <w:t>21</w:t>
        </w:r>
        <w:r>
          <w:rPr>
            <w:noProof/>
          </w:rPr>
          <w:fldChar w:fldCharType="end"/>
        </w:r>
        <w:r>
          <w:rPr>
            <w:noProof/>
          </w:rPr>
          <w:t xml:space="preserve"> </w:t>
        </w:r>
        <w:r>
          <w:rPr>
            <w:noProof/>
          </w:rPr>
          <w:tab/>
        </w:r>
        <w:r>
          <w:rPr>
            <w:noProof/>
          </w:rPr>
          <w:tab/>
          <w:t>RAPPORT ALTERNATIF: Mauritanie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930F5" w14:textId="77777777" w:rsidR="00890917" w:rsidRPr="00B561D1" w:rsidRDefault="00890917" w:rsidP="00B561D1">
    <w:pPr>
      <w:pStyle w:val="Footer"/>
      <w:tabs>
        <w:tab w:val="clear" w:pos="4536"/>
        <w:tab w:val="clear" w:pos="9072"/>
        <w:tab w:val="left" w:pos="2220"/>
      </w:tabs>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181D7" w14:textId="77777777" w:rsidR="00890917" w:rsidRDefault="00890917" w:rsidP="00DF2525">
      <w:pPr>
        <w:spacing w:before="0" w:after="0" w:line="240" w:lineRule="auto"/>
      </w:pPr>
      <w:r>
        <w:separator/>
      </w:r>
    </w:p>
  </w:footnote>
  <w:footnote w:type="continuationSeparator" w:id="0">
    <w:p w14:paraId="41672C1F" w14:textId="77777777" w:rsidR="00890917" w:rsidRDefault="00890917" w:rsidP="00DF2525">
      <w:pPr>
        <w:spacing w:before="0" w:after="0" w:line="240" w:lineRule="auto"/>
      </w:pPr>
      <w:r>
        <w:continuationSeparator/>
      </w:r>
    </w:p>
  </w:footnote>
  <w:footnote w:id="1">
    <w:p w14:paraId="495382E4" w14:textId="23D83351" w:rsidR="00890917" w:rsidRPr="00900394" w:rsidRDefault="00890917" w:rsidP="00CB14BD">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w:t>
      </w:r>
      <w:r w:rsidRPr="00900394">
        <w:rPr>
          <w:rFonts w:ascii="Times New Roman" w:hAnsi="Times New Roman" w:cs="Times New Roman"/>
          <w:i/>
          <w:lang w:val="fr-CH"/>
        </w:rPr>
        <w:t xml:space="preserve">Réponses de la Mauritanie </w:t>
      </w:r>
      <w:r w:rsidRPr="00900394">
        <w:rPr>
          <w:rFonts w:ascii="Times New Roman" w:hAnsi="Times New Roman" w:cs="Times New Roman"/>
          <w:i/>
          <w:iCs/>
          <w:lang w:val="fr-FR"/>
        </w:rPr>
        <w:t xml:space="preserve">à la liste de points concernant le deuxième rapport périodique de la Mauritanie, </w:t>
      </w:r>
      <w:r w:rsidRPr="00900394">
        <w:rPr>
          <w:rFonts w:ascii="Times New Roman" w:hAnsi="Times New Roman" w:cs="Times New Roman"/>
          <w:iCs/>
          <w:lang w:val="fr-FR"/>
        </w:rPr>
        <w:t xml:space="preserve">30 avril 2019, CCPR/C/MRT/Q/2/Add.1, (ci-après « Réponse de l’État à la liste des questions »). </w:t>
      </w:r>
    </w:p>
  </w:footnote>
  <w:footnote w:id="2">
    <w:p w14:paraId="0D7BD821" w14:textId="4F0A9132" w:rsidR="00890917" w:rsidRPr="00900394" w:rsidRDefault="00890917" w:rsidP="00BC743E">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Comité des droits de l’homme, Observations finales concernant le rapport initial de la Mauritanie, 21 novembre 2013, CCPR/C/MRT/CO/1, (ci-après, «Observations finales du Comité des droits de l’homme concernant le rapport initial de la Mauritanie»).</w:t>
      </w:r>
    </w:p>
  </w:footnote>
  <w:footnote w:id="3">
    <w:p w14:paraId="2C4610B2" w14:textId="77777777" w:rsidR="00890917" w:rsidRPr="00900394" w:rsidRDefault="00890917" w:rsidP="00EA5BF3">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w:t>
      </w:r>
      <w:r w:rsidRPr="00900394">
        <w:rPr>
          <w:rFonts w:ascii="Times New Roman" w:hAnsi="Times New Roman" w:cs="Times New Roman"/>
          <w:i/>
          <w:lang w:val="fr-CH"/>
        </w:rPr>
        <w:t>Commentaires sur la communication conjointe de procédures spéciales relatives à la nouvelle loi incriminant la discrimination</w:t>
      </w:r>
      <w:r w:rsidRPr="00900394">
        <w:rPr>
          <w:rFonts w:ascii="Times New Roman" w:hAnsi="Times New Roman" w:cs="Times New Roman"/>
          <w:lang w:val="fr-CH"/>
        </w:rPr>
        <w:t xml:space="preserve">, 9 avril 2018, </w:t>
      </w:r>
      <w:hyperlink r:id="rId1" w:history="1">
        <w:r w:rsidRPr="00900394">
          <w:rPr>
            <w:rStyle w:val="Hyperlink"/>
            <w:rFonts w:ascii="Times New Roman" w:hAnsi="Times New Roman" w:cs="Times New Roman"/>
            <w:lang w:val="fr-CH"/>
          </w:rPr>
          <w:t>https://spcommreports.ohchr.org/TMResultsBase/DownLoadFile?gId=34000</w:t>
        </w:r>
      </w:hyperlink>
      <w:r w:rsidRPr="00900394">
        <w:rPr>
          <w:rFonts w:ascii="Times New Roman" w:hAnsi="Times New Roman" w:cs="Times New Roman"/>
          <w:lang w:val="fr-CH"/>
        </w:rPr>
        <w:t xml:space="preserve"> (consulté le 11 février 2019).</w:t>
      </w:r>
    </w:p>
  </w:footnote>
  <w:footnote w:id="4">
    <w:p w14:paraId="13942354" w14:textId="738B1422" w:rsidR="00890917" w:rsidRPr="00900394" w:rsidRDefault="00890917" w:rsidP="00CB14BD">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Réponse de l’État à la liste des questions, </w:t>
      </w:r>
      <w:r w:rsidRPr="00900394">
        <w:rPr>
          <w:rFonts w:ascii="Times New Roman" w:hAnsi="Times New Roman" w:cs="Times New Roman"/>
          <w:i/>
          <w:lang w:val="fr-CH"/>
        </w:rPr>
        <w:t xml:space="preserve">op. </w:t>
      </w:r>
      <w:proofErr w:type="spellStart"/>
      <w:proofErr w:type="gramStart"/>
      <w:r w:rsidRPr="00900394">
        <w:rPr>
          <w:rFonts w:ascii="Times New Roman" w:hAnsi="Times New Roman" w:cs="Times New Roman"/>
          <w:i/>
          <w:lang w:val="fr-CH"/>
        </w:rPr>
        <w:t>cit</w:t>
      </w:r>
      <w:proofErr w:type="spellEnd"/>
      <w:proofErr w:type="gramEnd"/>
      <w:r w:rsidRPr="00900394">
        <w:rPr>
          <w:rFonts w:ascii="Times New Roman" w:hAnsi="Times New Roman" w:cs="Times New Roman"/>
          <w:lang w:val="fr-CH"/>
        </w:rPr>
        <w:t>, § 2.</w:t>
      </w:r>
    </w:p>
  </w:footnote>
  <w:footnote w:id="5">
    <w:p w14:paraId="186E8D70" w14:textId="6D5ABB95" w:rsidR="00890917" w:rsidRPr="00900394" w:rsidRDefault="00890917" w:rsidP="00CB14BD">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w:t>
      </w:r>
      <w:r w:rsidRPr="00900394">
        <w:rPr>
          <w:rFonts w:ascii="Times New Roman" w:hAnsi="Times New Roman" w:cs="Times New Roman"/>
          <w:i/>
          <w:lang w:val="fr-CH"/>
        </w:rPr>
        <w:t>Ibid.</w:t>
      </w:r>
      <w:r w:rsidRPr="00900394">
        <w:rPr>
          <w:rFonts w:ascii="Times New Roman" w:hAnsi="Times New Roman" w:cs="Times New Roman"/>
          <w:lang w:val="fr-CH"/>
        </w:rPr>
        <w:t>, § 1.</w:t>
      </w:r>
    </w:p>
  </w:footnote>
  <w:footnote w:id="6">
    <w:p w14:paraId="73854F1F" w14:textId="77777777" w:rsidR="00890917" w:rsidRPr="00900394" w:rsidRDefault="00890917" w:rsidP="005D165A">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Réponse de l’État à la liste des questions, </w:t>
      </w:r>
      <w:r w:rsidRPr="00900394">
        <w:rPr>
          <w:rFonts w:ascii="Times New Roman" w:hAnsi="Times New Roman" w:cs="Times New Roman"/>
          <w:i/>
          <w:lang w:val="fr-CH"/>
        </w:rPr>
        <w:t xml:space="preserve">op. </w:t>
      </w:r>
      <w:proofErr w:type="spellStart"/>
      <w:proofErr w:type="gramStart"/>
      <w:r w:rsidRPr="00900394">
        <w:rPr>
          <w:rFonts w:ascii="Times New Roman" w:hAnsi="Times New Roman" w:cs="Times New Roman"/>
          <w:i/>
          <w:lang w:val="fr-CH"/>
        </w:rPr>
        <w:t>cit</w:t>
      </w:r>
      <w:proofErr w:type="spellEnd"/>
      <w:proofErr w:type="gramEnd"/>
      <w:r w:rsidRPr="00900394">
        <w:rPr>
          <w:rFonts w:ascii="Times New Roman" w:hAnsi="Times New Roman" w:cs="Times New Roman"/>
          <w:i/>
          <w:lang w:val="fr-CH"/>
        </w:rPr>
        <w:t>,</w:t>
      </w:r>
      <w:r w:rsidRPr="00900394">
        <w:rPr>
          <w:rFonts w:ascii="Times New Roman" w:hAnsi="Times New Roman" w:cs="Times New Roman"/>
          <w:lang w:val="fr-CH"/>
        </w:rPr>
        <w:t xml:space="preserve"> § 3.</w:t>
      </w:r>
    </w:p>
  </w:footnote>
  <w:footnote w:id="7">
    <w:p w14:paraId="6098A318" w14:textId="3082ADD6" w:rsidR="00890917" w:rsidRPr="00900394" w:rsidRDefault="00890917" w:rsidP="00CB14BD">
      <w:pPr>
        <w:pStyle w:val="FootnoteText"/>
        <w:jc w:val="both"/>
        <w:rPr>
          <w:rFonts w:ascii="Times New Roman" w:hAnsi="Times New Roman" w:cs="Times New Roman"/>
          <w:i/>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Al Akhbar, </w:t>
      </w:r>
      <w:r w:rsidRPr="00900394">
        <w:rPr>
          <w:rFonts w:ascii="Times New Roman" w:hAnsi="Times New Roman" w:cs="Times New Roman"/>
          <w:i/>
          <w:lang w:val="fr-CH"/>
        </w:rPr>
        <w:t>Mauritanie: Nomination des membres du Haut conseil de la Fatwa et des recours gracieux</w:t>
      </w:r>
    </w:p>
  </w:footnote>
  <w:footnote w:id="8">
    <w:p w14:paraId="674AF6D6" w14:textId="12DC2551" w:rsidR="00890917" w:rsidRPr="00900394" w:rsidRDefault="00890917" w:rsidP="00CB14BD">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United States </w:t>
      </w:r>
      <w:proofErr w:type="spellStart"/>
      <w:r w:rsidRPr="00900394">
        <w:rPr>
          <w:rFonts w:ascii="Times New Roman" w:hAnsi="Times New Roman" w:cs="Times New Roman"/>
          <w:lang w:val="fr-CH"/>
        </w:rPr>
        <w:t>Department</w:t>
      </w:r>
      <w:proofErr w:type="spellEnd"/>
      <w:r w:rsidRPr="00900394">
        <w:rPr>
          <w:rFonts w:ascii="Times New Roman" w:hAnsi="Times New Roman" w:cs="Times New Roman"/>
          <w:lang w:val="fr-CH"/>
        </w:rPr>
        <w:t xml:space="preserve"> of State, </w:t>
      </w:r>
      <w:r w:rsidRPr="00900394">
        <w:rPr>
          <w:rFonts w:ascii="Times New Roman" w:hAnsi="Times New Roman" w:cs="Times New Roman"/>
          <w:i/>
          <w:lang w:val="fr-CH"/>
        </w:rPr>
        <w:t xml:space="preserve">Rapport 2015 sur les droits de l’homme –Mauritanie, </w:t>
      </w:r>
      <w:hyperlink r:id="rId2" w:history="1">
        <w:r w:rsidRPr="00900394">
          <w:rPr>
            <w:rStyle w:val="Hyperlink"/>
            <w:rFonts w:ascii="Times New Roman" w:hAnsi="Times New Roman" w:cs="Times New Roman"/>
            <w:i/>
            <w:lang w:val="fr-CH"/>
          </w:rPr>
          <w:t>https://photos.state.gov/libraries/mauritania/231771/PDFs/MAURITANIA-IRF-2015-FRE-Final.pdf</w:t>
        </w:r>
      </w:hyperlink>
      <w:r w:rsidRPr="00900394">
        <w:rPr>
          <w:rFonts w:ascii="Times New Roman" w:hAnsi="Times New Roman" w:cs="Times New Roman"/>
          <w:i/>
          <w:lang w:val="fr-CH"/>
        </w:rPr>
        <w:t xml:space="preserve"> </w:t>
      </w:r>
      <w:r w:rsidRPr="00900394">
        <w:rPr>
          <w:rFonts w:ascii="Times New Roman" w:hAnsi="Times New Roman" w:cs="Times New Roman"/>
          <w:lang w:val="fr-CH"/>
        </w:rPr>
        <w:t>(consulté le 20 mai 2019).</w:t>
      </w:r>
    </w:p>
  </w:footnote>
  <w:footnote w:id="9">
    <w:p w14:paraId="106FBD41" w14:textId="77777777" w:rsidR="00890917" w:rsidRPr="00900394" w:rsidRDefault="00890917" w:rsidP="00BC743E">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w:t>
      </w:r>
      <w:r w:rsidRPr="00900394">
        <w:rPr>
          <w:rFonts w:ascii="Times New Roman" w:hAnsi="Times New Roman" w:cs="Times New Roman"/>
          <w:lang w:val="fr-FR"/>
        </w:rPr>
        <w:t>Comité des droits de l’homme,</w:t>
      </w:r>
      <w:r w:rsidRPr="00900394">
        <w:rPr>
          <w:rFonts w:ascii="Times New Roman" w:hAnsi="Times New Roman" w:cs="Times New Roman"/>
          <w:i/>
          <w:iCs/>
          <w:lang w:val="fr-FR"/>
        </w:rPr>
        <w:t xml:space="preserve"> Deuxième rapport périodique soumis par la Mauritanie en application de l’article 40 du Pacte, attendu en 2017</w:t>
      </w:r>
      <w:r w:rsidRPr="00900394">
        <w:rPr>
          <w:rFonts w:ascii="Times New Roman" w:hAnsi="Times New Roman" w:cs="Times New Roman"/>
          <w:lang w:val="fr-FR"/>
        </w:rPr>
        <w:t>– Mauritanie, 22 novembre 2017, CCPR/C/MRT/2, (ci-après, « Deuxième rapport périodique de la Mauritanie »), § 49.</w:t>
      </w:r>
    </w:p>
  </w:footnote>
  <w:footnote w:id="10">
    <w:p w14:paraId="29BC18BE" w14:textId="2A47BBB7" w:rsidR="00890917" w:rsidRPr="00900394" w:rsidRDefault="00890917" w:rsidP="00EA5BF3">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w:t>
      </w:r>
      <w:r w:rsidRPr="00900394">
        <w:rPr>
          <w:rFonts w:ascii="Times New Roman" w:hAnsi="Times New Roman" w:cs="Times New Roman"/>
          <w:iCs/>
          <w:lang w:val="fr-FR"/>
        </w:rPr>
        <w:t>Alliance globale</w:t>
      </w:r>
      <w:r w:rsidRPr="00900394">
        <w:rPr>
          <w:rFonts w:ascii="Times New Roman" w:hAnsi="Times New Roman" w:cs="Times New Roman"/>
          <w:i/>
          <w:iCs/>
          <w:lang w:val="fr-FR"/>
        </w:rPr>
        <w:t xml:space="preserve"> </w:t>
      </w:r>
      <w:r w:rsidRPr="00900394">
        <w:rPr>
          <w:rFonts w:ascii="Times New Roman" w:hAnsi="Times New Roman" w:cs="Times New Roman"/>
          <w:lang w:val="fr-FR"/>
        </w:rPr>
        <w:t xml:space="preserve">des institutions nationales des droits de l'homme, </w:t>
      </w:r>
      <w:r w:rsidRPr="00900394">
        <w:rPr>
          <w:rFonts w:ascii="Times New Roman" w:hAnsi="Times New Roman" w:cs="Times New Roman"/>
          <w:i/>
          <w:iCs/>
          <w:lang w:val="fr-FR"/>
        </w:rPr>
        <w:t>Rapport et recommandations de la session du Sous-comité d'accréditation</w:t>
      </w:r>
      <w:r w:rsidRPr="00900394">
        <w:rPr>
          <w:rFonts w:ascii="Times New Roman" w:hAnsi="Times New Roman" w:cs="Times New Roman"/>
          <w:lang w:val="fr-FR"/>
        </w:rPr>
        <w:t xml:space="preserve"> – octobre 2018, pp. 26-30.</w:t>
      </w:r>
    </w:p>
  </w:footnote>
  <w:footnote w:id="11">
    <w:p w14:paraId="300DF85B" w14:textId="4D679E4F" w:rsidR="00890917" w:rsidRPr="00900394" w:rsidRDefault="00890917" w:rsidP="00EA5BF3">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w:t>
      </w:r>
      <w:r w:rsidRPr="00900394">
        <w:rPr>
          <w:rFonts w:ascii="Times New Roman" w:hAnsi="Times New Roman" w:cs="Times New Roman"/>
          <w:iCs/>
          <w:lang w:val="fr-FR"/>
        </w:rPr>
        <w:t>Alliance globale</w:t>
      </w:r>
      <w:r w:rsidRPr="00900394">
        <w:rPr>
          <w:rFonts w:ascii="Times New Roman" w:hAnsi="Times New Roman" w:cs="Times New Roman"/>
          <w:i/>
          <w:iCs/>
          <w:lang w:val="fr-FR"/>
        </w:rPr>
        <w:t xml:space="preserve"> </w:t>
      </w:r>
      <w:r w:rsidRPr="00900394">
        <w:rPr>
          <w:rFonts w:ascii="Times New Roman" w:hAnsi="Times New Roman" w:cs="Times New Roman"/>
          <w:lang w:val="fr-FR"/>
        </w:rPr>
        <w:t xml:space="preserve">des institutions nationales des droits de l'homme, </w:t>
      </w:r>
      <w:r w:rsidRPr="00900394">
        <w:rPr>
          <w:rFonts w:ascii="Times New Roman" w:hAnsi="Times New Roman" w:cs="Times New Roman"/>
          <w:i/>
          <w:iCs/>
          <w:lang w:val="fr-FR"/>
        </w:rPr>
        <w:t>Rapport et recommandations de la session du Sous-comité d'accréditation</w:t>
      </w:r>
      <w:r w:rsidRPr="00900394">
        <w:rPr>
          <w:rFonts w:ascii="Times New Roman" w:hAnsi="Times New Roman" w:cs="Times New Roman"/>
          <w:lang w:val="fr-FR"/>
        </w:rPr>
        <w:t xml:space="preserve"> – novembre 2017</w:t>
      </w:r>
      <w:r w:rsidRPr="00900394">
        <w:rPr>
          <w:rFonts w:ascii="Times New Roman" w:hAnsi="Times New Roman" w:cs="Times New Roman"/>
          <w:lang w:val="fr-CH"/>
        </w:rPr>
        <w:t xml:space="preserve">, p. 23. </w:t>
      </w:r>
    </w:p>
  </w:footnote>
  <w:footnote w:id="12">
    <w:p w14:paraId="24992B6E" w14:textId="55E1D4E4" w:rsidR="00890917" w:rsidRPr="00900394" w:rsidRDefault="00890917" w:rsidP="00CB14BD">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Rapport et recommandations de la session du Sous-comité d'accréditation – octobre 2018, p. 27. </w:t>
      </w:r>
    </w:p>
  </w:footnote>
  <w:footnote w:id="13">
    <w:p w14:paraId="22FD91E7" w14:textId="0F406D42" w:rsidR="00890917" w:rsidRPr="00900394" w:rsidRDefault="00890917" w:rsidP="00BC743E">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w:t>
      </w:r>
      <w:r w:rsidRPr="00900394">
        <w:rPr>
          <w:rFonts w:ascii="Times New Roman" w:hAnsi="Times New Roman" w:cs="Times New Roman"/>
          <w:i/>
          <w:lang w:val="fr-CH"/>
        </w:rPr>
        <w:t>Ibid.</w:t>
      </w:r>
      <w:r w:rsidRPr="00900394">
        <w:rPr>
          <w:rFonts w:ascii="Times New Roman" w:hAnsi="Times New Roman" w:cs="Times New Roman"/>
          <w:lang w:val="fr-CH"/>
        </w:rPr>
        <w:t xml:space="preserve"> </w:t>
      </w:r>
    </w:p>
  </w:footnote>
  <w:footnote w:id="14">
    <w:p w14:paraId="2C5F4BFF" w14:textId="05A4A91F" w:rsidR="00890917" w:rsidRPr="00900394" w:rsidRDefault="00890917" w:rsidP="00CB14BD">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Voir question 17 b) de la Liste de points concernant le deuxième rapport périodique de la Mauritanie.</w:t>
      </w:r>
    </w:p>
  </w:footnote>
  <w:footnote w:id="15">
    <w:p w14:paraId="2B1554FA" w14:textId="4728E78F" w:rsidR="00890917" w:rsidRPr="00900394" w:rsidRDefault="00890917" w:rsidP="00CB14BD">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Réponse de l’État à la liste des questions, </w:t>
      </w:r>
      <w:r w:rsidRPr="00900394">
        <w:rPr>
          <w:rFonts w:ascii="Times New Roman" w:hAnsi="Times New Roman" w:cs="Times New Roman"/>
          <w:i/>
          <w:lang w:val="fr-CH"/>
        </w:rPr>
        <w:t xml:space="preserve">op. </w:t>
      </w:r>
      <w:proofErr w:type="spellStart"/>
      <w:proofErr w:type="gramStart"/>
      <w:r w:rsidRPr="00900394">
        <w:rPr>
          <w:rFonts w:ascii="Times New Roman" w:hAnsi="Times New Roman" w:cs="Times New Roman"/>
          <w:i/>
          <w:lang w:val="fr-CH"/>
        </w:rPr>
        <w:t>cit</w:t>
      </w:r>
      <w:proofErr w:type="spellEnd"/>
      <w:proofErr w:type="gramEnd"/>
      <w:r w:rsidRPr="00900394">
        <w:rPr>
          <w:rFonts w:ascii="Times New Roman" w:hAnsi="Times New Roman" w:cs="Times New Roman"/>
          <w:i/>
          <w:lang w:val="fr-CH"/>
        </w:rPr>
        <w:t>,</w:t>
      </w:r>
      <w:r w:rsidRPr="00900394">
        <w:rPr>
          <w:rFonts w:ascii="Times New Roman" w:hAnsi="Times New Roman" w:cs="Times New Roman"/>
          <w:lang w:val="fr-CH"/>
        </w:rPr>
        <w:t xml:space="preserve"> § 52.</w:t>
      </w:r>
    </w:p>
  </w:footnote>
  <w:footnote w:id="16">
    <w:p w14:paraId="231B316D" w14:textId="299AC603" w:rsidR="00890917" w:rsidRPr="00900394" w:rsidRDefault="00890917" w:rsidP="00CB14BD">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w:t>
      </w:r>
      <w:r w:rsidRPr="00900394">
        <w:rPr>
          <w:rFonts w:ascii="Times New Roman" w:hAnsi="Times New Roman" w:cs="Times New Roman"/>
          <w:i/>
          <w:lang w:val="fr-CH"/>
        </w:rPr>
        <w:t>Ibid</w:t>
      </w:r>
      <w:r w:rsidRPr="00900394">
        <w:rPr>
          <w:rFonts w:ascii="Times New Roman" w:hAnsi="Times New Roman" w:cs="Times New Roman"/>
          <w:lang w:val="fr-CH"/>
        </w:rPr>
        <w:t>., p. 28.</w:t>
      </w:r>
    </w:p>
  </w:footnote>
  <w:footnote w:id="17">
    <w:p w14:paraId="74D31266" w14:textId="77777777" w:rsidR="00890917" w:rsidRPr="00900394" w:rsidRDefault="00890917" w:rsidP="00BC743E">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Commission nationale des droits de l’homme, </w:t>
      </w:r>
      <w:r w:rsidRPr="00900394">
        <w:rPr>
          <w:rFonts w:ascii="Times New Roman" w:hAnsi="Times New Roman" w:cs="Times New Roman"/>
          <w:i/>
          <w:lang w:val="fr-CH"/>
        </w:rPr>
        <w:t>Rapport sur la situation des chaines de télévisions privées en Mauritanie</w:t>
      </w:r>
      <w:r w:rsidRPr="00900394">
        <w:rPr>
          <w:rFonts w:ascii="Times New Roman" w:hAnsi="Times New Roman" w:cs="Times New Roman"/>
          <w:lang w:val="fr-CH"/>
        </w:rPr>
        <w:t xml:space="preserve">, </w:t>
      </w:r>
      <w:hyperlink r:id="rId3" w:history="1">
        <w:r w:rsidRPr="00900394">
          <w:rPr>
            <w:rStyle w:val="Hyperlink"/>
            <w:rFonts w:ascii="Times New Roman" w:hAnsi="Times New Roman" w:cs="Times New Roman"/>
            <w:lang w:val="fr-CH"/>
          </w:rPr>
          <w:t>https://www.cndh-mr.com/index.php/190-rapport-sur-la-situation-des-chaines-de-televisions-privees-en-mauritanie</w:t>
        </w:r>
      </w:hyperlink>
      <w:r w:rsidRPr="00900394">
        <w:rPr>
          <w:rFonts w:ascii="Times New Roman" w:hAnsi="Times New Roman" w:cs="Times New Roman"/>
          <w:lang w:val="fr-CH"/>
        </w:rPr>
        <w:t xml:space="preserve"> (consulté le 23 janvier 2019).</w:t>
      </w:r>
    </w:p>
  </w:footnote>
  <w:footnote w:id="18">
    <w:p w14:paraId="7BA69BBF" w14:textId="77777777" w:rsidR="00890917" w:rsidRPr="00900394" w:rsidRDefault="00890917" w:rsidP="00890917">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Reporters sans frontières, Mauritanie, </w:t>
      </w:r>
      <w:hyperlink r:id="rId4" w:history="1">
        <w:r w:rsidRPr="00900394">
          <w:rPr>
            <w:rStyle w:val="Hyperlink"/>
            <w:rFonts w:ascii="Times New Roman" w:hAnsi="Times New Roman" w:cs="Times New Roman"/>
            <w:lang w:val="fr-CH"/>
          </w:rPr>
          <w:t>https://rsf.org/fr/mauritanie</w:t>
        </w:r>
      </w:hyperlink>
      <w:r w:rsidRPr="00900394">
        <w:rPr>
          <w:rFonts w:ascii="Times New Roman" w:hAnsi="Times New Roman" w:cs="Times New Roman"/>
          <w:lang w:val="fr-CH"/>
        </w:rPr>
        <w:t xml:space="preserve"> (consulté le 23 janvier 2019).</w:t>
      </w:r>
    </w:p>
  </w:footnote>
  <w:footnote w:id="19">
    <w:p w14:paraId="7005EB82" w14:textId="4B1517E7" w:rsidR="00890917" w:rsidRPr="00900394" w:rsidRDefault="00890917" w:rsidP="00CB14BD">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CRIDEM, </w:t>
      </w:r>
      <w:r w:rsidRPr="00900394">
        <w:rPr>
          <w:rFonts w:ascii="Times New Roman" w:hAnsi="Times New Roman" w:cs="Times New Roman"/>
          <w:i/>
          <w:lang w:val="fr-CH"/>
        </w:rPr>
        <w:t xml:space="preserve">Communiqué de la CNDH sur les propos blasphématoires tenus à l’encontre du prophète (PSL), </w:t>
      </w:r>
      <w:r w:rsidRPr="00900394">
        <w:rPr>
          <w:rFonts w:ascii="Times New Roman" w:hAnsi="Times New Roman" w:cs="Times New Roman"/>
          <w:lang w:val="fr-CH"/>
        </w:rPr>
        <w:t xml:space="preserve">7 janvier 2014, </w:t>
      </w:r>
      <w:hyperlink r:id="rId5" w:history="1">
        <w:r w:rsidRPr="00900394">
          <w:rPr>
            <w:rStyle w:val="Hyperlink"/>
            <w:rFonts w:ascii="Times New Roman" w:hAnsi="Times New Roman" w:cs="Times New Roman"/>
            <w:lang w:val="fr-CH"/>
          </w:rPr>
          <w:t>http://www.cridem.org/C_Info.php?article=651667</w:t>
        </w:r>
      </w:hyperlink>
      <w:r w:rsidRPr="00900394">
        <w:rPr>
          <w:rFonts w:ascii="Times New Roman" w:hAnsi="Times New Roman" w:cs="Times New Roman"/>
          <w:lang w:val="fr-CH"/>
        </w:rPr>
        <w:t xml:space="preserve"> (consulté le 10 avril 2019).</w:t>
      </w:r>
    </w:p>
  </w:footnote>
  <w:footnote w:id="20">
    <w:p w14:paraId="1D4D9900" w14:textId="138B40F7" w:rsidR="00890917" w:rsidRPr="00900394" w:rsidRDefault="00890917" w:rsidP="00CB14BD">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w:t>
      </w:r>
      <w:proofErr w:type="spellStart"/>
      <w:r w:rsidRPr="00900394">
        <w:rPr>
          <w:rFonts w:ascii="Times New Roman" w:hAnsi="Times New Roman" w:cs="Times New Roman"/>
          <w:lang w:val="fr-CH"/>
        </w:rPr>
        <w:t>Irabiha</w:t>
      </w:r>
      <w:proofErr w:type="spellEnd"/>
      <w:r w:rsidRPr="00900394">
        <w:rPr>
          <w:rFonts w:ascii="Times New Roman" w:hAnsi="Times New Roman" w:cs="Times New Roman"/>
          <w:lang w:val="fr-CH"/>
        </w:rPr>
        <w:t xml:space="preserve"> Abdel </w:t>
      </w:r>
      <w:proofErr w:type="spellStart"/>
      <w:r w:rsidRPr="00900394">
        <w:rPr>
          <w:rFonts w:ascii="Times New Roman" w:hAnsi="Times New Roman" w:cs="Times New Roman"/>
          <w:lang w:val="fr-CH"/>
        </w:rPr>
        <w:t>Wedoud</w:t>
      </w:r>
      <w:proofErr w:type="spellEnd"/>
      <w:r w:rsidRPr="00900394">
        <w:rPr>
          <w:rFonts w:ascii="Times New Roman" w:hAnsi="Times New Roman" w:cs="Times New Roman"/>
          <w:lang w:val="fr-CH"/>
        </w:rPr>
        <w:t xml:space="preserve">, </w:t>
      </w:r>
      <w:r w:rsidRPr="00900394">
        <w:rPr>
          <w:rFonts w:ascii="Times New Roman" w:hAnsi="Times New Roman" w:cs="Times New Roman"/>
          <w:i/>
          <w:lang w:val="fr-CH"/>
        </w:rPr>
        <w:t xml:space="preserve">Le coup d'État, un espoir pour nous, les Mauritaniens, </w:t>
      </w:r>
      <w:r w:rsidRPr="00900394">
        <w:rPr>
          <w:rFonts w:ascii="Times New Roman" w:hAnsi="Times New Roman" w:cs="Times New Roman"/>
          <w:lang w:val="fr-CH"/>
        </w:rPr>
        <w:t>L’</w:t>
      </w:r>
      <w:proofErr w:type="spellStart"/>
      <w:r w:rsidRPr="00900394">
        <w:rPr>
          <w:rFonts w:ascii="Times New Roman" w:hAnsi="Times New Roman" w:cs="Times New Roman"/>
          <w:lang w:val="fr-CH"/>
        </w:rPr>
        <w:t>Obs</w:t>
      </w:r>
      <w:proofErr w:type="spellEnd"/>
      <w:r w:rsidRPr="00900394">
        <w:rPr>
          <w:rFonts w:ascii="Times New Roman" w:hAnsi="Times New Roman" w:cs="Times New Roman"/>
          <w:lang w:val="fr-CH"/>
        </w:rPr>
        <w:t xml:space="preserve">, 17 août 2008, </w:t>
      </w:r>
      <w:hyperlink r:id="rId6" w:history="1">
        <w:r w:rsidRPr="00900394">
          <w:rPr>
            <w:rStyle w:val="Hyperlink"/>
            <w:rFonts w:ascii="Times New Roman" w:hAnsi="Times New Roman" w:cs="Times New Roman"/>
            <w:lang w:val="fr-CH"/>
          </w:rPr>
          <w:t>https://www.nouvelobs.com/rue89/rue89-monde/20080817.RUE5350/le-coup-d-État-un-espoir-pour-nous-les-mauritaniens.html</w:t>
        </w:r>
      </w:hyperlink>
      <w:r w:rsidRPr="00900394">
        <w:rPr>
          <w:rFonts w:ascii="Times New Roman" w:hAnsi="Times New Roman" w:cs="Times New Roman"/>
          <w:lang w:val="fr-CH"/>
        </w:rPr>
        <w:t xml:space="preserve"> (consulté le 10 avril 2019).</w:t>
      </w:r>
    </w:p>
  </w:footnote>
  <w:footnote w:id="21">
    <w:p w14:paraId="2E413D8E" w14:textId="04E69430" w:rsidR="00890917" w:rsidRPr="00900394" w:rsidRDefault="00890917" w:rsidP="00CB14BD">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Rapport et recommandations de la session du Sous-Comité d'accréditation – octobre 2018, p. 29.</w:t>
      </w:r>
    </w:p>
  </w:footnote>
  <w:footnote w:id="22">
    <w:p w14:paraId="4A289480" w14:textId="06524C3C" w:rsidR="00890917" w:rsidRPr="00900394" w:rsidRDefault="00890917" w:rsidP="00BC743E">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Article 3 de la loi n°2015-034 instituant un mécanisme national de lutte et de prévention de la torture.</w:t>
      </w:r>
    </w:p>
  </w:footnote>
  <w:footnote w:id="23">
    <w:p w14:paraId="1F1A4C0F" w14:textId="651A0FFB" w:rsidR="00890917" w:rsidRPr="00900394" w:rsidRDefault="00890917" w:rsidP="00EA5BF3">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Sous-Comité des Nations Unies pour la prévention de la torture, </w:t>
      </w:r>
      <w:r w:rsidRPr="00900394">
        <w:rPr>
          <w:rFonts w:ascii="Times New Roman" w:hAnsi="Times New Roman" w:cs="Times New Roman"/>
          <w:i/>
          <w:lang w:val="fr-CH"/>
        </w:rPr>
        <w:t xml:space="preserve">Visite en Mauritanie du 24 au 28 octobre 2016 : observations et recommandations adressées au mécanisme national de prévention, </w:t>
      </w:r>
      <w:r w:rsidRPr="00900394">
        <w:rPr>
          <w:rFonts w:ascii="Times New Roman" w:hAnsi="Times New Roman" w:cs="Times New Roman"/>
          <w:lang w:val="fr-CH"/>
        </w:rPr>
        <w:t>24 septembre 2018, CAT/OP/MRT/2, § 4.</w:t>
      </w:r>
    </w:p>
  </w:footnote>
  <w:footnote w:id="24">
    <w:p w14:paraId="6D43FD46" w14:textId="31AB33D0" w:rsidR="00890917" w:rsidRPr="00900394" w:rsidRDefault="00890917">
      <w:pPr>
        <w:pStyle w:val="FootnoteText"/>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w:t>
      </w:r>
      <w:r w:rsidRPr="00900394">
        <w:rPr>
          <w:rFonts w:ascii="Times New Roman" w:hAnsi="Times New Roman" w:cs="Times New Roman"/>
          <w:i/>
          <w:lang w:val="fr-CH"/>
        </w:rPr>
        <w:t xml:space="preserve">Ibid., </w:t>
      </w:r>
      <w:r w:rsidRPr="00900394">
        <w:rPr>
          <w:rFonts w:ascii="Times New Roman" w:hAnsi="Times New Roman" w:cs="Times New Roman"/>
          <w:lang w:val="fr-CH"/>
        </w:rPr>
        <w:t>§ 28.</w:t>
      </w:r>
    </w:p>
  </w:footnote>
  <w:footnote w:id="25">
    <w:p w14:paraId="32EA1781" w14:textId="2F9BF208" w:rsidR="00890917" w:rsidRPr="00900394" w:rsidRDefault="00890917" w:rsidP="00EA5BF3">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w:t>
      </w:r>
      <w:r w:rsidRPr="00900394">
        <w:rPr>
          <w:rFonts w:ascii="Times New Roman" w:hAnsi="Times New Roman" w:cs="Times New Roman"/>
          <w:i/>
          <w:lang w:val="fr-CH"/>
        </w:rPr>
        <w:t>Ibid.,</w:t>
      </w:r>
      <w:r w:rsidRPr="00900394">
        <w:rPr>
          <w:rFonts w:ascii="Times New Roman" w:hAnsi="Times New Roman" w:cs="Times New Roman"/>
          <w:lang w:val="fr-CH"/>
        </w:rPr>
        <w:t xml:space="preserve"> § 47.</w:t>
      </w:r>
    </w:p>
  </w:footnote>
  <w:footnote w:id="26">
    <w:p w14:paraId="3417AB92" w14:textId="148BC18E" w:rsidR="00890917" w:rsidRPr="00900394" w:rsidRDefault="00890917" w:rsidP="00EA5BF3">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w:t>
      </w:r>
      <w:r w:rsidRPr="00900394">
        <w:rPr>
          <w:rFonts w:ascii="Times New Roman" w:hAnsi="Times New Roman" w:cs="Times New Roman"/>
          <w:i/>
          <w:lang w:val="fr-CH"/>
        </w:rPr>
        <w:t>Ibid.,</w:t>
      </w:r>
      <w:r w:rsidRPr="00900394">
        <w:rPr>
          <w:rFonts w:ascii="Times New Roman" w:hAnsi="Times New Roman" w:cs="Times New Roman"/>
          <w:lang w:val="fr-CH"/>
        </w:rPr>
        <w:t xml:space="preserve"> §§ 56-57.</w:t>
      </w:r>
    </w:p>
  </w:footnote>
  <w:footnote w:id="27">
    <w:p w14:paraId="023D9EA6" w14:textId="4659019A" w:rsidR="00890917" w:rsidRPr="00900394" w:rsidRDefault="00890917" w:rsidP="00CB14BD">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Réponse de l’État à la liste des questions, </w:t>
      </w:r>
      <w:r w:rsidRPr="00900394">
        <w:rPr>
          <w:rFonts w:ascii="Times New Roman" w:hAnsi="Times New Roman" w:cs="Times New Roman"/>
          <w:i/>
          <w:lang w:val="fr-CH"/>
        </w:rPr>
        <w:t xml:space="preserve">op. </w:t>
      </w:r>
      <w:proofErr w:type="spellStart"/>
      <w:proofErr w:type="gramStart"/>
      <w:r w:rsidRPr="00900394">
        <w:rPr>
          <w:rFonts w:ascii="Times New Roman" w:hAnsi="Times New Roman" w:cs="Times New Roman"/>
          <w:i/>
          <w:lang w:val="fr-CH"/>
        </w:rPr>
        <w:t>cit</w:t>
      </w:r>
      <w:proofErr w:type="spellEnd"/>
      <w:proofErr w:type="gramEnd"/>
      <w:r w:rsidRPr="00900394">
        <w:rPr>
          <w:rFonts w:ascii="Times New Roman" w:hAnsi="Times New Roman" w:cs="Times New Roman"/>
          <w:i/>
          <w:lang w:val="fr-CH"/>
        </w:rPr>
        <w:t>,</w:t>
      </w:r>
      <w:r w:rsidRPr="00900394">
        <w:rPr>
          <w:rFonts w:ascii="Times New Roman" w:hAnsi="Times New Roman" w:cs="Times New Roman"/>
          <w:lang w:val="fr-CH"/>
        </w:rPr>
        <w:t xml:space="preserve"> § 69.</w:t>
      </w:r>
    </w:p>
  </w:footnote>
  <w:footnote w:id="28">
    <w:p w14:paraId="38FF47E3" w14:textId="609F16A4" w:rsidR="00890917" w:rsidRPr="00900394" w:rsidRDefault="00890917" w:rsidP="00CB14BD">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Pour plus d’informations voir : Office of the High </w:t>
      </w:r>
      <w:proofErr w:type="spellStart"/>
      <w:r w:rsidRPr="00900394">
        <w:rPr>
          <w:rFonts w:ascii="Times New Roman" w:hAnsi="Times New Roman" w:cs="Times New Roman"/>
          <w:lang w:val="fr-CH"/>
        </w:rPr>
        <w:t>Commissioner</w:t>
      </w:r>
      <w:proofErr w:type="spellEnd"/>
      <w:r w:rsidRPr="00900394">
        <w:rPr>
          <w:rFonts w:ascii="Times New Roman" w:hAnsi="Times New Roman" w:cs="Times New Roman"/>
          <w:lang w:val="fr-CH"/>
        </w:rPr>
        <w:t xml:space="preserve"> for </w:t>
      </w:r>
      <w:proofErr w:type="spellStart"/>
      <w:r w:rsidRPr="00900394">
        <w:rPr>
          <w:rFonts w:ascii="Times New Roman" w:hAnsi="Times New Roman" w:cs="Times New Roman"/>
          <w:lang w:val="fr-CH"/>
        </w:rPr>
        <w:t>Human</w:t>
      </w:r>
      <w:proofErr w:type="spellEnd"/>
      <w:r w:rsidRPr="00900394">
        <w:rPr>
          <w:rFonts w:ascii="Times New Roman" w:hAnsi="Times New Roman" w:cs="Times New Roman"/>
          <w:lang w:val="fr-CH"/>
        </w:rPr>
        <w:t xml:space="preserve"> </w:t>
      </w:r>
      <w:proofErr w:type="spellStart"/>
      <w:r w:rsidRPr="00900394">
        <w:rPr>
          <w:rFonts w:ascii="Times New Roman" w:hAnsi="Times New Roman" w:cs="Times New Roman"/>
          <w:lang w:val="fr-CH"/>
        </w:rPr>
        <w:t>Rights</w:t>
      </w:r>
      <w:proofErr w:type="spellEnd"/>
      <w:r w:rsidRPr="00900394">
        <w:rPr>
          <w:rFonts w:ascii="Times New Roman" w:hAnsi="Times New Roman" w:cs="Times New Roman"/>
          <w:lang w:val="fr-CH"/>
        </w:rPr>
        <w:t>, Mandats du Rapporteur spécial sur la promotion et la protection du droit à la liberté d'opinion et d'expression; du Rapporteur spécial sur le droit de réunion pacifique et la liberté d'association; du Rapporteur spécial sur le droit qu'à toute personne de jouir du meilleur état de santé physique et mentale possible; du Rapporteur spécial sur la situation des défenseurs des droits de l'homme; de la Rapporteuse spéciale sur l'indépendance des juges et des avocats; du Rapporteur spécial sur l’extrême pauvreté et les droits de l’homme et du Rapporteur spécial sur la torture et autres peines ou traitements cruels, inhumains ou dégradants, Référence : UA MRT 2/2016, 11 octobre 2016.</w:t>
      </w:r>
    </w:p>
  </w:footnote>
  <w:footnote w:id="29">
    <w:p w14:paraId="1B2FD9D2" w14:textId="52347F33" w:rsidR="00890917" w:rsidRPr="00900394" w:rsidRDefault="00890917" w:rsidP="00CB14BD">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La déclaration de M. Boubacar </w:t>
      </w:r>
      <w:proofErr w:type="spellStart"/>
      <w:r w:rsidRPr="00900394">
        <w:rPr>
          <w:rFonts w:ascii="Times New Roman" w:hAnsi="Times New Roman" w:cs="Times New Roman"/>
          <w:lang w:val="fr-CH"/>
        </w:rPr>
        <w:t>Ould</w:t>
      </w:r>
      <w:proofErr w:type="spellEnd"/>
      <w:r w:rsidRPr="00900394">
        <w:rPr>
          <w:rFonts w:ascii="Times New Roman" w:hAnsi="Times New Roman" w:cs="Times New Roman"/>
          <w:lang w:val="fr-CH"/>
        </w:rPr>
        <w:t xml:space="preserve"> Messaoud est disponible ici : http://cridem.org/C_Info.php?article=686424 (consulté le 22 mai 2019).</w:t>
      </w:r>
    </w:p>
  </w:footnote>
  <w:footnote w:id="30">
    <w:p w14:paraId="58922BE7" w14:textId="306A1B70" w:rsidR="00890917" w:rsidRPr="00900394" w:rsidRDefault="00890917" w:rsidP="00CB14BD">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Sidi N’</w:t>
      </w:r>
      <w:proofErr w:type="spellStart"/>
      <w:r w:rsidRPr="00900394">
        <w:rPr>
          <w:rFonts w:ascii="Times New Roman" w:hAnsi="Times New Roman" w:cs="Times New Roman"/>
          <w:lang w:val="fr-CH"/>
        </w:rPr>
        <w:t>Diaye</w:t>
      </w:r>
      <w:proofErr w:type="spellEnd"/>
      <w:r w:rsidRPr="00900394">
        <w:rPr>
          <w:rFonts w:ascii="Times New Roman" w:hAnsi="Times New Roman" w:cs="Times New Roman"/>
          <w:lang w:val="fr-CH"/>
        </w:rPr>
        <w:t xml:space="preserve">, « Mémoire et réconciliation en Mauritanie », Cahiers d’études africaines [En ligne], 197 | 2010, mis en ligne le 10 mai 2012, </w:t>
      </w:r>
      <w:hyperlink r:id="rId7" w:history="1">
        <w:r w:rsidRPr="00900394">
          <w:rPr>
            <w:rStyle w:val="Hyperlink"/>
            <w:rFonts w:ascii="Times New Roman" w:hAnsi="Times New Roman" w:cs="Times New Roman"/>
            <w:lang w:val="fr-CH"/>
          </w:rPr>
          <w:t>http://journals.openedition.org/etudesafricaines/15782</w:t>
        </w:r>
      </w:hyperlink>
      <w:r w:rsidRPr="00900394">
        <w:rPr>
          <w:rFonts w:ascii="Times New Roman" w:hAnsi="Times New Roman" w:cs="Times New Roman"/>
          <w:lang w:val="fr-CH"/>
        </w:rPr>
        <w:t xml:space="preserve"> (consulté le 24 janvier 2019).</w:t>
      </w:r>
    </w:p>
  </w:footnote>
  <w:footnote w:id="31">
    <w:p w14:paraId="0EDE30B9" w14:textId="77777777" w:rsidR="00890917" w:rsidRPr="00900394" w:rsidRDefault="00890917" w:rsidP="00BC743E">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w:t>
      </w:r>
      <w:proofErr w:type="spellStart"/>
      <w:r w:rsidRPr="00900394">
        <w:rPr>
          <w:rFonts w:ascii="Times New Roman" w:hAnsi="Times New Roman" w:cs="Times New Roman"/>
          <w:lang w:val="fr-CH"/>
        </w:rPr>
        <w:t>Human</w:t>
      </w:r>
      <w:proofErr w:type="spellEnd"/>
      <w:r w:rsidRPr="00900394">
        <w:rPr>
          <w:rFonts w:ascii="Times New Roman" w:hAnsi="Times New Roman" w:cs="Times New Roman"/>
          <w:lang w:val="fr-CH"/>
        </w:rPr>
        <w:t xml:space="preserve"> </w:t>
      </w:r>
      <w:proofErr w:type="spellStart"/>
      <w:r w:rsidRPr="00900394">
        <w:rPr>
          <w:rFonts w:ascii="Times New Roman" w:hAnsi="Times New Roman" w:cs="Times New Roman"/>
          <w:lang w:val="fr-CH"/>
        </w:rPr>
        <w:t>Rights</w:t>
      </w:r>
      <w:proofErr w:type="spellEnd"/>
      <w:r w:rsidRPr="00900394">
        <w:rPr>
          <w:rFonts w:ascii="Times New Roman" w:hAnsi="Times New Roman" w:cs="Times New Roman"/>
          <w:lang w:val="fr-CH"/>
        </w:rPr>
        <w:t xml:space="preserve"> Watch, « Campagne de terreur en Mauritanie ; La campagne de répression des Noirs africains soutenue par l’État », New York, </w:t>
      </w:r>
      <w:proofErr w:type="spellStart"/>
      <w:r w:rsidRPr="00900394">
        <w:rPr>
          <w:rFonts w:ascii="Times New Roman" w:hAnsi="Times New Roman" w:cs="Times New Roman"/>
          <w:lang w:val="fr-CH"/>
        </w:rPr>
        <w:t>Human</w:t>
      </w:r>
      <w:proofErr w:type="spellEnd"/>
      <w:r w:rsidRPr="00900394">
        <w:rPr>
          <w:rFonts w:ascii="Times New Roman" w:hAnsi="Times New Roman" w:cs="Times New Roman"/>
          <w:lang w:val="fr-CH"/>
        </w:rPr>
        <w:t xml:space="preserve"> </w:t>
      </w:r>
      <w:proofErr w:type="spellStart"/>
      <w:r w:rsidRPr="00900394">
        <w:rPr>
          <w:rFonts w:ascii="Times New Roman" w:hAnsi="Times New Roman" w:cs="Times New Roman"/>
          <w:lang w:val="fr-CH"/>
        </w:rPr>
        <w:t>Rights</w:t>
      </w:r>
      <w:proofErr w:type="spellEnd"/>
      <w:r w:rsidRPr="00900394">
        <w:rPr>
          <w:rFonts w:ascii="Times New Roman" w:hAnsi="Times New Roman" w:cs="Times New Roman"/>
          <w:lang w:val="fr-CH"/>
        </w:rPr>
        <w:t xml:space="preserve"> Watch, 1994, </w:t>
      </w:r>
      <w:hyperlink r:id="rId8" w:history="1">
        <w:r w:rsidRPr="00900394">
          <w:rPr>
            <w:rStyle w:val="Hyperlink"/>
            <w:rFonts w:ascii="Times New Roman" w:hAnsi="Times New Roman" w:cs="Times New Roman"/>
            <w:lang w:val="fr-CH"/>
          </w:rPr>
          <w:t>http://pantheon.hrw.org/legacy/french/reports/mauritania/mauritania.htm</w:t>
        </w:r>
      </w:hyperlink>
      <w:r w:rsidRPr="00900394">
        <w:rPr>
          <w:rFonts w:ascii="Times New Roman" w:hAnsi="Times New Roman" w:cs="Times New Roman"/>
          <w:lang w:val="fr-CH"/>
        </w:rPr>
        <w:t xml:space="preserve"> (consulté le 28 janvier 2019).</w:t>
      </w:r>
    </w:p>
  </w:footnote>
  <w:footnote w:id="32">
    <w:p w14:paraId="7CFFD410" w14:textId="44361A56" w:rsidR="00890917" w:rsidRPr="00900394" w:rsidRDefault="00890917" w:rsidP="00EA5BF3">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L’article 2 de la loi n°93-23 du 14 juin 1993 portant amnistie stipule que: « Toute plainte, tout procès-verbal et tout document d’enquête relatifs à cette période et concernant une personne ayant bénéficié de cette amnistie, sera classée sans suite.</w:t>
      </w:r>
    </w:p>
  </w:footnote>
  <w:footnote w:id="33">
    <w:p w14:paraId="7D77661D" w14:textId="77777777" w:rsidR="00890917" w:rsidRPr="00900394" w:rsidRDefault="00890917">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w:t>
      </w:r>
      <w:r w:rsidRPr="00900394">
        <w:rPr>
          <w:rFonts w:ascii="Times New Roman" w:hAnsi="Times New Roman" w:cs="Times New Roman"/>
          <w:lang w:val="fr-FR"/>
        </w:rPr>
        <w:t xml:space="preserve">Comité des droits de l’homme, </w:t>
      </w:r>
      <w:r w:rsidRPr="00900394">
        <w:rPr>
          <w:rFonts w:ascii="Times New Roman" w:hAnsi="Times New Roman" w:cs="Times New Roman"/>
          <w:i/>
          <w:iCs/>
          <w:lang w:val="fr-FR"/>
        </w:rPr>
        <w:t>Récapitulation des observations générales ou recommandations générales adoptées par les organes crées en vertu d’instruments internationaux relatifs aux droits de l’homme,</w:t>
      </w:r>
      <w:r w:rsidRPr="00900394">
        <w:rPr>
          <w:rFonts w:ascii="Times New Roman" w:hAnsi="Times New Roman" w:cs="Times New Roman"/>
          <w:lang w:val="fr-FR"/>
        </w:rPr>
        <w:t xml:space="preserve"> 29 juillet 1994, HRI/GEN/1/Rev.1, p. 30.</w:t>
      </w:r>
    </w:p>
  </w:footnote>
  <w:footnote w:id="34">
    <w:p w14:paraId="689573EC" w14:textId="77777777" w:rsidR="00890917" w:rsidRPr="00900394" w:rsidRDefault="00890917">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w:t>
      </w:r>
      <w:r w:rsidRPr="00900394">
        <w:rPr>
          <w:rFonts w:ascii="Times New Roman" w:hAnsi="Times New Roman" w:cs="Times New Roman"/>
          <w:lang w:val="fr-FR"/>
        </w:rPr>
        <w:t xml:space="preserve">Deuxième rapport périodique de la Mauritanie, </w:t>
      </w:r>
      <w:r w:rsidRPr="00900394">
        <w:rPr>
          <w:rFonts w:ascii="Times New Roman" w:hAnsi="Times New Roman" w:cs="Times New Roman"/>
          <w:i/>
          <w:iCs/>
          <w:lang w:val="fr-FR"/>
        </w:rPr>
        <w:t xml:space="preserve">op.cit., </w:t>
      </w:r>
      <w:r w:rsidRPr="00900394">
        <w:rPr>
          <w:rFonts w:ascii="Times New Roman" w:hAnsi="Times New Roman" w:cs="Times New Roman"/>
          <w:iCs/>
          <w:lang w:val="fr-FR"/>
        </w:rPr>
        <w:t>§ 193.</w:t>
      </w:r>
    </w:p>
  </w:footnote>
  <w:footnote w:id="35">
    <w:p w14:paraId="488D1BA5" w14:textId="51E37856" w:rsidR="00890917" w:rsidRPr="00900394" w:rsidRDefault="00890917">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w:t>
      </w:r>
      <w:r w:rsidRPr="00900394">
        <w:rPr>
          <w:rFonts w:ascii="Times New Roman" w:hAnsi="Times New Roman" w:cs="Times New Roman"/>
          <w:i/>
          <w:iCs/>
          <w:lang w:val="fr-CH"/>
        </w:rPr>
        <w:t>Ibid.</w:t>
      </w:r>
      <w:r w:rsidRPr="00900394">
        <w:rPr>
          <w:rFonts w:ascii="Times New Roman" w:hAnsi="Times New Roman" w:cs="Times New Roman"/>
          <w:lang w:val="fr-CH"/>
        </w:rPr>
        <w:t>, § 194.</w:t>
      </w:r>
    </w:p>
  </w:footnote>
  <w:footnote w:id="36">
    <w:p w14:paraId="686A6CE5" w14:textId="567CA615" w:rsidR="00890917" w:rsidRPr="00900394" w:rsidRDefault="00890917">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Comité pour l’élimination de la discrimination raciale, </w:t>
      </w:r>
      <w:r w:rsidRPr="00900394">
        <w:rPr>
          <w:rFonts w:ascii="Times New Roman" w:hAnsi="Times New Roman" w:cs="Times New Roman"/>
          <w:i/>
          <w:lang w:val="fr-CH"/>
        </w:rPr>
        <w:t>Observations finales concernant les huitième à quatorzième rapports périodiques de la Mauritanie</w:t>
      </w:r>
      <w:r w:rsidRPr="00900394">
        <w:rPr>
          <w:rFonts w:ascii="Times New Roman" w:hAnsi="Times New Roman" w:cs="Times New Roman"/>
          <w:lang w:val="fr-CH"/>
        </w:rPr>
        <w:t>, 11 mai 2018, §§ 24-25 (ci-après «Observations finales du Comité pour l'élimination de la discrimination raciale concernant les huitième à quatorzième rapports périodiques de la Mauritanie»).</w:t>
      </w:r>
    </w:p>
  </w:footnote>
  <w:footnote w:id="37">
    <w:p w14:paraId="55E072DE" w14:textId="77777777" w:rsidR="00890917" w:rsidRPr="00900394" w:rsidRDefault="00890917" w:rsidP="00BC743E">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Fondation </w:t>
      </w:r>
      <w:proofErr w:type="spellStart"/>
      <w:r w:rsidRPr="00900394">
        <w:rPr>
          <w:rFonts w:ascii="Times New Roman" w:hAnsi="Times New Roman" w:cs="Times New Roman"/>
          <w:lang w:val="fr-CH"/>
        </w:rPr>
        <w:t>Alkarama</w:t>
      </w:r>
      <w:proofErr w:type="spellEnd"/>
      <w:r w:rsidRPr="00900394">
        <w:rPr>
          <w:rFonts w:ascii="Times New Roman" w:hAnsi="Times New Roman" w:cs="Times New Roman"/>
          <w:lang w:val="fr-CH"/>
        </w:rPr>
        <w:t xml:space="preserve">, </w:t>
      </w:r>
      <w:r w:rsidRPr="00900394">
        <w:rPr>
          <w:rFonts w:ascii="Times New Roman" w:hAnsi="Times New Roman" w:cs="Times New Roman"/>
          <w:i/>
          <w:iCs/>
          <w:lang w:val="fr-CH"/>
        </w:rPr>
        <w:t>Mauritanie : un militant de la lutte contre l'impunité menacé et persécuté par les autorités</w:t>
      </w:r>
      <w:r w:rsidRPr="00900394">
        <w:rPr>
          <w:rFonts w:ascii="Times New Roman" w:hAnsi="Times New Roman" w:cs="Times New Roman"/>
          <w:lang w:val="fr-CH"/>
        </w:rPr>
        <w:t xml:space="preserve">, 12 août 2015, </w:t>
      </w:r>
      <w:hyperlink r:id="rId9" w:history="1">
        <w:r w:rsidRPr="00900394">
          <w:rPr>
            <w:rStyle w:val="Hyperlink"/>
            <w:rFonts w:ascii="Times New Roman" w:hAnsi="Times New Roman" w:cs="Times New Roman"/>
            <w:lang w:val="fr-CH"/>
          </w:rPr>
          <w:t>https://www.alkarama.org/fr/articles/mauritanie-un-militant-de-la-lutte-contre-limpunite-menace-et-persecute-par-les-autorites</w:t>
        </w:r>
      </w:hyperlink>
      <w:r w:rsidRPr="00900394">
        <w:rPr>
          <w:rFonts w:ascii="Times New Roman" w:hAnsi="Times New Roman" w:cs="Times New Roman"/>
          <w:lang w:val="fr-CH"/>
        </w:rPr>
        <w:t xml:space="preserve"> (consulté le 28 janvier 2019).</w:t>
      </w:r>
    </w:p>
  </w:footnote>
  <w:footnote w:id="38">
    <w:p w14:paraId="0C5C1A2D" w14:textId="77777777" w:rsidR="00890917" w:rsidRPr="00900394" w:rsidRDefault="00890917" w:rsidP="006C290A">
      <w:pPr>
        <w:pStyle w:val="FootnoteText"/>
        <w:jc w:val="both"/>
        <w:rPr>
          <w:rFonts w:ascii="Times New Roman" w:hAnsi="Times New Roman" w:cs="Times New Roman"/>
        </w:rPr>
      </w:pPr>
      <w:r w:rsidRPr="00900394">
        <w:rPr>
          <w:rStyle w:val="FootnoteReference"/>
          <w:rFonts w:ascii="Times New Roman" w:hAnsi="Times New Roman" w:cs="Times New Roman"/>
        </w:rPr>
        <w:footnoteRef/>
      </w:r>
      <w:r w:rsidRPr="00900394">
        <w:rPr>
          <w:rFonts w:ascii="Times New Roman" w:hAnsi="Times New Roman" w:cs="Times New Roman"/>
        </w:rPr>
        <w:t xml:space="preserve"> Human Rights Committee, </w:t>
      </w:r>
      <w:r w:rsidRPr="00900394">
        <w:rPr>
          <w:rFonts w:ascii="Times New Roman" w:hAnsi="Times New Roman" w:cs="Times New Roman"/>
          <w:i/>
        </w:rPr>
        <w:t xml:space="preserve">General comment No. 36 (2018) on article 6 of the International Covenant on Civil and Political Rights, on the right to life, </w:t>
      </w:r>
      <w:r w:rsidRPr="00900394">
        <w:rPr>
          <w:rFonts w:ascii="Times New Roman" w:hAnsi="Times New Roman" w:cs="Times New Roman"/>
        </w:rPr>
        <w:t>adopted on 30 October 2018, CCPR/C/GC/36, §§ 36-55.</w:t>
      </w:r>
    </w:p>
  </w:footnote>
  <w:footnote w:id="39">
    <w:p w14:paraId="061DFAF6" w14:textId="07474836" w:rsidR="00890917" w:rsidRPr="00900394" w:rsidRDefault="00890917" w:rsidP="006C290A">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w:t>
      </w:r>
      <w:r w:rsidRPr="00900394">
        <w:rPr>
          <w:rFonts w:ascii="Times New Roman" w:hAnsi="Times New Roman" w:cs="Times New Roman"/>
          <w:i/>
          <w:iCs/>
          <w:lang w:val="fr-CH"/>
        </w:rPr>
        <w:t>Ibid</w:t>
      </w:r>
      <w:r w:rsidRPr="00900394">
        <w:rPr>
          <w:rFonts w:ascii="Times New Roman" w:hAnsi="Times New Roman" w:cs="Times New Roman"/>
          <w:lang w:val="fr-CH"/>
        </w:rPr>
        <w:t>. § 35.</w:t>
      </w:r>
    </w:p>
  </w:footnote>
  <w:footnote w:id="40">
    <w:p w14:paraId="00109695" w14:textId="1807C413" w:rsidR="00890917" w:rsidRPr="00900394" w:rsidRDefault="00890917" w:rsidP="006C290A">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w:t>
      </w:r>
      <w:r w:rsidRPr="00900394">
        <w:rPr>
          <w:rFonts w:ascii="Times New Roman" w:hAnsi="Times New Roman" w:cs="Times New Roman"/>
          <w:i/>
          <w:iCs/>
          <w:lang w:val="fr-CH"/>
        </w:rPr>
        <w:t>Ibid.</w:t>
      </w:r>
      <w:r w:rsidRPr="00900394">
        <w:rPr>
          <w:rFonts w:ascii="Times New Roman" w:hAnsi="Times New Roman" w:cs="Times New Roman"/>
          <w:lang w:val="fr-CH"/>
        </w:rPr>
        <w:t>, § 37.</w:t>
      </w:r>
    </w:p>
  </w:footnote>
  <w:footnote w:id="41">
    <w:p w14:paraId="7028C106" w14:textId="7C77A270" w:rsidR="00890917" w:rsidRPr="00900394" w:rsidRDefault="00890917" w:rsidP="00CB14BD">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Réponse de l’État à la liste des questions, </w:t>
      </w:r>
      <w:r w:rsidRPr="00900394">
        <w:rPr>
          <w:rFonts w:ascii="Times New Roman" w:hAnsi="Times New Roman" w:cs="Times New Roman"/>
          <w:i/>
          <w:lang w:val="fr-CH"/>
        </w:rPr>
        <w:t xml:space="preserve">op. </w:t>
      </w:r>
      <w:proofErr w:type="spellStart"/>
      <w:proofErr w:type="gramStart"/>
      <w:r w:rsidRPr="00900394">
        <w:rPr>
          <w:rFonts w:ascii="Times New Roman" w:hAnsi="Times New Roman" w:cs="Times New Roman"/>
          <w:i/>
          <w:lang w:val="fr-CH"/>
        </w:rPr>
        <w:t>cit</w:t>
      </w:r>
      <w:proofErr w:type="spellEnd"/>
      <w:proofErr w:type="gramEnd"/>
      <w:r w:rsidRPr="00900394">
        <w:rPr>
          <w:rFonts w:ascii="Times New Roman" w:hAnsi="Times New Roman" w:cs="Times New Roman"/>
          <w:lang w:val="fr-CH"/>
        </w:rPr>
        <w:t>, § 41.</w:t>
      </w:r>
    </w:p>
  </w:footnote>
  <w:footnote w:id="42">
    <w:p w14:paraId="02B826A3" w14:textId="23537EF4" w:rsidR="00890917" w:rsidRPr="00900394" w:rsidRDefault="00890917" w:rsidP="00BC743E">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Articles 353, 354, 410, 411 du Code pénal.</w:t>
      </w:r>
    </w:p>
  </w:footnote>
  <w:footnote w:id="43">
    <w:p w14:paraId="14031DA8" w14:textId="4CBD0078" w:rsidR="00890917" w:rsidRPr="00900394" w:rsidRDefault="00890917" w:rsidP="00EA5BF3">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Article 307 du Code pénal.</w:t>
      </w:r>
    </w:p>
  </w:footnote>
  <w:footnote w:id="44">
    <w:p w14:paraId="522CBAC5" w14:textId="09C7CBEC" w:rsidR="00890917" w:rsidRPr="00900394" w:rsidRDefault="00890917">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Article 306 du Code pénal.</w:t>
      </w:r>
    </w:p>
  </w:footnote>
  <w:footnote w:id="45">
    <w:p w14:paraId="26B1AEEE" w14:textId="50E6C56B" w:rsidR="00890917" w:rsidRPr="00900394" w:rsidRDefault="00890917">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Article 308 du Code pénal.</w:t>
      </w:r>
    </w:p>
  </w:footnote>
  <w:footnote w:id="46">
    <w:p w14:paraId="3B84C696" w14:textId="73136E86" w:rsidR="00890917" w:rsidRPr="00900394" w:rsidRDefault="00890917">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Articles 67-69, 88, 90, 92, 95, 96, 122 du Code pénal.</w:t>
      </w:r>
    </w:p>
  </w:footnote>
  <w:footnote w:id="47">
    <w:p w14:paraId="604E5313" w14:textId="6EACB6F1" w:rsidR="00890917" w:rsidRPr="00900394" w:rsidRDefault="00890917">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Articles 69 et 70 du Code pénal.</w:t>
      </w:r>
    </w:p>
  </w:footnote>
  <w:footnote w:id="48">
    <w:p w14:paraId="58E8A78B" w14:textId="77777777" w:rsidR="00890917" w:rsidRPr="00900394" w:rsidRDefault="00890917" w:rsidP="006C290A">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Réponse de l’État à la liste des questions, </w:t>
      </w:r>
      <w:r w:rsidRPr="00900394">
        <w:rPr>
          <w:rFonts w:ascii="Times New Roman" w:hAnsi="Times New Roman" w:cs="Times New Roman"/>
          <w:i/>
          <w:lang w:val="fr-CH"/>
        </w:rPr>
        <w:t xml:space="preserve">op. </w:t>
      </w:r>
      <w:proofErr w:type="spellStart"/>
      <w:proofErr w:type="gramStart"/>
      <w:r w:rsidRPr="00900394">
        <w:rPr>
          <w:rFonts w:ascii="Times New Roman" w:hAnsi="Times New Roman" w:cs="Times New Roman"/>
          <w:i/>
          <w:lang w:val="fr-CH"/>
        </w:rPr>
        <w:t>cit</w:t>
      </w:r>
      <w:proofErr w:type="spellEnd"/>
      <w:proofErr w:type="gramEnd"/>
      <w:r w:rsidRPr="00900394">
        <w:rPr>
          <w:rFonts w:ascii="Times New Roman" w:hAnsi="Times New Roman" w:cs="Times New Roman"/>
          <w:lang w:val="fr-CH"/>
        </w:rPr>
        <w:t>, § 44.</w:t>
      </w:r>
    </w:p>
  </w:footnote>
  <w:footnote w:id="49">
    <w:p w14:paraId="6210029D" w14:textId="13E5FFF5" w:rsidR="00890917" w:rsidRPr="00900394" w:rsidRDefault="00890917" w:rsidP="00CB14BD">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w:t>
      </w:r>
      <w:r w:rsidRPr="00900394">
        <w:rPr>
          <w:rFonts w:ascii="Times New Roman" w:hAnsi="Times New Roman" w:cs="Times New Roman"/>
          <w:i/>
          <w:lang w:val="fr-CH"/>
        </w:rPr>
        <w:t>Ibid.,</w:t>
      </w:r>
      <w:r w:rsidRPr="00900394">
        <w:rPr>
          <w:rFonts w:ascii="Times New Roman" w:hAnsi="Times New Roman" w:cs="Times New Roman"/>
          <w:lang w:val="fr-CH"/>
        </w:rPr>
        <w:t xml:space="preserve"> § 43.</w:t>
      </w:r>
    </w:p>
  </w:footnote>
  <w:footnote w:id="50">
    <w:p w14:paraId="1EB80BD2" w14:textId="3F575190" w:rsidR="00890917" w:rsidRPr="00900394" w:rsidRDefault="00890917" w:rsidP="00CB14BD">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w:t>
      </w:r>
      <w:proofErr w:type="spellStart"/>
      <w:r w:rsidRPr="00900394">
        <w:rPr>
          <w:rFonts w:ascii="Times New Roman" w:hAnsi="Times New Roman" w:cs="Times New Roman"/>
          <w:lang w:val="fr-CH"/>
        </w:rPr>
        <w:t>Human</w:t>
      </w:r>
      <w:proofErr w:type="spellEnd"/>
      <w:r w:rsidRPr="00900394">
        <w:rPr>
          <w:rFonts w:ascii="Times New Roman" w:hAnsi="Times New Roman" w:cs="Times New Roman"/>
          <w:lang w:val="fr-CH"/>
        </w:rPr>
        <w:t xml:space="preserve"> </w:t>
      </w:r>
      <w:proofErr w:type="spellStart"/>
      <w:r w:rsidRPr="00900394">
        <w:rPr>
          <w:rFonts w:ascii="Times New Roman" w:hAnsi="Times New Roman" w:cs="Times New Roman"/>
          <w:lang w:val="fr-CH"/>
        </w:rPr>
        <w:t>Rights</w:t>
      </w:r>
      <w:proofErr w:type="spellEnd"/>
      <w:r w:rsidRPr="00900394">
        <w:rPr>
          <w:rFonts w:ascii="Times New Roman" w:hAnsi="Times New Roman" w:cs="Times New Roman"/>
          <w:lang w:val="fr-CH"/>
        </w:rPr>
        <w:t xml:space="preserve"> Watch, </w:t>
      </w:r>
      <w:r w:rsidRPr="00900394">
        <w:rPr>
          <w:rFonts w:ascii="Times New Roman" w:hAnsi="Times New Roman" w:cs="Times New Roman"/>
          <w:i/>
          <w:lang w:val="fr-CH"/>
        </w:rPr>
        <w:t>Mauritanie : Peine de mort obligatoire en cas de blasphème,</w:t>
      </w:r>
      <w:r w:rsidRPr="00900394">
        <w:rPr>
          <w:rFonts w:ascii="Times New Roman" w:hAnsi="Times New Roman" w:cs="Times New Roman"/>
          <w:lang w:val="fr-CH"/>
        </w:rPr>
        <w:t xml:space="preserve"> 4 mai 2018, </w:t>
      </w:r>
      <w:hyperlink r:id="rId10" w:history="1">
        <w:r w:rsidRPr="00900394">
          <w:rPr>
            <w:rStyle w:val="Hyperlink"/>
            <w:rFonts w:ascii="Times New Roman" w:hAnsi="Times New Roman" w:cs="Times New Roman"/>
            <w:lang w:val="fr-CH"/>
          </w:rPr>
          <w:t>https://www.hrw.org/fr/news/2018/05/04/mauritanie-peine-de-mort-obligatoire-en-cas-de-blaspheme</w:t>
        </w:r>
      </w:hyperlink>
      <w:r w:rsidRPr="00900394">
        <w:rPr>
          <w:rFonts w:ascii="Times New Roman" w:hAnsi="Times New Roman" w:cs="Times New Roman"/>
          <w:lang w:val="fr-CH"/>
        </w:rPr>
        <w:t xml:space="preserve"> (consulté le 21 mai 2019).</w:t>
      </w:r>
    </w:p>
  </w:footnote>
  <w:footnote w:id="51">
    <w:p w14:paraId="1D352864" w14:textId="63E7874B" w:rsidR="00890917" w:rsidRPr="00900394" w:rsidRDefault="00890917" w:rsidP="00CB14BD">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Voir Groupe de travail sur la détention arbitraire, </w:t>
      </w:r>
      <w:r w:rsidRPr="00900394">
        <w:rPr>
          <w:rFonts w:ascii="Times New Roman" w:hAnsi="Times New Roman" w:cs="Times New Roman"/>
          <w:i/>
          <w:lang w:val="fr-CH"/>
        </w:rPr>
        <w:t xml:space="preserve">Avis n° 35/2017, concernant Mohammed Shaikh </w:t>
      </w:r>
      <w:proofErr w:type="spellStart"/>
      <w:r w:rsidRPr="00900394">
        <w:rPr>
          <w:rFonts w:ascii="Times New Roman" w:hAnsi="Times New Roman" w:cs="Times New Roman"/>
          <w:i/>
          <w:lang w:val="fr-CH"/>
        </w:rPr>
        <w:t>Ould</w:t>
      </w:r>
      <w:proofErr w:type="spellEnd"/>
      <w:r w:rsidRPr="00900394">
        <w:rPr>
          <w:rFonts w:ascii="Times New Roman" w:hAnsi="Times New Roman" w:cs="Times New Roman"/>
          <w:i/>
          <w:lang w:val="fr-CH"/>
        </w:rPr>
        <w:t xml:space="preserve"> Mohammed </w:t>
      </w:r>
      <w:proofErr w:type="spellStart"/>
      <w:r w:rsidRPr="00900394">
        <w:rPr>
          <w:rFonts w:ascii="Times New Roman" w:hAnsi="Times New Roman" w:cs="Times New Roman"/>
          <w:i/>
          <w:lang w:val="fr-CH"/>
        </w:rPr>
        <w:t>Ould</w:t>
      </w:r>
      <w:proofErr w:type="spellEnd"/>
      <w:r w:rsidRPr="00900394">
        <w:rPr>
          <w:rFonts w:ascii="Times New Roman" w:hAnsi="Times New Roman" w:cs="Times New Roman"/>
          <w:i/>
          <w:lang w:val="fr-CH"/>
        </w:rPr>
        <w:t xml:space="preserve"> M. </w:t>
      </w:r>
      <w:proofErr w:type="spellStart"/>
      <w:r w:rsidRPr="00900394">
        <w:rPr>
          <w:rFonts w:ascii="Times New Roman" w:hAnsi="Times New Roman" w:cs="Times New Roman"/>
          <w:i/>
          <w:lang w:val="fr-CH"/>
        </w:rPr>
        <w:t>Mkhaitir</w:t>
      </w:r>
      <w:proofErr w:type="spellEnd"/>
      <w:r w:rsidRPr="00900394">
        <w:rPr>
          <w:rFonts w:ascii="Times New Roman" w:hAnsi="Times New Roman" w:cs="Times New Roman"/>
          <w:i/>
          <w:lang w:val="fr-CH"/>
        </w:rPr>
        <w:t xml:space="preserve"> (Mauritanie)</w:t>
      </w:r>
      <w:r w:rsidRPr="00900394">
        <w:rPr>
          <w:rFonts w:ascii="Times New Roman" w:hAnsi="Times New Roman" w:cs="Times New Roman"/>
          <w:lang w:val="fr-CH"/>
        </w:rPr>
        <w:t>, adopté le 27 avril 2017, A/HRC/WGAD/2017/35.</w:t>
      </w:r>
    </w:p>
  </w:footnote>
  <w:footnote w:id="52">
    <w:p w14:paraId="376FDD63" w14:textId="39FF2A51" w:rsidR="00890917" w:rsidRPr="00900394" w:rsidRDefault="00890917" w:rsidP="00CB14BD">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Observation générale n° 34, Libertés d’opinion et d’Expression (Article 19), </w:t>
      </w:r>
      <w:r w:rsidRPr="00900394">
        <w:rPr>
          <w:rFonts w:ascii="Times New Roman" w:hAnsi="Times New Roman" w:cs="Times New Roman"/>
          <w:i/>
          <w:lang w:val="fr-CH"/>
        </w:rPr>
        <w:t xml:space="preserve">op. </w:t>
      </w:r>
      <w:proofErr w:type="spellStart"/>
      <w:proofErr w:type="gramStart"/>
      <w:r w:rsidRPr="00900394">
        <w:rPr>
          <w:rFonts w:ascii="Times New Roman" w:hAnsi="Times New Roman" w:cs="Times New Roman"/>
          <w:i/>
          <w:lang w:val="fr-CH"/>
        </w:rPr>
        <w:t>cit</w:t>
      </w:r>
      <w:proofErr w:type="spellEnd"/>
      <w:proofErr w:type="gramEnd"/>
      <w:r w:rsidRPr="00900394">
        <w:rPr>
          <w:rFonts w:ascii="Times New Roman" w:hAnsi="Times New Roman" w:cs="Times New Roman"/>
          <w:i/>
          <w:lang w:val="fr-CH"/>
        </w:rPr>
        <w:t xml:space="preserve">, </w:t>
      </w:r>
      <w:r w:rsidRPr="00900394">
        <w:rPr>
          <w:rFonts w:ascii="Times New Roman" w:hAnsi="Times New Roman" w:cs="Times New Roman"/>
          <w:lang w:val="fr-CH"/>
        </w:rPr>
        <w:t>§ 48.</w:t>
      </w:r>
    </w:p>
  </w:footnote>
  <w:footnote w:id="53">
    <w:p w14:paraId="2A365C33" w14:textId="4732DA9E" w:rsidR="00890917" w:rsidRPr="00900394" w:rsidRDefault="00890917" w:rsidP="00BC743E">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Comité contre la torture, </w:t>
      </w:r>
      <w:r w:rsidRPr="00900394">
        <w:rPr>
          <w:rFonts w:ascii="Times New Roman" w:hAnsi="Times New Roman" w:cs="Times New Roman"/>
          <w:i/>
          <w:lang w:val="fr-CH"/>
        </w:rPr>
        <w:t xml:space="preserve">Compte rendu analytique de la 1659e séance, </w:t>
      </w:r>
      <w:r w:rsidRPr="00900394">
        <w:rPr>
          <w:rFonts w:ascii="Times New Roman" w:hAnsi="Times New Roman" w:cs="Times New Roman"/>
          <w:lang w:val="fr-CH"/>
        </w:rPr>
        <w:t>17 août 2018, CAT/C/SR.1659, § 42.</w:t>
      </w:r>
    </w:p>
  </w:footnote>
  <w:footnote w:id="54">
    <w:p w14:paraId="79011DD2" w14:textId="7A5A27E8" w:rsidR="00890917" w:rsidRPr="00900394" w:rsidRDefault="00890917" w:rsidP="00CB14BD">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Réponse de l’État à la liste des questions, </w:t>
      </w:r>
      <w:r w:rsidRPr="00900394">
        <w:rPr>
          <w:rFonts w:ascii="Times New Roman" w:hAnsi="Times New Roman" w:cs="Times New Roman"/>
          <w:i/>
          <w:lang w:val="fr-CH"/>
        </w:rPr>
        <w:t xml:space="preserve">op. </w:t>
      </w:r>
      <w:proofErr w:type="spellStart"/>
      <w:proofErr w:type="gramStart"/>
      <w:r w:rsidRPr="00900394">
        <w:rPr>
          <w:rFonts w:ascii="Times New Roman" w:hAnsi="Times New Roman" w:cs="Times New Roman"/>
          <w:i/>
          <w:lang w:val="fr-CH"/>
        </w:rPr>
        <w:t>cit</w:t>
      </w:r>
      <w:proofErr w:type="spellEnd"/>
      <w:proofErr w:type="gramEnd"/>
      <w:r w:rsidRPr="00900394">
        <w:rPr>
          <w:rFonts w:ascii="Times New Roman" w:hAnsi="Times New Roman" w:cs="Times New Roman"/>
          <w:lang w:val="fr-CH"/>
        </w:rPr>
        <w:t>, § 45.</w:t>
      </w:r>
    </w:p>
  </w:footnote>
  <w:footnote w:id="55">
    <w:p w14:paraId="38B0E2E3" w14:textId="55D85798" w:rsidR="00890917" w:rsidRPr="00900394" w:rsidRDefault="00890917" w:rsidP="00CB14BD">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Haut-Commissariat des Nations unies aux droits de l'homme, </w:t>
      </w:r>
      <w:r w:rsidRPr="00900394">
        <w:rPr>
          <w:rFonts w:ascii="Times New Roman" w:hAnsi="Times New Roman" w:cs="Times New Roman"/>
          <w:i/>
          <w:lang w:val="fr-CH"/>
        </w:rPr>
        <w:t xml:space="preserve">Des experts des Nations Unies demandent la libération immédiate d’un bloggeur mauritanien détenu, </w:t>
      </w:r>
      <w:r w:rsidRPr="00900394">
        <w:rPr>
          <w:rFonts w:ascii="Times New Roman" w:hAnsi="Times New Roman" w:cs="Times New Roman"/>
          <w:lang w:val="fr-CH"/>
        </w:rPr>
        <w:t xml:space="preserve">8 mai 2018, </w:t>
      </w:r>
      <w:hyperlink r:id="rId11" w:history="1">
        <w:r w:rsidRPr="00900394">
          <w:rPr>
            <w:rStyle w:val="Hyperlink"/>
            <w:rFonts w:ascii="Times New Roman" w:hAnsi="Times New Roman" w:cs="Times New Roman"/>
            <w:lang w:val="fr-CH"/>
          </w:rPr>
          <w:t>https://www.ohchr.org/fr/NewsEvents/Pages/DisplayNews.aspx?NewsID=23050&amp;LangID=F</w:t>
        </w:r>
      </w:hyperlink>
      <w:r w:rsidRPr="00900394">
        <w:rPr>
          <w:rFonts w:ascii="Times New Roman" w:hAnsi="Times New Roman" w:cs="Times New Roman"/>
          <w:lang w:val="fr-CH"/>
        </w:rPr>
        <w:t xml:space="preserve"> (consulté le 21 mai 2019).</w:t>
      </w:r>
    </w:p>
  </w:footnote>
  <w:footnote w:id="56">
    <w:p w14:paraId="4A2BB0C9" w14:textId="688437CC" w:rsidR="00890917" w:rsidRPr="00900394" w:rsidRDefault="00890917" w:rsidP="00BC743E">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Article 17 de la loi n°2010-035 du 21 Juillet 2010 Abrogeant et Remplaçant la loi n°2005-047 du 26 Juillet 2005 relative à la Lutte contre le Terrorisme.</w:t>
      </w:r>
    </w:p>
  </w:footnote>
  <w:footnote w:id="57">
    <w:p w14:paraId="1D3CD484" w14:textId="543EEB51" w:rsidR="00890917" w:rsidRPr="00900394" w:rsidRDefault="00890917">
      <w:pPr>
        <w:pStyle w:val="FootnoteText"/>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Comité contre la torture, Observations finales concernant le deuxième rapport périodique de la Mauritanie, 6 août 2018, CAT/C/MRT/CO/2, (ci-après, «Observations finales du Comité contre la torture concernant le deuxième rapport périodique de la Mauritanie »), § 10.</w:t>
      </w:r>
    </w:p>
  </w:footnote>
  <w:footnote w:id="58">
    <w:p w14:paraId="62B00B65" w14:textId="59749314" w:rsidR="00890917" w:rsidRPr="00900394" w:rsidRDefault="00890917" w:rsidP="00EA5BF3">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Comité des droits de l’homme, </w:t>
      </w:r>
      <w:r w:rsidRPr="00900394">
        <w:rPr>
          <w:rFonts w:ascii="Times New Roman" w:hAnsi="Times New Roman" w:cs="Times New Roman"/>
          <w:i/>
          <w:lang w:val="fr-CH"/>
        </w:rPr>
        <w:t xml:space="preserve">Observations finales concernant le rapport initial de la Mauritanie, </w:t>
      </w:r>
      <w:r w:rsidRPr="00900394">
        <w:rPr>
          <w:rFonts w:ascii="Times New Roman" w:hAnsi="Times New Roman" w:cs="Times New Roman"/>
          <w:lang w:val="fr-CH"/>
        </w:rPr>
        <w:t>21 novembre 2013, CCPR/C/MRT/CO/1, § 14 (Ci-après « Observations finales du Comité des droits de l’homme concernant le rapport initial de la Mauritanie »).</w:t>
      </w:r>
    </w:p>
  </w:footnote>
  <w:footnote w:id="59">
    <w:p w14:paraId="5C3FF1AE" w14:textId="709349D0" w:rsidR="00890917" w:rsidRPr="00900394" w:rsidRDefault="00890917">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Conseil des droits de l’homme</w:t>
      </w:r>
      <w:r w:rsidRPr="00900394">
        <w:rPr>
          <w:rFonts w:ascii="Times New Roman" w:hAnsi="Times New Roman" w:cs="Times New Roman"/>
          <w:i/>
          <w:lang w:val="fr-CH"/>
        </w:rPr>
        <w:t>, Rapport du Rapporteur spécial sur la torture et autres peines ou traitements cruels, inhumains ou dégradants sur sa mission en Mauritanie</w:t>
      </w:r>
      <w:r w:rsidRPr="00900394">
        <w:rPr>
          <w:rFonts w:ascii="Times New Roman" w:hAnsi="Times New Roman" w:cs="Times New Roman"/>
          <w:lang w:val="fr-CH"/>
        </w:rPr>
        <w:t>, 13 décembre 2016, A/HRC/34/54/Add.1, (ci-après « Rapport de visite du SRT sur sa mission en Mauritanie »).</w:t>
      </w:r>
    </w:p>
  </w:footnote>
  <w:footnote w:id="60">
    <w:p w14:paraId="1206A852" w14:textId="6A9D244A" w:rsidR="00890917" w:rsidRPr="00900394" w:rsidRDefault="00890917">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United States </w:t>
      </w:r>
      <w:proofErr w:type="spellStart"/>
      <w:r w:rsidRPr="00900394">
        <w:rPr>
          <w:rFonts w:ascii="Times New Roman" w:hAnsi="Times New Roman" w:cs="Times New Roman"/>
          <w:lang w:val="fr-CH"/>
        </w:rPr>
        <w:t>Department</w:t>
      </w:r>
      <w:proofErr w:type="spellEnd"/>
      <w:r w:rsidRPr="00900394">
        <w:rPr>
          <w:rFonts w:ascii="Times New Roman" w:hAnsi="Times New Roman" w:cs="Times New Roman"/>
          <w:lang w:val="fr-CH"/>
        </w:rPr>
        <w:t xml:space="preserve"> of State, </w:t>
      </w:r>
      <w:r w:rsidRPr="00900394">
        <w:rPr>
          <w:rFonts w:ascii="Times New Roman" w:hAnsi="Times New Roman" w:cs="Times New Roman"/>
          <w:i/>
          <w:lang w:val="fr-CH"/>
        </w:rPr>
        <w:t xml:space="preserve">Rapport 2017 sur les droits de l’homme –Mauritanie, </w:t>
      </w:r>
      <w:hyperlink r:id="rId12" w:history="1">
        <w:r w:rsidRPr="00900394">
          <w:rPr>
            <w:rStyle w:val="Hyperlink"/>
            <w:rFonts w:ascii="Times New Roman" w:hAnsi="Times New Roman" w:cs="Times New Roman"/>
            <w:lang w:val="fr-CH"/>
          </w:rPr>
          <w:t>https://mr.usembassy.gov/wp-content/uploads/sites/204/MAURITANIA-HRR-2017-FRE-FINAL.pdf</w:t>
        </w:r>
      </w:hyperlink>
      <w:r w:rsidRPr="00900394">
        <w:rPr>
          <w:rFonts w:ascii="Times New Roman" w:hAnsi="Times New Roman" w:cs="Times New Roman"/>
          <w:lang w:val="fr-CH"/>
        </w:rPr>
        <w:t xml:space="preserve"> (consulté le 29 janvier 2019).</w:t>
      </w:r>
    </w:p>
  </w:footnote>
  <w:footnote w:id="61">
    <w:p w14:paraId="7160417E" w14:textId="517717E0" w:rsidR="00890917" w:rsidRPr="00900394" w:rsidRDefault="00890917">
      <w:pPr>
        <w:pStyle w:val="FootnoteText"/>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Rapport de visite du SRT sur sa mission en Mauritanie, </w:t>
      </w:r>
      <w:r w:rsidRPr="00900394">
        <w:rPr>
          <w:rFonts w:ascii="Times New Roman" w:hAnsi="Times New Roman" w:cs="Times New Roman"/>
          <w:i/>
          <w:lang w:val="fr-CH"/>
        </w:rPr>
        <w:t>op.cit.</w:t>
      </w:r>
      <w:r w:rsidRPr="00900394">
        <w:rPr>
          <w:rFonts w:ascii="Times New Roman" w:hAnsi="Times New Roman" w:cs="Times New Roman"/>
          <w:lang w:val="fr-CH"/>
        </w:rPr>
        <w:t>, § 18.</w:t>
      </w:r>
    </w:p>
  </w:footnote>
  <w:footnote w:id="62">
    <w:p w14:paraId="1D0689AB" w14:textId="0FEF7A6C" w:rsidR="00890917" w:rsidRPr="00900394" w:rsidRDefault="00890917">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w:t>
      </w:r>
      <w:r w:rsidRPr="00900394">
        <w:rPr>
          <w:rFonts w:ascii="Times New Roman" w:hAnsi="Times New Roman" w:cs="Times New Roman"/>
          <w:i/>
          <w:lang w:val="fr-CH"/>
        </w:rPr>
        <w:t xml:space="preserve">Ibid., </w:t>
      </w:r>
      <w:r w:rsidRPr="00900394">
        <w:rPr>
          <w:rFonts w:ascii="Times New Roman" w:hAnsi="Times New Roman" w:cs="Times New Roman"/>
          <w:lang w:val="fr-CH"/>
        </w:rPr>
        <w:t>§ 21.</w:t>
      </w:r>
    </w:p>
  </w:footnote>
  <w:footnote w:id="63">
    <w:p w14:paraId="56082293" w14:textId="4992CBE6" w:rsidR="00890917" w:rsidRPr="00900394" w:rsidRDefault="00890917" w:rsidP="00CB14BD">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Réponse de l’État à la liste des questions, </w:t>
      </w:r>
      <w:r w:rsidRPr="00900394">
        <w:rPr>
          <w:rFonts w:ascii="Times New Roman" w:hAnsi="Times New Roman" w:cs="Times New Roman"/>
          <w:i/>
          <w:lang w:val="fr-CH"/>
        </w:rPr>
        <w:t xml:space="preserve">op. </w:t>
      </w:r>
      <w:proofErr w:type="spellStart"/>
      <w:proofErr w:type="gramStart"/>
      <w:r w:rsidRPr="00900394">
        <w:rPr>
          <w:rFonts w:ascii="Times New Roman" w:hAnsi="Times New Roman" w:cs="Times New Roman"/>
          <w:i/>
          <w:lang w:val="fr-CH"/>
        </w:rPr>
        <w:t>cit</w:t>
      </w:r>
      <w:proofErr w:type="spellEnd"/>
      <w:proofErr w:type="gramEnd"/>
      <w:r w:rsidRPr="00900394">
        <w:rPr>
          <w:rFonts w:ascii="Times New Roman" w:hAnsi="Times New Roman" w:cs="Times New Roman"/>
          <w:lang w:val="fr-CH"/>
        </w:rPr>
        <w:t>, § 51.</w:t>
      </w:r>
    </w:p>
  </w:footnote>
  <w:footnote w:id="64">
    <w:p w14:paraId="09710A8E" w14:textId="47508B54" w:rsidR="00890917" w:rsidRPr="00900394" w:rsidRDefault="00890917" w:rsidP="00CB14BD">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Rapport de visite du SRT sur sa mission en Mauritanie, </w:t>
      </w:r>
      <w:r w:rsidRPr="00900394">
        <w:rPr>
          <w:rFonts w:ascii="Times New Roman" w:hAnsi="Times New Roman" w:cs="Times New Roman"/>
          <w:i/>
          <w:lang w:val="fr-CH"/>
        </w:rPr>
        <w:t>op.cit.</w:t>
      </w:r>
      <w:r w:rsidRPr="00900394">
        <w:rPr>
          <w:rFonts w:ascii="Times New Roman" w:hAnsi="Times New Roman" w:cs="Times New Roman"/>
          <w:lang w:val="fr-CH"/>
        </w:rPr>
        <w:t>, § 92.</w:t>
      </w:r>
    </w:p>
  </w:footnote>
  <w:footnote w:id="65">
    <w:p w14:paraId="708F5058" w14:textId="77777777" w:rsidR="006F3B81" w:rsidRPr="00900394" w:rsidRDefault="006F3B81" w:rsidP="006F3B81">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Observations finales du Comité contre la torture concernant le deuxième rapport périodique de la Mauritanie, </w:t>
      </w:r>
      <w:r w:rsidRPr="00900394">
        <w:rPr>
          <w:rFonts w:ascii="Times New Roman" w:hAnsi="Times New Roman" w:cs="Times New Roman"/>
          <w:i/>
          <w:lang w:val="fr-CH"/>
        </w:rPr>
        <w:t xml:space="preserve">op. </w:t>
      </w:r>
      <w:proofErr w:type="spellStart"/>
      <w:proofErr w:type="gramStart"/>
      <w:r w:rsidRPr="00900394">
        <w:rPr>
          <w:rFonts w:ascii="Times New Roman" w:hAnsi="Times New Roman" w:cs="Times New Roman"/>
          <w:i/>
          <w:lang w:val="fr-CH"/>
        </w:rPr>
        <w:t>cit</w:t>
      </w:r>
      <w:proofErr w:type="spellEnd"/>
      <w:proofErr w:type="gramEnd"/>
      <w:r w:rsidRPr="00900394">
        <w:rPr>
          <w:rFonts w:ascii="Times New Roman" w:hAnsi="Times New Roman" w:cs="Times New Roman"/>
          <w:i/>
          <w:lang w:val="fr-CH"/>
        </w:rPr>
        <w:t>,</w:t>
      </w:r>
      <w:r w:rsidRPr="00900394">
        <w:rPr>
          <w:rFonts w:ascii="Times New Roman" w:hAnsi="Times New Roman" w:cs="Times New Roman"/>
          <w:lang w:val="fr-CH"/>
        </w:rPr>
        <w:t xml:space="preserve"> § 16.</w:t>
      </w:r>
    </w:p>
  </w:footnote>
  <w:footnote w:id="66">
    <w:p w14:paraId="07D9E1A4" w14:textId="1BA93666" w:rsidR="00890917" w:rsidRPr="00900394" w:rsidRDefault="00890917" w:rsidP="00CB14BD">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Réponse de l’État à la liste des questions, </w:t>
      </w:r>
      <w:r w:rsidRPr="00900394">
        <w:rPr>
          <w:rFonts w:ascii="Times New Roman" w:hAnsi="Times New Roman" w:cs="Times New Roman"/>
          <w:i/>
          <w:lang w:val="fr-CH"/>
        </w:rPr>
        <w:t xml:space="preserve">op. </w:t>
      </w:r>
      <w:proofErr w:type="spellStart"/>
      <w:proofErr w:type="gramStart"/>
      <w:r w:rsidRPr="00900394">
        <w:rPr>
          <w:rFonts w:ascii="Times New Roman" w:hAnsi="Times New Roman" w:cs="Times New Roman"/>
          <w:i/>
          <w:lang w:val="fr-CH"/>
        </w:rPr>
        <w:t>cit</w:t>
      </w:r>
      <w:proofErr w:type="spellEnd"/>
      <w:proofErr w:type="gramEnd"/>
      <w:r w:rsidRPr="00900394">
        <w:rPr>
          <w:rFonts w:ascii="Times New Roman" w:hAnsi="Times New Roman" w:cs="Times New Roman"/>
          <w:lang w:val="fr-CH"/>
        </w:rPr>
        <w:t>, § 57.</w:t>
      </w:r>
    </w:p>
  </w:footnote>
  <w:footnote w:id="67">
    <w:p w14:paraId="0C9E2127" w14:textId="3083F9A9" w:rsidR="00890917" w:rsidRPr="00900394" w:rsidRDefault="00890917" w:rsidP="00BC743E">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Comité contre la torture, Observations finales concernant le deuxième rapport périodique de l’Arabie saoudite, 8 juin 2016, CAT/C/SAU/CO/2, § 10 ; Comité contre la torture, </w:t>
      </w:r>
      <w:proofErr w:type="spellStart"/>
      <w:r w:rsidRPr="00900394">
        <w:rPr>
          <w:rFonts w:ascii="Times New Roman" w:hAnsi="Times New Roman" w:cs="Times New Roman"/>
          <w:lang w:val="fr-CH"/>
        </w:rPr>
        <w:t>Alhaj</w:t>
      </w:r>
      <w:proofErr w:type="spellEnd"/>
      <w:r w:rsidRPr="00900394">
        <w:rPr>
          <w:rFonts w:ascii="Times New Roman" w:hAnsi="Times New Roman" w:cs="Times New Roman"/>
          <w:lang w:val="fr-CH"/>
        </w:rPr>
        <w:t xml:space="preserve"> Ali c. Maroc, Communication n° 682/2015, 3 août 2016, CAT/C/58/D/682/2015, § 8.5.</w:t>
      </w:r>
    </w:p>
  </w:footnote>
  <w:footnote w:id="68">
    <w:p w14:paraId="6EA8BF90" w14:textId="4B0E62AD" w:rsidR="00890917" w:rsidRPr="00900394" w:rsidRDefault="00890917" w:rsidP="00CB14BD">
      <w:pPr>
        <w:pStyle w:val="FootnoteText"/>
        <w:jc w:val="both"/>
        <w:rPr>
          <w:rFonts w:ascii="Times New Roman" w:hAnsi="Times New Roman" w:cs="Times New Roman"/>
          <w:i/>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Comité contre la torture, </w:t>
      </w:r>
      <w:r w:rsidRPr="00900394">
        <w:rPr>
          <w:rFonts w:ascii="Times New Roman" w:hAnsi="Times New Roman" w:cs="Times New Roman"/>
          <w:i/>
          <w:lang w:val="fr-CH"/>
        </w:rPr>
        <w:t xml:space="preserve">Compte rendu analytique relatif à l’examen des rapports soumis par les États parties en application de l’article 19 de la Convention, </w:t>
      </w:r>
      <w:r w:rsidRPr="00900394">
        <w:rPr>
          <w:rFonts w:ascii="Times New Roman" w:hAnsi="Times New Roman" w:cs="Times New Roman"/>
          <w:lang w:val="fr-CH"/>
        </w:rPr>
        <w:t>6 août 2018, CAT/C/SR.1656, § 25.</w:t>
      </w:r>
    </w:p>
  </w:footnote>
  <w:footnote w:id="69">
    <w:p w14:paraId="4E84B4D1" w14:textId="3D23F4BE" w:rsidR="00890917" w:rsidRPr="00900394" w:rsidRDefault="00890917">
      <w:pPr>
        <w:pStyle w:val="FootnoteText"/>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Réponse de l’État à la liste des questions, </w:t>
      </w:r>
      <w:r w:rsidRPr="00900394">
        <w:rPr>
          <w:rFonts w:ascii="Times New Roman" w:hAnsi="Times New Roman" w:cs="Times New Roman"/>
          <w:i/>
          <w:lang w:val="fr-CH"/>
        </w:rPr>
        <w:t xml:space="preserve">op. </w:t>
      </w:r>
      <w:proofErr w:type="spellStart"/>
      <w:proofErr w:type="gramStart"/>
      <w:r w:rsidRPr="00900394">
        <w:rPr>
          <w:rFonts w:ascii="Times New Roman" w:hAnsi="Times New Roman" w:cs="Times New Roman"/>
          <w:i/>
          <w:lang w:val="fr-CH"/>
        </w:rPr>
        <w:t>cit</w:t>
      </w:r>
      <w:proofErr w:type="spellEnd"/>
      <w:proofErr w:type="gramEnd"/>
      <w:r w:rsidRPr="00900394">
        <w:rPr>
          <w:rFonts w:ascii="Times New Roman" w:hAnsi="Times New Roman" w:cs="Times New Roman"/>
          <w:lang w:val="fr-CH"/>
        </w:rPr>
        <w:t>, § 66.</w:t>
      </w:r>
    </w:p>
  </w:footnote>
  <w:footnote w:id="70">
    <w:p w14:paraId="37053615" w14:textId="1DB28046" w:rsidR="00890917" w:rsidRPr="00900394" w:rsidRDefault="00890917" w:rsidP="00CB14BD">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Deuxième rapport périodique de la Mauritanie, </w:t>
      </w:r>
      <w:r w:rsidRPr="00900394">
        <w:rPr>
          <w:rFonts w:ascii="Times New Roman" w:hAnsi="Times New Roman" w:cs="Times New Roman"/>
          <w:i/>
          <w:lang w:val="fr-CH"/>
        </w:rPr>
        <w:t xml:space="preserve">op. </w:t>
      </w:r>
      <w:proofErr w:type="spellStart"/>
      <w:proofErr w:type="gramStart"/>
      <w:r w:rsidRPr="00900394">
        <w:rPr>
          <w:rFonts w:ascii="Times New Roman" w:hAnsi="Times New Roman" w:cs="Times New Roman"/>
          <w:i/>
          <w:lang w:val="fr-CH"/>
        </w:rPr>
        <w:t>cit</w:t>
      </w:r>
      <w:proofErr w:type="spellEnd"/>
      <w:r w:rsidRPr="00900394">
        <w:rPr>
          <w:rFonts w:ascii="Times New Roman" w:hAnsi="Times New Roman" w:cs="Times New Roman"/>
          <w:lang w:val="fr-CH"/>
        </w:rPr>
        <w:t>.,</w:t>
      </w:r>
      <w:proofErr w:type="gramEnd"/>
      <w:r w:rsidRPr="00900394">
        <w:rPr>
          <w:rFonts w:ascii="Times New Roman" w:hAnsi="Times New Roman" w:cs="Times New Roman"/>
          <w:lang w:val="fr-CH"/>
        </w:rPr>
        <w:t xml:space="preserve"> § 151.</w:t>
      </w:r>
    </w:p>
  </w:footnote>
  <w:footnote w:id="71">
    <w:p w14:paraId="51EC12E3" w14:textId="628E8509" w:rsidR="00890917" w:rsidRPr="00900394" w:rsidRDefault="00890917" w:rsidP="00BC743E">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Statistiques fournies par l’État partie dans le cadre de ses réponses à la liste de points concernant le deuxième rapport périodique soumis par la Mauritanie au Comité contre la torture, p 12.</w:t>
      </w:r>
    </w:p>
  </w:footnote>
  <w:footnote w:id="72">
    <w:p w14:paraId="58F02374" w14:textId="0CA64B7A" w:rsidR="00890917" w:rsidRPr="00900394" w:rsidRDefault="00890917" w:rsidP="00CB14BD">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Réponse de l’État à la liste des questions, </w:t>
      </w:r>
      <w:r w:rsidRPr="00900394">
        <w:rPr>
          <w:rFonts w:ascii="Times New Roman" w:hAnsi="Times New Roman" w:cs="Times New Roman"/>
          <w:i/>
          <w:lang w:val="fr-CH"/>
        </w:rPr>
        <w:t xml:space="preserve">op. </w:t>
      </w:r>
      <w:proofErr w:type="spellStart"/>
      <w:proofErr w:type="gramStart"/>
      <w:r w:rsidRPr="00900394">
        <w:rPr>
          <w:rFonts w:ascii="Times New Roman" w:hAnsi="Times New Roman" w:cs="Times New Roman"/>
          <w:i/>
          <w:lang w:val="fr-CH"/>
        </w:rPr>
        <w:t>cit</w:t>
      </w:r>
      <w:proofErr w:type="spellEnd"/>
      <w:proofErr w:type="gramEnd"/>
      <w:r w:rsidRPr="00900394">
        <w:rPr>
          <w:rFonts w:ascii="Times New Roman" w:hAnsi="Times New Roman" w:cs="Times New Roman"/>
          <w:lang w:val="fr-CH"/>
        </w:rPr>
        <w:t>, § 66.</w:t>
      </w:r>
    </w:p>
  </w:footnote>
  <w:footnote w:id="73">
    <w:p w14:paraId="12ACDE9F" w14:textId="008F7140" w:rsidR="00890917" w:rsidRPr="00900394" w:rsidRDefault="00890917" w:rsidP="00CB14BD">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Deuxième rapport périodique de la Mauritanie, </w:t>
      </w:r>
      <w:r w:rsidRPr="00900394">
        <w:rPr>
          <w:rFonts w:ascii="Times New Roman" w:hAnsi="Times New Roman" w:cs="Times New Roman"/>
          <w:i/>
          <w:lang w:val="fr-CH"/>
        </w:rPr>
        <w:t xml:space="preserve">op. </w:t>
      </w:r>
      <w:proofErr w:type="spellStart"/>
      <w:proofErr w:type="gramStart"/>
      <w:r w:rsidRPr="00900394">
        <w:rPr>
          <w:rFonts w:ascii="Times New Roman" w:hAnsi="Times New Roman" w:cs="Times New Roman"/>
          <w:i/>
          <w:lang w:val="fr-CH"/>
        </w:rPr>
        <w:t>cit</w:t>
      </w:r>
      <w:proofErr w:type="spellEnd"/>
      <w:r w:rsidRPr="00900394">
        <w:rPr>
          <w:rFonts w:ascii="Times New Roman" w:hAnsi="Times New Roman" w:cs="Times New Roman"/>
          <w:lang w:val="fr-CH"/>
        </w:rPr>
        <w:t>.,</w:t>
      </w:r>
      <w:proofErr w:type="gramEnd"/>
      <w:r w:rsidRPr="00900394">
        <w:rPr>
          <w:rFonts w:ascii="Times New Roman" w:hAnsi="Times New Roman" w:cs="Times New Roman"/>
          <w:lang w:val="fr-CH"/>
        </w:rPr>
        <w:t xml:space="preserve"> § 153.</w:t>
      </w:r>
    </w:p>
  </w:footnote>
  <w:footnote w:id="74">
    <w:p w14:paraId="65C34BDE" w14:textId="58862966" w:rsidR="00890917" w:rsidRPr="00900394" w:rsidRDefault="00890917" w:rsidP="00BC743E">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w:t>
      </w:r>
      <w:r w:rsidRPr="00900394">
        <w:rPr>
          <w:rFonts w:ascii="Times New Roman" w:hAnsi="Times New Roman" w:cs="Times New Roman"/>
          <w:i/>
          <w:lang w:val="fr-CH"/>
        </w:rPr>
        <w:t>Ibid.</w:t>
      </w:r>
      <w:r w:rsidRPr="00900394">
        <w:rPr>
          <w:rFonts w:ascii="Times New Roman" w:hAnsi="Times New Roman" w:cs="Times New Roman"/>
          <w:lang w:val="fr-CH"/>
        </w:rPr>
        <w:t>, §§ 151-158</w:t>
      </w:r>
    </w:p>
  </w:footnote>
  <w:footnote w:id="75">
    <w:p w14:paraId="372A904A" w14:textId="36008868" w:rsidR="00890917" w:rsidRPr="00900394" w:rsidRDefault="00890917" w:rsidP="00CB14BD">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Réponse de l’État à la liste des questions, </w:t>
      </w:r>
      <w:r w:rsidRPr="00900394">
        <w:rPr>
          <w:rFonts w:ascii="Times New Roman" w:hAnsi="Times New Roman" w:cs="Times New Roman"/>
          <w:i/>
          <w:lang w:val="fr-CH"/>
        </w:rPr>
        <w:t xml:space="preserve">op. </w:t>
      </w:r>
      <w:proofErr w:type="spellStart"/>
      <w:proofErr w:type="gramStart"/>
      <w:r w:rsidRPr="00900394">
        <w:rPr>
          <w:rFonts w:ascii="Times New Roman" w:hAnsi="Times New Roman" w:cs="Times New Roman"/>
          <w:i/>
          <w:lang w:val="fr-CH"/>
        </w:rPr>
        <w:t>cit</w:t>
      </w:r>
      <w:proofErr w:type="spellEnd"/>
      <w:proofErr w:type="gramEnd"/>
      <w:r w:rsidRPr="00900394">
        <w:rPr>
          <w:rFonts w:ascii="Times New Roman" w:hAnsi="Times New Roman" w:cs="Times New Roman"/>
          <w:lang w:val="fr-CH"/>
        </w:rPr>
        <w:t>, § 63</w:t>
      </w:r>
    </w:p>
  </w:footnote>
  <w:footnote w:id="76">
    <w:p w14:paraId="1A762A5D" w14:textId="479E3BE3" w:rsidR="00890917" w:rsidRPr="00900394" w:rsidRDefault="00890917" w:rsidP="00CB14BD">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w:t>
      </w:r>
      <w:r w:rsidRPr="00900394">
        <w:rPr>
          <w:rFonts w:ascii="Times New Roman" w:hAnsi="Times New Roman" w:cs="Times New Roman"/>
          <w:i/>
          <w:lang w:val="fr-CH"/>
        </w:rPr>
        <w:t>Ibid.</w:t>
      </w:r>
      <w:r w:rsidRPr="00900394">
        <w:rPr>
          <w:rFonts w:ascii="Times New Roman" w:hAnsi="Times New Roman" w:cs="Times New Roman"/>
          <w:lang w:val="fr-CH"/>
        </w:rPr>
        <w:t>, §§ 140-152.</w:t>
      </w:r>
    </w:p>
  </w:footnote>
  <w:footnote w:id="77">
    <w:p w14:paraId="72130919" w14:textId="0231D743" w:rsidR="00890917" w:rsidRPr="00900394" w:rsidRDefault="00890917" w:rsidP="00BC743E">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w:t>
      </w:r>
      <w:r w:rsidRPr="00900394">
        <w:rPr>
          <w:rFonts w:ascii="Times New Roman" w:hAnsi="Times New Roman" w:cs="Times New Roman"/>
          <w:i/>
          <w:lang w:val="fr-CH"/>
        </w:rPr>
        <w:t>Ibid.</w:t>
      </w:r>
      <w:r w:rsidRPr="00900394">
        <w:rPr>
          <w:rFonts w:ascii="Times New Roman" w:hAnsi="Times New Roman" w:cs="Times New Roman"/>
          <w:lang w:val="fr-CH"/>
        </w:rPr>
        <w:t>, §§ 140-150.</w:t>
      </w:r>
    </w:p>
  </w:footnote>
  <w:footnote w:id="78">
    <w:p w14:paraId="329B1EE3" w14:textId="0DCE9DB6" w:rsidR="00890917" w:rsidRPr="00900394" w:rsidRDefault="00890917" w:rsidP="00EA5BF3">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w:t>
      </w:r>
      <w:r w:rsidRPr="00900394">
        <w:rPr>
          <w:rFonts w:ascii="Times New Roman" w:hAnsi="Times New Roman" w:cs="Times New Roman"/>
          <w:lang w:val="fr-FR"/>
        </w:rPr>
        <w:t xml:space="preserve">Observations finales du Comité contre la torture concernant le deuxième rapport périodique de la Mauritanie, </w:t>
      </w:r>
      <w:proofErr w:type="spellStart"/>
      <w:r w:rsidRPr="00900394">
        <w:rPr>
          <w:rFonts w:ascii="Times New Roman" w:hAnsi="Times New Roman" w:cs="Times New Roman"/>
          <w:i/>
          <w:lang w:val="fr-FR"/>
        </w:rPr>
        <w:t>op.cit</w:t>
      </w:r>
      <w:proofErr w:type="spellEnd"/>
      <w:r w:rsidRPr="00900394">
        <w:rPr>
          <w:rFonts w:ascii="Times New Roman" w:hAnsi="Times New Roman" w:cs="Times New Roman"/>
          <w:i/>
          <w:lang w:val="fr-FR"/>
        </w:rPr>
        <w:t>,</w:t>
      </w:r>
      <w:r w:rsidRPr="00900394">
        <w:rPr>
          <w:rFonts w:ascii="Times New Roman" w:hAnsi="Times New Roman" w:cs="Times New Roman"/>
          <w:lang w:val="fr-FR"/>
        </w:rPr>
        <w:t xml:space="preserve"> § 49.</w:t>
      </w:r>
    </w:p>
  </w:footnote>
  <w:footnote w:id="79">
    <w:p w14:paraId="15D0D960" w14:textId="4726EED8" w:rsidR="00890917" w:rsidRPr="00900394" w:rsidRDefault="00890917" w:rsidP="008D7D34">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Mécanisme national de prévention de la torture, </w:t>
      </w:r>
      <w:r w:rsidRPr="00900394">
        <w:rPr>
          <w:rFonts w:ascii="Times New Roman" w:hAnsi="Times New Roman" w:cs="Times New Roman"/>
          <w:bCs/>
          <w:i/>
          <w:lang w:val="fr-FR"/>
        </w:rPr>
        <w:t xml:space="preserve">Rapport alternatif du Mécanisme National de Prévention de la Torture (MNP) de Mauritanie adressé à la 64éme session du Comité Contre la Torture (CAT), </w:t>
      </w:r>
      <w:r w:rsidRPr="00900394">
        <w:rPr>
          <w:rFonts w:ascii="Times New Roman" w:hAnsi="Times New Roman" w:cs="Times New Roman"/>
          <w:bCs/>
          <w:lang w:val="fr-FR"/>
        </w:rPr>
        <w:t>p. 6.</w:t>
      </w:r>
    </w:p>
  </w:footnote>
  <w:footnote w:id="80">
    <w:p w14:paraId="0989E197" w14:textId="602AEBCB" w:rsidR="00890917" w:rsidRPr="00900394" w:rsidRDefault="00890917" w:rsidP="008D7D34">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Réponse de l’État à la liste des questions, </w:t>
      </w:r>
      <w:r w:rsidRPr="00900394">
        <w:rPr>
          <w:rFonts w:ascii="Times New Roman" w:hAnsi="Times New Roman" w:cs="Times New Roman"/>
          <w:i/>
          <w:lang w:val="fr-CH"/>
        </w:rPr>
        <w:t xml:space="preserve">op. </w:t>
      </w:r>
      <w:proofErr w:type="spellStart"/>
      <w:proofErr w:type="gramStart"/>
      <w:r w:rsidRPr="00900394">
        <w:rPr>
          <w:rFonts w:ascii="Times New Roman" w:hAnsi="Times New Roman" w:cs="Times New Roman"/>
          <w:i/>
          <w:lang w:val="fr-CH"/>
        </w:rPr>
        <w:t>cit</w:t>
      </w:r>
      <w:proofErr w:type="spellEnd"/>
      <w:proofErr w:type="gramEnd"/>
      <w:r w:rsidRPr="00900394">
        <w:rPr>
          <w:rFonts w:ascii="Times New Roman" w:hAnsi="Times New Roman" w:cs="Times New Roman"/>
          <w:lang w:val="fr-CH"/>
        </w:rPr>
        <w:t>, §</w:t>
      </w:r>
      <w:r w:rsidRPr="00900394">
        <w:rPr>
          <w:rFonts w:ascii="Times New Roman" w:hAnsi="Times New Roman" w:cs="Times New Roman"/>
          <w:lang w:val="fr-FR"/>
        </w:rPr>
        <w:t>§</w:t>
      </w:r>
      <w:r w:rsidRPr="00900394">
        <w:rPr>
          <w:rFonts w:ascii="Times New Roman" w:hAnsi="Times New Roman" w:cs="Times New Roman"/>
          <w:lang w:val="fr-CH"/>
        </w:rPr>
        <w:t xml:space="preserve"> 65-67.</w:t>
      </w:r>
    </w:p>
  </w:footnote>
  <w:footnote w:id="81">
    <w:p w14:paraId="0C3E7E85" w14:textId="11D8803F" w:rsidR="00890917" w:rsidRPr="00900394" w:rsidRDefault="00890917" w:rsidP="008D7D34">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E</w:t>
      </w:r>
      <w:r w:rsidR="006F3B81" w:rsidRPr="00900394">
        <w:rPr>
          <w:rFonts w:ascii="Times New Roman" w:hAnsi="Times New Roman" w:cs="Times New Roman"/>
          <w:lang w:val="fr-CH"/>
        </w:rPr>
        <w:t xml:space="preserve">change </w:t>
      </w:r>
      <w:r w:rsidRPr="00900394">
        <w:rPr>
          <w:rFonts w:ascii="Times New Roman" w:hAnsi="Times New Roman" w:cs="Times New Roman"/>
          <w:lang w:val="fr-CH"/>
        </w:rPr>
        <w:t xml:space="preserve">entre MENA </w:t>
      </w:r>
      <w:proofErr w:type="spellStart"/>
      <w:r w:rsidRPr="00900394">
        <w:rPr>
          <w:rFonts w:ascii="Times New Roman" w:hAnsi="Times New Roman" w:cs="Times New Roman"/>
          <w:lang w:val="fr-CH"/>
        </w:rPr>
        <w:t>Rights</w:t>
      </w:r>
      <w:proofErr w:type="spellEnd"/>
      <w:r w:rsidRPr="00900394">
        <w:rPr>
          <w:rFonts w:ascii="Times New Roman" w:hAnsi="Times New Roman" w:cs="Times New Roman"/>
          <w:lang w:val="fr-CH"/>
        </w:rPr>
        <w:t xml:space="preserve"> Group et Mme </w:t>
      </w:r>
      <w:proofErr w:type="spellStart"/>
      <w:r w:rsidRPr="00900394">
        <w:rPr>
          <w:rFonts w:ascii="Times New Roman" w:hAnsi="Times New Roman" w:cs="Times New Roman"/>
          <w:lang w:val="fr-CH"/>
        </w:rPr>
        <w:t>Fatimetou</w:t>
      </w:r>
      <w:proofErr w:type="spellEnd"/>
      <w:r w:rsidRPr="00900394">
        <w:rPr>
          <w:rFonts w:ascii="Times New Roman" w:hAnsi="Times New Roman" w:cs="Times New Roman"/>
          <w:lang w:val="fr-CH"/>
        </w:rPr>
        <w:t xml:space="preserve"> Mohamed Salek, présidente de l’ONG Assistance aux femmes et enfants difficulté (ASFED), le 14 mai 2019.</w:t>
      </w:r>
    </w:p>
  </w:footnote>
  <w:footnote w:id="82">
    <w:p w14:paraId="5A433B37" w14:textId="373297D2" w:rsidR="00890917" w:rsidRPr="00900394" w:rsidRDefault="00890917" w:rsidP="008D7D34">
      <w:pPr>
        <w:pStyle w:val="FootnoteText"/>
        <w:jc w:val="both"/>
        <w:rPr>
          <w:rFonts w:ascii="Times New Roman" w:hAnsi="Times New Roman" w:cs="Times New Roman"/>
        </w:rPr>
      </w:pPr>
      <w:r w:rsidRPr="00900394">
        <w:rPr>
          <w:rStyle w:val="FootnoteReference"/>
          <w:rFonts w:ascii="Times New Roman" w:hAnsi="Times New Roman" w:cs="Times New Roman"/>
        </w:rPr>
        <w:footnoteRef/>
      </w:r>
      <w:r w:rsidRPr="00900394">
        <w:rPr>
          <w:rFonts w:ascii="Times New Roman" w:hAnsi="Times New Roman" w:cs="Times New Roman"/>
        </w:rPr>
        <w:t xml:space="preserve"> Committee on the Rights of the Child, </w:t>
      </w:r>
      <w:r w:rsidRPr="00900394">
        <w:rPr>
          <w:rFonts w:ascii="Times New Roman" w:hAnsi="Times New Roman" w:cs="Times New Roman"/>
          <w:i/>
        </w:rPr>
        <w:t xml:space="preserve">Concluding observations on the combined third to fifth periodic reports of Mauritania, </w:t>
      </w:r>
      <w:r w:rsidRPr="00900394">
        <w:rPr>
          <w:rFonts w:ascii="Times New Roman" w:hAnsi="Times New Roman" w:cs="Times New Roman"/>
        </w:rPr>
        <w:t>26 November 2018, CRC/C/MRT/CO/3-5, § 44.</w:t>
      </w:r>
    </w:p>
  </w:footnote>
  <w:footnote w:id="83">
    <w:p w14:paraId="7689A0E1" w14:textId="7DFEBAD6" w:rsidR="00890917" w:rsidRPr="00900394" w:rsidRDefault="00890917" w:rsidP="00BC743E">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Rapport 2017 sur les droits de l’homme –Mauritanie, </w:t>
      </w:r>
      <w:r w:rsidRPr="00900394">
        <w:rPr>
          <w:rFonts w:ascii="Times New Roman" w:hAnsi="Times New Roman" w:cs="Times New Roman"/>
          <w:i/>
          <w:lang w:val="fr-CH"/>
        </w:rPr>
        <w:t xml:space="preserve">op. </w:t>
      </w:r>
      <w:proofErr w:type="spellStart"/>
      <w:proofErr w:type="gramStart"/>
      <w:r w:rsidRPr="00900394">
        <w:rPr>
          <w:rFonts w:ascii="Times New Roman" w:hAnsi="Times New Roman" w:cs="Times New Roman"/>
          <w:i/>
          <w:lang w:val="fr-CH"/>
        </w:rPr>
        <w:t>cit</w:t>
      </w:r>
      <w:proofErr w:type="spellEnd"/>
      <w:proofErr w:type="gramEnd"/>
      <w:r w:rsidRPr="00900394">
        <w:rPr>
          <w:rFonts w:ascii="Times New Roman" w:hAnsi="Times New Roman" w:cs="Times New Roman"/>
          <w:lang w:val="fr-CH"/>
        </w:rPr>
        <w:t>, p. 5.</w:t>
      </w:r>
    </w:p>
  </w:footnote>
  <w:footnote w:id="84">
    <w:p w14:paraId="2B1E81B3" w14:textId="77777777" w:rsidR="00890917" w:rsidRPr="00900394" w:rsidRDefault="00890917" w:rsidP="00CB14BD">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L’article 4 de la dispose que : « Dès l’instant où intervient la privation de liberté d’une personne, des garanties fondamentales doivent être appliquées, notamment : </w:t>
      </w:r>
    </w:p>
    <w:p w14:paraId="4C62884B" w14:textId="77777777" w:rsidR="00890917" w:rsidRPr="00900394" w:rsidRDefault="00890917" w:rsidP="00CB14BD">
      <w:pPr>
        <w:pStyle w:val="FootnoteText"/>
        <w:jc w:val="both"/>
        <w:rPr>
          <w:rFonts w:ascii="Times New Roman" w:hAnsi="Times New Roman" w:cs="Times New Roman"/>
          <w:lang w:val="fr-CH"/>
        </w:rPr>
      </w:pPr>
      <w:r w:rsidRPr="00900394">
        <w:rPr>
          <w:rFonts w:ascii="Times New Roman" w:hAnsi="Times New Roman" w:cs="Times New Roman"/>
          <w:lang w:val="fr-CH"/>
        </w:rPr>
        <w:t>Le droit à ce qu’un membre de la famille ou une personne de son choix soit immédiatement informée de sa détention et de son lieu de détention ;</w:t>
      </w:r>
    </w:p>
    <w:p w14:paraId="7B137E08" w14:textId="77777777" w:rsidR="00890917" w:rsidRPr="00900394" w:rsidRDefault="00890917" w:rsidP="00CB14BD">
      <w:pPr>
        <w:pStyle w:val="FootnoteText"/>
        <w:jc w:val="both"/>
        <w:rPr>
          <w:rFonts w:ascii="Times New Roman" w:hAnsi="Times New Roman" w:cs="Times New Roman"/>
          <w:lang w:val="fr-CH"/>
        </w:rPr>
      </w:pPr>
      <w:r w:rsidRPr="00900394">
        <w:rPr>
          <w:rFonts w:ascii="Times New Roman" w:hAnsi="Times New Roman" w:cs="Times New Roman"/>
          <w:lang w:val="fr-CH"/>
        </w:rPr>
        <w:t>Le droit, à sa demande, à un examen par un médecin dès son admission, arrestation ou internement ;</w:t>
      </w:r>
    </w:p>
    <w:p w14:paraId="35D7027A" w14:textId="77777777" w:rsidR="00890917" w:rsidRPr="00900394" w:rsidRDefault="00890917" w:rsidP="00CB14BD">
      <w:pPr>
        <w:pStyle w:val="FootnoteText"/>
        <w:jc w:val="both"/>
        <w:rPr>
          <w:rFonts w:ascii="Times New Roman" w:hAnsi="Times New Roman" w:cs="Times New Roman"/>
          <w:lang w:val="fr-CH"/>
        </w:rPr>
      </w:pPr>
      <w:r w:rsidRPr="00900394">
        <w:rPr>
          <w:rFonts w:ascii="Times New Roman" w:hAnsi="Times New Roman" w:cs="Times New Roman"/>
          <w:lang w:val="fr-CH"/>
        </w:rPr>
        <w:t>Le droit d’avoir accès à un avocat dès le début de la privation de liberté ou à l’assistance d’une personne de son choix ainsi que la possibilité d’avoir rapidement accès à une aide judiciaire le cas échéant ;</w:t>
      </w:r>
    </w:p>
    <w:p w14:paraId="1486C8AE" w14:textId="77777777" w:rsidR="00890917" w:rsidRPr="00900394" w:rsidRDefault="00890917" w:rsidP="00CB14BD">
      <w:pPr>
        <w:pStyle w:val="FootnoteText"/>
        <w:jc w:val="both"/>
        <w:rPr>
          <w:rFonts w:ascii="Times New Roman" w:hAnsi="Times New Roman" w:cs="Times New Roman"/>
          <w:lang w:val="fr-CH"/>
        </w:rPr>
      </w:pPr>
      <w:r w:rsidRPr="00900394">
        <w:rPr>
          <w:rFonts w:ascii="Times New Roman" w:hAnsi="Times New Roman" w:cs="Times New Roman"/>
          <w:lang w:val="fr-CH"/>
        </w:rPr>
        <w:t>Le droit d’être présentée sans délai à un juge et de faire examiner par un tribunal la légalité de sa détention conformément aux lois en vigueur ;</w:t>
      </w:r>
    </w:p>
    <w:p w14:paraId="11CD8432" w14:textId="77777777" w:rsidR="00890917" w:rsidRPr="00900394" w:rsidRDefault="00890917" w:rsidP="00CB14BD">
      <w:pPr>
        <w:pStyle w:val="FootnoteText"/>
        <w:jc w:val="both"/>
        <w:rPr>
          <w:rFonts w:ascii="Times New Roman" w:hAnsi="Times New Roman" w:cs="Times New Roman"/>
          <w:lang w:val="fr-CH"/>
        </w:rPr>
      </w:pPr>
      <w:r w:rsidRPr="00900394">
        <w:rPr>
          <w:rFonts w:ascii="Times New Roman" w:hAnsi="Times New Roman" w:cs="Times New Roman"/>
          <w:lang w:val="fr-CH"/>
        </w:rPr>
        <w:t>Le droit d’être informée dans une langue qu’elle comprend, des droits ci-dessus énumérés ainsi que la possibilité de solliciter l’aide judiciaire ;</w:t>
      </w:r>
    </w:p>
    <w:p w14:paraId="1455227F" w14:textId="77777777" w:rsidR="00890917" w:rsidRPr="00900394" w:rsidRDefault="00890917" w:rsidP="00CB14BD">
      <w:pPr>
        <w:pStyle w:val="FootnoteText"/>
        <w:jc w:val="both"/>
        <w:rPr>
          <w:rFonts w:ascii="Times New Roman" w:hAnsi="Times New Roman" w:cs="Times New Roman"/>
          <w:lang w:val="fr-CH"/>
        </w:rPr>
      </w:pPr>
      <w:r w:rsidRPr="00900394">
        <w:rPr>
          <w:rFonts w:ascii="Times New Roman" w:hAnsi="Times New Roman" w:cs="Times New Roman"/>
          <w:lang w:val="fr-CH"/>
        </w:rPr>
        <w:t>L’obligation pour l’autorité de détention de tenir un registre à jour indiquant notamment l’identité et l’état physique et sanitaire de la personne privée de liberté, la date , l’heure et le motif de la privation de liberté, la date et l’heure de la libération ou du transfert vers un autre lieu de détention, la destination et l’autorité chargée du transfert ;</w:t>
      </w:r>
    </w:p>
    <w:p w14:paraId="21191BAF" w14:textId="77777777" w:rsidR="00890917" w:rsidRPr="00900394" w:rsidRDefault="00890917" w:rsidP="00CB14BD">
      <w:pPr>
        <w:pStyle w:val="FootnoteText"/>
        <w:jc w:val="both"/>
        <w:rPr>
          <w:rFonts w:ascii="Times New Roman" w:hAnsi="Times New Roman" w:cs="Times New Roman"/>
          <w:lang w:val="fr-CH"/>
        </w:rPr>
      </w:pPr>
      <w:r w:rsidRPr="00900394">
        <w:rPr>
          <w:rFonts w:ascii="Times New Roman" w:hAnsi="Times New Roman" w:cs="Times New Roman"/>
          <w:lang w:val="fr-CH"/>
        </w:rPr>
        <w:t>L’inobservation de ces garanties fera l’objet de sanctions disciplinaires ou de poursuites pénales s’il y a lieu ».</w:t>
      </w:r>
    </w:p>
  </w:footnote>
  <w:footnote w:id="85">
    <w:p w14:paraId="54F83159" w14:textId="041B4F46" w:rsidR="00890917" w:rsidRPr="00900394" w:rsidRDefault="00890917" w:rsidP="00BC743E">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Observations finales du Comité des droits de l’homme concernant le rapport initial de la Mauritanie, </w:t>
      </w:r>
      <w:r w:rsidRPr="00900394">
        <w:rPr>
          <w:rFonts w:ascii="Times New Roman" w:hAnsi="Times New Roman" w:cs="Times New Roman"/>
          <w:i/>
          <w:lang w:val="fr-CH"/>
        </w:rPr>
        <w:t xml:space="preserve">op. </w:t>
      </w:r>
      <w:proofErr w:type="spellStart"/>
      <w:proofErr w:type="gramStart"/>
      <w:r w:rsidRPr="00900394">
        <w:rPr>
          <w:rFonts w:ascii="Times New Roman" w:hAnsi="Times New Roman" w:cs="Times New Roman"/>
          <w:i/>
          <w:lang w:val="fr-CH"/>
        </w:rPr>
        <w:t>cit</w:t>
      </w:r>
      <w:proofErr w:type="spellEnd"/>
      <w:proofErr w:type="gramEnd"/>
      <w:r w:rsidRPr="00900394">
        <w:rPr>
          <w:rFonts w:ascii="Times New Roman" w:hAnsi="Times New Roman" w:cs="Times New Roman"/>
          <w:lang w:val="fr-CH"/>
        </w:rPr>
        <w:t>, § 18.</w:t>
      </w:r>
    </w:p>
  </w:footnote>
  <w:footnote w:id="86">
    <w:p w14:paraId="27A96E8D" w14:textId="4F611B55" w:rsidR="00890917" w:rsidRPr="00900394" w:rsidRDefault="00890917" w:rsidP="00EA5BF3">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Observations finales du Comité contre la torture concernant le deuxième rapport périodique de la Mauritanie, </w:t>
      </w:r>
      <w:r w:rsidRPr="00900394">
        <w:rPr>
          <w:rFonts w:ascii="Times New Roman" w:hAnsi="Times New Roman" w:cs="Times New Roman"/>
          <w:i/>
          <w:lang w:val="fr-CH"/>
        </w:rPr>
        <w:t xml:space="preserve">op. </w:t>
      </w:r>
      <w:proofErr w:type="spellStart"/>
      <w:proofErr w:type="gramStart"/>
      <w:r w:rsidRPr="00900394">
        <w:rPr>
          <w:rFonts w:ascii="Times New Roman" w:hAnsi="Times New Roman" w:cs="Times New Roman"/>
          <w:i/>
          <w:lang w:val="fr-CH"/>
        </w:rPr>
        <w:t>cit</w:t>
      </w:r>
      <w:proofErr w:type="spellEnd"/>
      <w:proofErr w:type="gramEnd"/>
      <w:r w:rsidRPr="00900394">
        <w:rPr>
          <w:rFonts w:ascii="Times New Roman" w:hAnsi="Times New Roman" w:cs="Times New Roman"/>
          <w:lang w:val="fr-CH"/>
        </w:rPr>
        <w:t xml:space="preserve">, § 8. </w:t>
      </w:r>
    </w:p>
  </w:footnote>
  <w:footnote w:id="87">
    <w:p w14:paraId="30314E85" w14:textId="3FFB8F3E" w:rsidR="00890917" w:rsidRPr="00900394" w:rsidRDefault="00890917" w:rsidP="00CB14BD">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Article 57 du Code de procédure pénale.</w:t>
      </w:r>
    </w:p>
  </w:footnote>
  <w:footnote w:id="88">
    <w:p w14:paraId="101C819E" w14:textId="6145C2EE" w:rsidR="00890917" w:rsidRPr="00900394" w:rsidRDefault="00890917" w:rsidP="00CB14BD">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Article 58 du Code de procédure pénale.</w:t>
      </w:r>
    </w:p>
  </w:footnote>
  <w:footnote w:id="89">
    <w:p w14:paraId="5DEE2F23" w14:textId="5D7771D1" w:rsidR="00890917" w:rsidRPr="00900394" w:rsidRDefault="00890917" w:rsidP="00CB14BD">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Compte rendu analytique relatif à l’examen du deuxième rapport périodique par le Comité contre la torture, </w:t>
      </w:r>
      <w:r w:rsidRPr="00900394">
        <w:rPr>
          <w:rFonts w:ascii="Times New Roman" w:hAnsi="Times New Roman" w:cs="Times New Roman"/>
          <w:i/>
          <w:lang w:val="fr-CH"/>
        </w:rPr>
        <w:t xml:space="preserve">op. </w:t>
      </w:r>
      <w:proofErr w:type="spellStart"/>
      <w:proofErr w:type="gramStart"/>
      <w:r w:rsidRPr="00900394">
        <w:rPr>
          <w:rFonts w:ascii="Times New Roman" w:hAnsi="Times New Roman" w:cs="Times New Roman"/>
          <w:i/>
          <w:lang w:val="fr-CH"/>
        </w:rPr>
        <w:t>cit</w:t>
      </w:r>
      <w:proofErr w:type="spellEnd"/>
      <w:proofErr w:type="gramEnd"/>
      <w:r w:rsidRPr="00900394">
        <w:rPr>
          <w:rFonts w:ascii="Times New Roman" w:hAnsi="Times New Roman" w:cs="Times New Roman"/>
          <w:i/>
          <w:lang w:val="fr-CH"/>
        </w:rPr>
        <w:t xml:space="preserve">, </w:t>
      </w:r>
      <w:r w:rsidRPr="00900394">
        <w:rPr>
          <w:rFonts w:ascii="Times New Roman" w:hAnsi="Times New Roman" w:cs="Times New Roman"/>
          <w:lang w:val="fr-CH"/>
        </w:rPr>
        <w:t>§ 5.</w:t>
      </w:r>
    </w:p>
  </w:footnote>
  <w:footnote w:id="90">
    <w:p w14:paraId="0041E7CD" w14:textId="3F9EC402" w:rsidR="00890917" w:rsidRPr="00900394" w:rsidRDefault="00890917" w:rsidP="00CB14BD">
      <w:pPr>
        <w:pStyle w:val="FootnoteText"/>
        <w:jc w:val="both"/>
        <w:rPr>
          <w:rFonts w:ascii="Times New Roman" w:hAnsi="Times New Roman" w:cs="Times New Roman"/>
          <w:i/>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w:t>
      </w:r>
      <w:r w:rsidRPr="00900394">
        <w:rPr>
          <w:rFonts w:ascii="Times New Roman" w:hAnsi="Times New Roman" w:cs="Times New Roman"/>
          <w:i/>
          <w:lang w:val="fr-CH"/>
        </w:rPr>
        <w:t>Ibid.</w:t>
      </w:r>
    </w:p>
  </w:footnote>
  <w:footnote w:id="91">
    <w:p w14:paraId="09F2B725" w14:textId="441533B6" w:rsidR="00890917" w:rsidRPr="00900394" w:rsidRDefault="00890917" w:rsidP="00BC743E">
      <w:pPr>
        <w:pStyle w:val="FootnoteText"/>
        <w:jc w:val="both"/>
        <w:rPr>
          <w:rFonts w:ascii="Times New Roman" w:eastAsia="Calibri" w:hAnsi="Times New Roman" w:cs="Times New Roman"/>
          <w:lang w:val="fr-FR" w:eastAsia="x-none"/>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w:t>
      </w:r>
      <w:r w:rsidRPr="00900394">
        <w:rPr>
          <w:rFonts w:ascii="Times New Roman" w:eastAsia="Calibri" w:hAnsi="Times New Roman" w:cs="Times New Roman"/>
          <w:i/>
          <w:iCs/>
          <w:lang w:val="fr-FR" w:eastAsia="x-none"/>
        </w:rPr>
        <w:t>Rapport de visite du SRT</w:t>
      </w:r>
      <w:r w:rsidRPr="00900394">
        <w:rPr>
          <w:rFonts w:ascii="Times New Roman" w:eastAsia="Calibri" w:hAnsi="Times New Roman" w:cs="Times New Roman"/>
          <w:lang w:val="fr-FR" w:eastAsia="x-none"/>
        </w:rPr>
        <w:t xml:space="preserve">, </w:t>
      </w:r>
      <w:r w:rsidRPr="00900394">
        <w:rPr>
          <w:rFonts w:ascii="Times New Roman" w:eastAsia="Calibri" w:hAnsi="Times New Roman" w:cs="Times New Roman"/>
          <w:i/>
          <w:iCs/>
          <w:lang w:val="fr-FR" w:eastAsia="x-none"/>
        </w:rPr>
        <w:t>op.cit</w:t>
      </w:r>
      <w:r w:rsidRPr="00900394">
        <w:rPr>
          <w:rFonts w:ascii="Times New Roman" w:eastAsia="Calibri" w:hAnsi="Times New Roman" w:cs="Times New Roman"/>
          <w:lang w:val="fr-FR" w:eastAsia="x-none"/>
        </w:rPr>
        <w:t>., §79.</w:t>
      </w:r>
    </w:p>
  </w:footnote>
  <w:footnote w:id="92">
    <w:p w14:paraId="1978EE7E" w14:textId="4670DACD" w:rsidR="00890917" w:rsidRPr="00900394" w:rsidRDefault="00890917" w:rsidP="00CB14BD">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w:t>
      </w:r>
      <w:r w:rsidRPr="00900394">
        <w:rPr>
          <w:rFonts w:ascii="Times New Roman" w:hAnsi="Times New Roman" w:cs="Times New Roman"/>
          <w:i/>
          <w:lang w:val="fr-CH"/>
        </w:rPr>
        <w:t>Ibid.,</w:t>
      </w:r>
      <w:r w:rsidRPr="00900394">
        <w:rPr>
          <w:rFonts w:ascii="Times New Roman" w:hAnsi="Times New Roman" w:cs="Times New Roman"/>
          <w:lang w:val="fr-CH"/>
        </w:rPr>
        <w:t xml:space="preserve"> § 18.</w:t>
      </w:r>
    </w:p>
  </w:footnote>
  <w:footnote w:id="93">
    <w:p w14:paraId="7A21BD59" w14:textId="34F85BD3" w:rsidR="00890917" w:rsidRPr="00900394" w:rsidRDefault="00890917" w:rsidP="00BC743E">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w:t>
      </w:r>
      <w:r w:rsidRPr="00900394">
        <w:rPr>
          <w:rFonts w:ascii="Times New Roman" w:hAnsi="Times New Roman" w:cs="Times New Roman"/>
          <w:i/>
          <w:iCs/>
          <w:lang w:val="fr-CH"/>
        </w:rPr>
        <w:t>Ibid</w:t>
      </w:r>
      <w:r w:rsidRPr="00900394">
        <w:rPr>
          <w:rFonts w:ascii="Times New Roman" w:hAnsi="Times New Roman" w:cs="Times New Roman"/>
          <w:lang w:val="fr-CH"/>
        </w:rPr>
        <w:t>., § 56.</w:t>
      </w:r>
    </w:p>
  </w:footnote>
  <w:footnote w:id="94">
    <w:p w14:paraId="353EF5B3" w14:textId="63BAF1F3" w:rsidR="00890917" w:rsidRPr="00900394" w:rsidRDefault="00890917" w:rsidP="00EA5BF3">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Groupe de travail sur la détention arbitraire, </w:t>
      </w:r>
      <w:r w:rsidRPr="00900394">
        <w:rPr>
          <w:rFonts w:ascii="Times New Roman" w:hAnsi="Times New Roman" w:cs="Times New Roman"/>
          <w:i/>
          <w:lang w:val="fr-CH"/>
        </w:rPr>
        <w:t xml:space="preserve">Avis n° 33/2018, concernant Mohamed </w:t>
      </w:r>
      <w:proofErr w:type="spellStart"/>
      <w:r w:rsidRPr="00900394">
        <w:rPr>
          <w:rFonts w:ascii="Times New Roman" w:hAnsi="Times New Roman" w:cs="Times New Roman"/>
          <w:i/>
          <w:lang w:val="fr-CH"/>
        </w:rPr>
        <w:t>Ould</w:t>
      </w:r>
      <w:proofErr w:type="spellEnd"/>
      <w:r w:rsidRPr="00900394">
        <w:rPr>
          <w:rFonts w:ascii="Times New Roman" w:hAnsi="Times New Roman" w:cs="Times New Roman"/>
          <w:i/>
          <w:lang w:val="fr-CH"/>
        </w:rPr>
        <w:t xml:space="preserve"> </w:t>
      </w:r>
      <w:proofErr w:type="spellStart"/>
      <w:r w:rsidRPr="00900394">
        <w:rPr>
          <w:rFonts w:ascii="Times New Roman" w:hAnsi="Times New Roman" w:cs="Times New Roman"/>
          <w:i/>
          <w:lang w:val="fr-CH"/>
        </w:rPr>
        <w:t>Ghadde</w:t>
      </w:r>
      <w:proofErr w:type="spellEnd"/>
      <w:r w:rsidRPr="00900394">
        <w:rPr>
          <w:rFonts w:ascii="Times New Roman" w:hAnsi="Times New Roman" w:cs="Times New Roman"/>
          <w:i/>
          <w:lang w:val="fr-CH"/>
        </w:rPr>
        <w:t xml:space="preserve"> (Mauritanie), </w:t>
      </w:r>
      <w:r w:rsidRPr="00900394">
        <w:rPr>
          <w:rFonts w:ascii="Times New Roman" w:hAnsi="Times New Roman" w:cs="Times New Roman"/>
          <w:lang w:val="fr-CH"/>
        </w:rPr>
        <w:t>adopté le 25 avril 2018, A/HRC/WGAD/2018/33, § 54.</w:t>
      </w:r>
    </w:p>
  </w:footnote>
  <w:footnote w:id="95">
    <w:p w14:paraId="4A7DDDF6" w14:textId="683B5BC1" w:rsidR="00890917" w:rsidRPr="00900394" w:rsidRDefault="00890917" w:rsidP="00EA5BF3">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Communications n</w:t>
      </w:r>
      <w:r w:rsidRPr="00900394">
        <w:rPr>
          <w:rFonts w:ascii="Times New Roman" w:hAnsi="Times New Roman" w:cs="Times New Roman"/>
          <w:vertAlign w:val="superscript"/>
          <w:lang w:val="fr-CH"/>
        </w:rPr>
        <w:t>o</w:t>
      </w:r>
      <w:r w:rsidRPr="00900394">
        <w:rPr>
          <w:rFonts w:ascii="Times New Roman" w:hAnsi="Times New Roman" w:cs="Times New Roman"/>
          <w:lang w:val="fr-CH"/>
        </w:rPr>
        <w:t xml:space="preserve"> 702/1996, </w:t>
      </w:r>
      <w:proofErr w:type="spellStart"/>
      <w:r w:rsidRPr="00900394">
        <w:rPr>
          <w:rFonts w:ascii="Times New Roman" w:hAnsi="Times New Roman" w:cs="Times New Roman"/>
          <w:i/>
          <w:lang w:val="fr-CH"/>
        </w:rPr>
        <w:t>McLawrence</w:t>
      </w:r>
      <w:proofErr w:type="spellEnd"/>
      <w:r w:rsidRPr="00900394">
        <w:rPr>
          <w:rFonts w:ascii="Times New Roman" w:hAnsi="Times New Roman" w:cs="Times New Roman"/>
          <w:i/>
          <w:lang w:val="fr-CH"/>
        </w:rPr>
        <w:t xml:space="preserve"> </w:t>
      </w:r>
      <w:r w:rsidRPr="00900394">
        <w:rPr>
          <w:rFonts w:ascii="Times New Roman" w:hAnsi="Times New Roman" w:cs="Times New Roman"/>
          <w:lang w:val="fr-CH"/>
        </w:rPr>
        <w:t>c.</w:t>
      </w:r>
      <w:r w:rsidRPr="00900394">
        <w:rPr>
          <w:rFonts w:ascii="Times New Roman" w:hAnsi="Times New Roman" w:cs="Times New Roman"/>
          <w:i/>
          <w:lang w:val="fr-CH"/>
        </w:rPr>
        <w:t> Jamaïque</w:t>
      </w:r>
      <w:r w:rsidRPr="00900394">
        <w:rPr>
          <w:rFonts w:ascii="Times New Roman" w:hAnsi="Times New Roman" w:cs="Times New Roman"/>
          <w:lang w:val="fr-CH"/>
        </w:rPr>
        <w:t>, § 5.6; n</w:t>
      </w:r>
      <w:r w:rsidRPr="00900394">
        <w:rPr>
          <w:rFonts w:ascii="Times New Roman" w:hAnsi="Times New Roman" w:cs="Times New Roman"/>
          <w:vertAlign w:val="superscript"/>
          <w:lang w:val="fr-CH"/>
        </w:rPr>
        <w:t>o</w:t>
      </w:r>
      <w:r w:rsidRPr="00900394">
        <w:rPr>
          <w:rFonts w:ascii="Times New Roman" w:hAnsi="Times New Roman" w:cs="Times New Roman"/>
          <w:lang w:val="fr-CH"/>
        </w:rPr>
        <w:t xml:space="preserve"> 2120/2011, </w:t>
      </w:r>
      <w:r w:rsidRPr="00900394">
        <w:rPr>
          <w:rFonts w:ascii="Times New Roman" w:hAnsi="Times New Roman" w:cs="Times New Roman"/>
          <w:i/>
          <w:iCs/>
          <w:lang w:val="fr-CH"/>
        </w:rPr>
        <w:t xml:space="preserve">Kovalev </w:t>
      </w:r>
      <w:r w:rsidRPr="00900394">
        <w:rPr>
          <w:rFonts w:ascii="Times New Roman" w:hAnsi="Times New Roman" w:cs="Times New Roman"/>
          <w:lang w:val="fr-CH"/>
        </w:rPr>
        <w:t>c. </w:t>
      </w:r>
      <w:proofErr w:type="spellStart"/>
      <w:r w:rsidRPr="00900394">
        <w:rPr>
          <w:rFonts w:ascii="Times New Roman" w:hAnsi="Times New Roman" w:cs="Times New Roman"/>
          <w:i/>
          <w:iCs/>
          <w:lang w:val="fr-CH"/>
        </w:rPr>
        <w:t>Bélarus</w:t>
      </w:r>
      <w:proofErr w:type="spellEnd"/>
      <w:r w:rsidRPr="00900394">
        <w:rPr>
          <w:rFonts w:ascii="Times New Roman" w:hAnsi="Times New Roman" w:cs="Times New Roman"/>
          <w:lang w:val="fr-CH"/>
        </w:rPr>
        <w:t>, § 11.3.</w:t>
      </w:r>
    </w:p>
  </w:footnote>
  <w:footnote w:id="96">
    <w:p w14:paraId="59B9060D" w14:textId="3CC3EB06" w:rsidR="00890917" w:rsidRPr="00900394" w:rsidRDefault="00890917" w:rsidP="00EA5BF3">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Communications n</w:t>
      </w:r>
      <w:r w:rsidRPr="00900394">
        <w:rPr>
          <w:rFonts w:ascii="Times New Roman" w:hAnsi="Times New Roman" w:cs="Times New Roman"/>
          <w:vertAlign w:val="superscript"/>
          <w:lang w:val="fr-CH"/>
        </w:rPr>
        <w:t>o</w:t>
      </w:r>
      <w:r w:rsidRPr="00900394">
        <w:rPr>
          <w:rFonts w:ascii="Times New Roman" w:hAnsi="Times New Roman" w:cs="Times New Roman"/>
          <w:lang w:val="fr-CH"/>
        </w:rPr>
        <w:t xml:space="preserve"> 1128/2002, </w:t>
      </w:r>
      <w:r w:rsidRPr="00900394">
        <w:rPr>
          <w:rFonts w:ascii="Times New Roman" w:hAnsi="Times New Roman" w:cs="Times New Roman"/>
          <w:i/>
          <w:lang w:val="fr-CH"/>
        </w:rPr>
        <w:t xml:space="preserve">Marques de Morais </w:t>
      </w:r>
      <w:r w:rsidRPr="00900394">
        <w:rPr>
          <w:rFonts w:ascii="Times New Roman" w:hAnsi="Times New Roman" w:cs="Times New Roman"/>
          <w:lang w:val="fr-CH"/>
        </w:rPr>
        <w:t>c.</w:t>
      </w:r>
      <w:r w:rsidRPr="00900394">
        <w:rPr>
          <w:rFonts w:ascii="Times New Roman" w:hAnsi="Times New Roman" w:cs="Times New Roman"/>
          <w:i/>
          <w:lang w:val="fr-CH"/>
        </w:rPr>
        <w:t> Angola</w:t>
      </w:r>
      <w:r w:rsidRPr="00900394">
        <w:rPr>
          <w:rFonts w:ascii="Times New Roman" w:hAnsi="Times New Roman" w:cs="Times New Roman"/>
          <w:lang w:val="fr-CH"/>
        </w:rPr>
        <w:t>, § 6.3; n</w:t>
      </w:r>
      <w:r w:rsidRPr="00900394">
        <w:rPr>
          <w:rFonts w:ascii="Times New Roman" w:hAnsi="Times New Roman" w:cs="Times New Roman"/>
          <w:vertAlign w:val="superscript"/>
          <w:lang w:val="fr-CH"/>
        </w:rPr>
        <w:t>o</w:t>
      </w:r>
      <w:r w:rsidRPr="00900394">
        <w:rPr>
          <w:rFonts w:ascii="Times New Roman" w:hAnsi="Times New Roman" w:cs="Times New Roman"/>
          <w:lang w:val="fr-CH"/>
        </w:rPr>
        <w:t xml:space="preserve"> 277/1988, </w:t>
      </w:r>
      <w:proofErr w:type="spellStart"/>
      <w:r w:rsidRPr="00900394">
        <w:rPr>
          <w:rFonts w:ascii="Times New Roman" w:hAnsi="Times New Roman" w:cs="Times New Roman"/>
          <w:i/>
          <w:lang w:val="fr-CH"/>
        </w:rPr>
        <w:t>Terán</w:t>
      </w:r>
      <w:proofErr w:type="spellEnd"/>
      <w:r w:rsidRPr="00900394">
        <w:rPr>
          <w:rFonts w:ascii="Times New Roman" w:hAnsi="Times New Roman" w:cs="Times New Roman"/>
          <w:i/>
          <w:lang w:val="fr-CH"/>
        </w:rPr>
        <w:t xml:space="preserve"> </w:t>
      </w:r>
      <w:proofErr w:type="spellStart"/>
      <w:r w:rsidRPr="00900394">
        <w:rPr>
          <w:rFonts w:ascii="Times New Roman" w:hAnsi="Times New Roman" w:cs="Times New Roman"/>
          <w:i/>
          <w:lang w:val="fr-CH"/>
        </w:rPr>
        <w:t>Jijón</w:t>
      </w:r>
      <w:proofErr w:type="spellEnd"/>
      <w:r w:rsidRPr="00900394">
        <w:rPr>
          <w:rFonts w:ascii="Times New Roman" w:hAnsi="Times New Roman" w:cs="Times New Roman"/>
          <w:i/>
          <w:lang w:val="fr-CH"/>
        </w:rPr>
        <w:t xml:space="preserve"> </w:t>
      </w:r>
      <w:r w:rsidRPr="00900394">
        <w:rPr>
          <w:rFonts w:ascii="Times New Roman" w:hAnsi="Times New Roman" w:cs="Times New Roman"/>
          <w:lang w:val="fr-CH"/>
        </w:rPr>
        <w:t>c.</w:t>
      </w:r>
      <w:r w:rsidRPr="00900394">
        <w:rPr>
          <w:rFonts w:ascii="Times New Roman" w:hAnsi="Times New Roman" w:cs="Times New Roman"/>
          <w:i/>
          <w:lang w:val="fr-CH"/>
        </w:rPr>
        <w:t> Équateur</w:t>
      </w:r>
      <w:r w:rsidRPr="00900394">
        <w:rPr>
          <w:rFonts w:ascii="Times New Roman" w:hAnsi="Times New Roman" w:cs="Times New Roman"/>
          <w:lang w:val="fr-CH"/>
        </w:rPr>
        <w:t>, § 5.3 (un délai de cinq jours n’est pas considéré comme bref); n</w:t>
      </w:r>
      <w:r w:rsidRPr="00900394">
        <w:rPr>
          <w:rFonts w:ascii="Times New Roman" w:hAnsi="Times New Roman" w:cs="Times New Roman"/>
          <w:vertAlign w:val="superscript"/>
          <w:lang w:val="fr-CH"/>
        </w:rPr>
        <w:t>o</w:t>
      </w:r>
      <w:r w:rsidRPr="00900394">
        <w:rPr>
          <w:rFonts w:ascii="Times New Roman" w:hAnsi="Times New Roman" w:cs="Times New Roman"/>
          <w:lang w:val="fr-CH"/>
        </w:rPr>
        <w:t xml:space="preserve"> 625/1995, </w:t>
      </w:r>
      <w:proofErr w:type="spellStart"/>
      <w:r w:rsidRPr="00900394">
        <w:rPr>
          <w:rFonts w:ascii="Times New Roman" w:hAnsi="Times New Roman" w:cs="Times New Roman"/>
          <w:i/>
          <w:lang w:val="fr-CH"/>
        </w:rPr>
        <w:t>Freemantle</w:t>
      </w:r>
      <w:proofErr w:type="spellEnd"/>
      <w:r w:rsidRPr="00900394">
        <w:rPr>
          <w:rFonts w:ascii="Times New Roman" w:hAnsi="Times New Roman" w:cs="Times New Roman"/>
          <w:i/>
          <w:lang w:val="fr-CH"/>
        </w:rPr>
        <w:t xml:space="preserve"> </w:t>
      </w:r>
      <w:r w:rsidRPr="00900394">
        <w:rPr>
          <w:rFonts w:ascii="Times New Roman" w:hAnsi="Times New Roman" w:cs="Times New Roman"/>
          <w:lang w:val="fr-CH"/>
        </w:rPr>
        <w:t>c</w:t>
      </w:r>
      <w:r w:rsidRPr="00900394">
        <w:rPr>
          <w:rFonts w:ascii="Times New Roman" w:hAnsi="Times New Roman" w:cs="Times New Roman"/>
          <w:i/>
          <w:lang w:val="fr-CH"/>
        </w:rPr>
        <w:t>. Jamaïque</w:t>
      </w:r>
      <w:r w:rsidRPr="00900394">
        <w:rPr>
          <w:rFonts w:ascii="Times New Roman" w:hAnsi="Times New Roman" w:cs="Times New Roman"/>
          <w:lang w:val="fr-CH"/>
        </w:rPr>
        <w:t>, § 7.4 (un délai de quatre jours n’est pas considéré comme bref).</w:t>
      </w:r>
    </w:p>
  </w:footnote>
  <w:footnote w:id="97">
    <w:p w14:paraId="4D962CBD" w14:textId="3F1A7309" w:rsidR="00890917" w:rsidRPr="00900394" w:rsidRDefault="00890917">
      <w:pPr>
        <w:pStyle w:val="FootnoteText"/>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Observations finales du Comité contre la torture concernant le deuxième rapport périodique de la Mauritanie, </w:t>
      </w:r>
      <w:r w:rsidRPr="00900394">
        <w:rPr>
          <w:rFonts w:ascii="Times New Roman" w:hAnsi="Times New Roman" w:cs="Times New Roman"/>
          <w:i/>
          <w:lang w:val="fr-CH"/>
        </w:rPr>
        <w:t xml:space="preserve">op. </w:t>
      </w:r>
      <w:proofErr w:type="spellStart"/>
      <w:proofErr w:type="gramStart"/>
      <w:r w:rsidRPr="00900394">
        <w:rPr>
          <w:rFonts w:ascii="Times New Roman" w:hAnsi="Times New Roman" w:cs="Times New Roman"/>
          <w:i/>
          <w:lang w:val="fr-CH"/>
        </w:rPr>
        <w:t>cit</w:t>
      </w:r>
      <w:proofErr w:type="spellEnd"/>
      <w:proofErr w:type="gramEnd"/>
      <w:r w:rsidRPr="00900394">
        <w:rPr>
          <w:rFonts w:ascii="Times New Roman" w:hAnsi="Times New Roman" w:cs="Times New Roman"/>
          <w:i/>
          <w:lang w:val="fr-CH"/>
        </w:rPr>
        <w:t xml:space="preserve">, </w:t>
      </w:r>
      <w:r w:rsidRPr="00900394">
        <w:rPr>
          <w:rFonts w:ascii="Times New Roman" w:hAnsi="Times New Roman" w:cs="Times New Roman"/>
          <w:lang w:val="fr-CH"/>
        </w:rPr>
        <w:t>§ 8.</w:t>
      </w:r>
    </w:p>
  </w:footnote>
  <w:footnote w:id="98">
    <w:p w14:paraId="7F85D453" w14:textId="33170C65" w:rsidR="00890917" w:rsidRPr="00900394" w:rsidRDefault="00890917" w:rsidP="00CB14BD">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Compte rendu analytique relatif à l’examen du deuxième rapport périodique par le Comité contre la torture, </w:t>
      </w:r>
      <w:r w:rsidRPr="00900394">
        <w:rPr>
          <w:rFonts w:ascii="Times New Roman" w:hAnsi="Times New Roman" w:cs="Times New Roman"/>
          <w:i/>
          <w:lang w:val="fr-CH"/>
        </w:rPr>
        <w:t xml:space="preserve">op. </w:t>
      </w:r>
      <w:proofErr w:type="spellStart"/>
      <w:proofErr w:type="gramStart"/>
      <w:r w:rsidRPr="00900394">
        <w:rPr>
          <w:rFonts w:ascii="Times New Roman" w:hAnsi="Times New Roman" w:cs="Times New Roman"/>
          <w:i/>
          <w:lang w:val="fr-CH"/>
        </w:rPr>
        <w:t>cit</w:t>
      </w:r>
      <w:proofErr w:type="spellEnd"/>
      <w:proofErr w:type="gramEnd"/>
      <w:r w:rsidRPr="00900394">
        <w:rPr>
          <w:rFonts w:ascii="Times New Roman" w:hAnsi="Times New Roman" w:cs="Times New Roman"/>
          <w:i/>
          <w:lang w:val="fr-CH"/>
        </w:rPr>
        <w:t xml:space="preserve">, </w:t>
      </w:r>
      <w:r w:rsidRPr="00900394">
        <w:rPr>
          <w:rFonts w:ascii="Times New Roman" w:hAnsi="Times New Roman" w:cs="Times New Roman"/>
          <w:lang w:val="fr-CH"/>
        </w:rPr>
        <w:t>§ 6.</w:t>
      </w:r>
    </w:p>
  </w:footnote>
  <w:footnote w:id="99">
    <w:p w14:paraId="1405FE94" w14:textId="77777777" w:rsidR="00BA1012" w:rsidRPr="00900394" w:rsidRDefault="00BA1012" w:rsidP="00BA1012">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Réponse de l’État à la liste des questions, </w:t>
      </w:r>
      <w:r w:rsidRPr="00900394">
        <w:rPr>
          <w:rFonts w:ascii="Times New Roman" w:hAnsi="Times New Roman" w:cs="Times New Roman"/>
          <w:i/>
          <w:lang w:val="fr-CH"/>
        </w:rPr>
        <w:t xml:space="preserve">op. </w:t>
      </w:r>
      <w:proofErr w:type="spellStart"/>
      <w:proofErr w:type="gramStart"/>
      <w:r w:rsidRPr="00900394">
        <w:rPr>
          <w:rFonts w:ascii="Times New Roman" w:hAnsi="Times New Roman" w:cs="Times New Roman"/>
          <w:i/>
          <w:lang w:val="fr-CH"/>
        </w:rPr>
        <w:t>cit</w:t>
      </w:r>
      <w:proofErr w:type="spellEnd"/>
      <w:proofErr w:type="gramEnd"/>
      <w:r w:rsidRPr="00900394">
        <w:rPr>
          <w:rFonts w:ascii="Times New Roman" w:hAnsi="Times New Roman" w:cs="Times New Roman"/>
          <w:lang w:val="fr-CH"/>
        </w:rPr>
        <w:t>, § 69.</w:t>
      </w:r>
    </w:p>
  </w:footnote>
  <w:footnote w:id="100">
    <w:p w14:paraId="048E3472" w14:textId="2AB91F27" w:rsidR="00890917" w:rsidRPr="00900394" w:rsidRDefault="00890917" w:rsidP="00BC743E">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Article 3 de la loi n°2010-035 du 21 juillet 2010 Abrogeant et Remplaçant la loi n°2005-047 du 26 juillet 2005 relative à la Lutte contre le Terrorisme.</w:t>
      </w:r>
    </w:p>
  </w:footnote>
  <w:footnote w:id="101">
    <w:p w14:paraId="2DE61384" w14:textId="120703AC" w:rsidR="00890917" w:rsidRPr="00900394" w:rsidRDefault="00890917" w:rsidP="00CB14BD">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Réponse de l’État à la liste des questions, </w:t>
      </w:r>
      <w:r w:rsidRPr="00900394">
        <w:rPr>
          <w:rFonts w:ascii="Times New Roman" w:hAnsi="Times New Roman" w:cs="Times New Roman"/>
          <w:i/>
          <w:lang w:val="fr-CH"/>
        </w:rPr>
        <w:t xml:space="preserve">op. </w:t>
      </w:r>
      <w:proofErr w:type="spellStart"/>
      <w:proofErr w:type="gramStart"/>
      <w:r w:rsidRPr="00900394">
        <w:rPr>
          <w:rFonts w:ascii="Times New Roman" w:hAnsi="Times New Roman" w:cs="Times New Roman"/>
          <w:i/>
          <w:lang w:val="fr-CH"/>
        </w:rPr>
        <w:t>cit</w:t>
      </w:r>
      <w:proofErr w:type="spellEnd"/>
      <w:proofErr w:type="gramEnd"/>
      <w:r w:rsidRPr="00900394">
        <w:rPr>
          <w:rFonts w:ascii="Times New Roman" w:hAnsi="Times New Roman" w:cs="Times New Roman"/>
          <w:lang w:val="fr-CH"/>
        </w:rPr>
        <w:t>, § 84.</w:t>
      </w:r>
    </w:p>
  </w:footnote>
  <w:footnote w:id="102">
    <w:p w14:paraId="291AA459" w14:textId="017C77CB" w:rsidR="00890917" w:rsidRPr="00900394" w:rsidRDefault="00890917" w:rsidP="00CB14BD">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L’article 4 de l’Ordonnance n°016-2006 stipule que : « les nominations des magistrats aux divers emplois de la magistrature sont faites suivant leur grade et leur ancienneté au sein de ces grades, par décret du président de la République pris sur proposition du conseil supérieur de la magistrature pour les magistrats du siège et par arrêté du Ministre de la Justice en ce qui concerne les magistrats du Ministère public. »</w:t>
      </w:r>
    </w:p>
  </w:footnote>
  <w:footnote w:id="103">
    <w:p w14:paraId="6FE2E86C" w14:textId="0BA117C2" w:rsidR="00890917" w:rsidRPr="00900394" w:rsidRDefault="00890917" w:rsidP="00BC743E">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L’article 35 de l’Ordonnance n°017-2006 prévoyait que : « L'offense au Président de la République par l'un des moyens énoncés dans l'article 32 est punie d'une amende de 200.000 à 2.000.000 UM. Les peines prévues à l'alinéa précédent sont applicables à l'offense à la personne qui exerce tout ou partie des prérogatives du Président de la République.»</w:t>
      </w:r>
    </w:p>
  </w:footnote>
  <w:footnote w:id="104">
    <w:p w14:paraId="6B352066" w14:textId="021423A8" w:rsidR="00890917" w:rsidRPr="00900394" w:rsidRDefault="00890917" w:rsidP="00EA5BF3">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L’article 36 de l’Ordonnance n°017-2006 prévoyait que : « La publication, la diffusion, ou la reproduction, par quelque moyen que ce soit, de nouvelles fausses, de pièces fabriquées, falsifiées ou mensongèrement attribuées à des tiers lorsque, faite de mauvaise foi, elle aura troublé la paix publique ou aura été susceptible de la troubler, sera punie d’une peine de prison de trois mois au plus ou d’une amende de 500.000 à 3.000. 000 UM. Les mêmes faits seront punis de six mois de prison et de 5000 000 UM d'amende, lorsque la publication, la diffusion ou la reproduction faite de mauvaise foi est de nature à ébranler la discipline ou le moral des armées ou à entraver l'effort de guerre de la Nation. »</w:t>
      </w:r>
    </w:p>
  </w:footnote>
  <w:footnote w:id="105">
    <w:p w14:paraId="1D5EC17F" w14:textId="488350C7" w:rsidR="00890917" w:rsidRPr="00900394" w:rsidRDefault="00890917">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L’article 40 de l’Ordonnance n°017-2006 prévoyait que : « La diffamation commise envers les particuliers par l'un des moyens énoncés à l'article 32 sera punie d’un emprisonnement de quinze jours au plus et d'une amende de 400.000 à 1.000.000 UM, ou de l’une de ces deux peines seulement. La diffamation commise par les mêmes moyens envers une personne ou un groupe de personnes à raison de leur appartenance ou non-appartenance à une ethnie, une nation, une race, une région ou une religion déterminée, sera punie d’un emprisonnement d’un an et d’une amende de 300.000 à 10.000.000 UM, ou de l’une de ces deux peines seulement. »</w:t>
      </w:r>
    </w:p>
  </w:footnote>
  <w:footnote w:id="106">
    <w:p w14:paraId="678A135A" w14:textId="36E6C59E" w:rsidR="00890917" w:rsidRPr="00900394" w:rsidRDefault="00890917">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L’article 41 de l’Ordonnance n°017-2006 prévoyait que : « L'injure commise par les mêmes moyens envers les corps ou les personnes désignées par les articles 38, 39 et 40 de la présente Ordonnance, sera punie d’un emprisonnement de dix jours au plus et d'une amende de 300.000 à 900.000 UM ou de l’une de ces deux peines seulement.</w:t>
      </w:r>
    </w:p>
    <w:p w14:paraId="6662A3E1" w14:textId="37154AA6" w:rsidR="00890917" w:rsidRPr="00900394" w:rsidRDefault="00890917">
      <w:pPr>
        <w:pStyle w:val="FootnoteText"/>
        <w:jc w:val="both"/>
        <w:rPr>
          <w:rFonts w:ascii="Times New Roman" w:hAnsi="Times New Roman" w:cs="Times New Roman"/>
          <w:lang w:val="fr-CH"/>
        </w:rPr>
      </w:pPr>
      <w:r w:rsidRPr="00900394">
        <w:rPr>
          <w:rFonts w:ascii="Times New Roman" w:hAnsi="Times New Roman" w:cs="Times New Roman"/>
          <w:lang w:val="fr-CH"/>
        </w:rPr>
        <w:t>L’injure commise par les mêmes moyens envers une personne ou un groupe de personnes à raison de leur appartenance ou non- appartenance à une ethnie, une nation, une race, une région ou une religion déterminée, sera punie d’un emprisonnement de six mois et d’une amende de 300.000 à 5.000.000 UM, ou de l’une de ces deux peines seulement. »</w:t>
      </w:r>
    </w:p>
  </w:footnote>
  <w:footnote w:id="107">
    <w:p w14:paraId="3C49654F" w14:textId="63355423" w:rsidR="00890917" w:rsidRPr="00900394" w:rsidRDefault="00890917">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L’article 44 de l’Ordonnance n°017-2006 prévoyait que : « L'offense commise publiquement envers les chefs d’État étrangers, les chefs de gouvernements étrangers et les ministres des affaires étrangères d’un gouvernement étranger sera punie d'une amende de 300.000 à 3.000.000 UM. »</w:t>
      </w:r>
    </w:p>
  </w:footnote>
  <w:footnote w:id="108">
    <w:p w14:paraId="38509D05" w14:textId="15018D64" w:rsidR="00890917" w:rsidRPr="00900394" w:rsidRDefault="00890917">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L’article 45 de l’Ordonnance n°017-2006 prévoyait que : « L'outrage commis publiquement envers les ambassadeurs et ministres plénipotentiaires, envoyés, chargés d'affaires ou autres agents diplomatiques accrédités près du gouvernement de la République, sera puni d'une amende de 200.000 à 2.000.000 UM. »</w:t>
      </w:r>
    </w:p>
  </w:footnote>
  <w:footnote w:id="109">
    <w:p w14:paraId="2BBDB5A1" w14:textId="0FE9BCED" w:rsidR="00890917" w:rsidRPr="00900394" w:rsidRDefault="00890917" w:rsidP="00CB14BD">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Comité des droits de l’Homme, </w:t>
      </w:r>
      <w:r w:rsidRPr="00900394">
        <w:rPr>
          <w:rFonts w:ascii="Times New Roman" w:hAnsi="Times New Roman" w:cs="Times New Roman"/>
          <w:i/>
          <w:lang w:val="fr-CH"/>
        </w:rPr>
        <w:t>Observation générale n° 34, Libertés d’opinion et d’Expression (Article 19)</w:t>
      </w:r>
      <w:r w:rsidRPr="00900394">
        <w:rPr>
          <w:rFonts w:ascii="Times New Roman" w:hAnsi="Times New Roman" w:cs="Times New Roman"/>
          <w:lang w:val="fr-CH"/>
        </w:rPr>
        <w:t>, CCPR/C/GC/34, 12 septembre 2011, (ci-après : « Observation générale n° 34») § 38.</w:t>
      </w:r>
    </w:p>
  </w:footnote>
  <w:footnote w:id="110">
    <w:p w14:paraId="3626E688" w14:textId="69AE0D64" w:rsidR="00900394" w:rsidRPr="00900394" w:rsidRDefault="00900394">
      <w:pPr>
        <w:pStyle w:val="FootnoteText"/>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Ethnicité, discrimination et autres lignes rouges, </w:t>
      </w:r>
      <w:r w:rsidRPr="00900394">
        <w:rPr>
          <w:rFonts w:ascii="Times New Roman" w:hAnsi="Times New Roman" w:cs="Times New Roman"/>
          <w:i/>
          <w:lang w:val="fr-CH"/>
        </w:rPr>
        <w:t xml:space="preserve">op. </w:t>
      </w:r>
      <w:proofErr w:type="spellStart"/>
      <w:proofErr w:type="gramStart"/>
      <w:r w:rsidRPr="00900394">
        <w:rPr>
          <w:rFonts w:ascii="Times New Roman" w:hAnsi="Times New Roman" w:cs="Times New Roman"/>
          <w:i/>
          <w:lang w:val="fr-CH"/>
        </w:rPr>
        <w:t>cit</w:t>
      </w:r>
      <w:proofErr w:type="spellEnd"/>
      <w:proofErr w:type="gramEnd"/>
      <w:r w:rsidRPr="00900394">
        <w:rPr>
          <w:rFonts w:ascii="Times New Roman" w:hAnsi="Times New Roman" w:cs="Times New Roman"/>
          <w:i/>
          <w:lang w:val="fr-CH"/>
        </w:rPr>
        <w:t>.</w:t>
      </w:r>
    </w:p>
  </w:footnote>
  <w:footnote w:id="111">
    <w:p w14:paraId="7E7C86E7" w14:textId="7435B008" w:rsidR="00890917" w:rsidRPr="00900394" w:rsidRDefault="00890917" w:rsidP="00CB14BD">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L’article 348 du Code pénal prévoit que : « Quiconque aura, par quelque moyen que ce soit, fait une dénonciation calomnieuse, contre un ou plusieurs individus, aux officiers de justice ou de police administrative ou judiciaire, ou à toute autorité ayant le pouvoir d'y donner suite ou de saisir l'autorité compétente, ou encore aux supérieurs hiérarchiques ou aux employeurs du dénoncé, sera puni d'un emprisonnement de six mois à cinq ans et d'une amende de 10.000 à 200.000 UM. »</w:t>
      </w:r>
    </w:p>
  </w:footnote>
  <w:footnote w:id="112">
    <w:p w14:paraId="0E18CE06" w14:textId="15EBCEFC" w:rsidR="00890917" w:rsidRPr="00900394" w:rsidRDefault="00890917" w:rsidP="00CB14BD">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Conseil des droits de l’homme,</w:t>
      </w:r>
      <w:r w:rsidRPr="00900394">
        <w:rPr>
          <w:rFonts w:ascii="Times New Roman" w:hAnsi="Times New Roman" w:cs="Times New Roman"/>
          <w:i/>
          <w:lang w:val="fr-CH"/>
        </w:rPr>
        <w:t xml:space="preserve"> Rapport du Rapporteur spécial sur la promotion et la protection du droit à la liberté d’opinion et d’expression</w:t>
      </w:r>
      <w:r w:rsidRPr="00900394">
        <w:rPr>
          <w:rFonts w:ascii="Times New Roman" w:hAnsi="Times New Roman" w:cs="Times New Roman"/>
          <w:lang w:val="fr-CH"/>
        </w:rPr>
        <w:t>, M. Frank La Rue, 23 novembre 2010, A/HRC/14/23, § 82.</w:t>
      </w:r>
    </w:p>
  </w:footnote>
  <w:footnote w:id="113">
    <w:p w14:paraId="25160FE4" w14:textId="09176CB0" w:rsidR="00890917" w:rsidRPr="00900394" w:rsidRDefault="00890917" w:rsidP="00CB14BD">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United States </w:t>
      </w:r>
      <w:proofErr w:type="spellStart"/>
      <w:r w:rsidRPr="00900394">
        <w:rPr>
          <w:rFonts w:ascii="Times New Roman" w:hAnsi="Times New Roman" w:cs="Times New Roman"/>
          <w:lang w:val="fr-CH"/>
        </w:rPr>
        <w:t>Department</w:t>
      </w:r>
      <w:proofErr w:type="spellEnd"/>
      <w:r w:rsidRPr="00900394">
        <w:rPr>
          <w:rFonts w:ascii="Times New Roman" w:hAnsi="Times New Roman" w:cs="Times New Roman"/>
          <w:lang w:val="fr-CH"/>
        </w:rPr>
        <w:t xml:space="preserve"> of State, </w:t>
      </w:r>
      <w:r w:rsidRPr="00900394">
        <w:rPr>
          <w:rFonts w:ascii="Times New Roman" w:hAnsi="Times New Roman" w:cs="Times New Roman"/>
          <w:i/>
          <w:lang w:val="fr-CH"/>
        </w:rPr>
        <w:t>Rapport 2018 sur les droits de l’homme –Mauritanie</w:t>
      </w:r>
      <w:r w:rsidRPr="00900394">
        <w:rPr>
          <w:rFonts w:ascii="Times New Roman" w:hAnsi="Times New Roman" w:cs="Times New Roman"/>
          <w:lang w:val="fr-CH"/>
        </w:rPr>
        <w:t xml:space="preserve"> </w:t>
      </w:r>
      <w:hyperlink r:id="rId13" w:history="1">
        <w:r w:rsidRPr="00900394">
          <w:rPr>
            <w:rStyle w:val="Hyperlink"/>
            <w:rFonts w:ascii="Times New Roman" w:hAnsi="Times New Roman" w:cs="Times New Roman"/>
            <w:lang w:val="fr-CH"/>
          </w:rPr>
          <w:t>https://mr.usembassy.gov/wp-content/uploads/sites/204/MAURITANIA-HRR-2018-FRE-FINAL.pdf</w:t>
        </w:r>
      </w:hyperlink>
      <w:r w:rsidRPr="00900394">
        <w:rPr>
          <w:rFonts w:ascii="Times New Roman" w:hAnsi="Times New Roman" w:cs="Times New Roman"/>
          <w:lang w:val="fr-CH"/>
        </w:rPr>
        <w:t xml:space="preserve"> (consulté le 22 mai 2019).</w:t>
      </w:r>
    </w:p>
  </w:footnote>
  <w:footnote w:id="114">
    <w:p w14:paraId="4AE9AEC6" w14:textId="19ADD003" w:rsidR="00890917" w:rsidRPr="00900394" w:rsidRDefault="00890917" w:rsidP="00CB14BD">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Classement mondial de la liberté de la presse 2019 établi par </w:t>
      </w:r>
      <w:proofErr w:type="spellStart"/>
      <w:r w:rsidRPr="00900394">
        <w:rPr>
          <w:rFonts w:ascii="Times New Roman" w:hAnsi="Times New Roman" w:cs="Times New Roman"/>
          <w:lang w:val="fr-CH"/>
        </w:rPr>
        <w:t>Raporters</w:t>
      </w:r>
      <w:proofErr w:type="spellEnd"/>
      <w:r w:rsidRPr="00900394">
        <w:rPr>
          <w:rFonts w:ascii="Times New Roman" w:hAnsi="Times New Roman" w:cs="Times New Roman"/>
          <w:lang w:val="fr-CH"/>
        </w:rPr>
        <w:t xml:space="preserve"> sans frontières disponible ici : </w:t>
      </w:r>
      <w:hyperlink r:id="rId14" w:history="1">
        <w:r w:rsidRPr="00900394">
          <w:rPr>
            <w:rStyle w:val="Hyperlink"/>
            <w:rFonts w:ascii="Times New Roman" w:hAnsi="Times New Roman" w:cs="Times New Roman"/>
            <w:lang w:val="fr-CH"/>
          </w:rPr>
          <w:t>https://rsf.org/fr/classement</w:t>
        </w:r>
      </w:hyperlink>
      <w:r w:rsidRPr="00900394">
        <w:rPr>
          <w:rFonts w:ascii="Times New Roman" w:hAnsi="Times New Roman" w:cs="Times New Roman"/>
          <w:lang w:val="fr-CH"/>
        </w:rPr>
        <w:t xml:space="preserve"> (consulté le 28 mai 2019).</w:t>
      </w:r>
    </w:p>
  </w:footnote>
  <w:footnote w:id="115">
    <w:p w14:paraId="58058F24" w14:textId="553710E3" w:rsidR="00890917" w:rsidRPr="00900394" w:rsidRDefault="00890917" w:rsidP="00BC743E">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w:t>
      </w:r>
      <w:r w:rsidRPr="00900394">
        <w:rPr>
          <w:rFonts w:ascii="Times New Roman" w:eastAsia="Times New Roman" w:hAnsi="Times New Roman" w:cs="Times New Roman"/>
          <w:lang w:val="fr-CH" w:eastAsia="fr-FR"/>
        </w:rPr>
        <w:t xml:space="preserve">L’article en question est disponible ici : </w:t>
      </w:r>
      <w:hyperlink r:id="rId15" w:history="1">
        <w:r w:rsidRPr="00900394">
          <w:rPr>
            <w:rFonts w:ascii="Times New Roman" w:eastAsia="Times New Roman" w:hAnsi="Times New Roman" w:cs="Times New Roman"/>
            <w:color w:val="4488CC"/>
            <w:lang w:val="fr-CH" w:eastAsia="fr-FR"/>
          </w:rPr>
          <w:t>https://mondafrique.com/mauritanie-jemal-mohamed-taleb-le-mercenaire/</w:t>
        </w:r>
      </w:hyperlink>
      <w:r w:rsidRPr="00900394">
        <w:rPr>
          <w:rFonts w:ascii="Times New Roman" w:eastAsia="Times New Roman" w:hAnsi="Times New Roman" w:cs="Times New Roman"/>
          <w:lang w:val="fr-CH" w:eastAsia="fr-FR"/>
        </w:rPr>
        <w:t xml:space="preserve"> (consulté le 14 février 2019).</w:t>
      </w:r>
    </w:p>
  </w:footnote>
  <w:footnote w:id="116">
    <w:p w14:paraId="65912970" w14:textId="77777777" w:rsidR="00890917" w:rsidRPr="00900394" w:rsidRDefault="00890917" w:rsidP="00EA5BF3">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w:t>
      </w:r>
      <w:r w:rsidRPr="00900394">
        <w:rPr>
          <w:rFonts w:ascii="Times New Roman" w:eastAsia="Times New Roman" w:hAnsi="Times New Roman" w:cs="Times New Roman"/>
          <w:lang w:val="fr-CH" w:eastAsia="fr-FR"/>
        </w:rPr>
        <w:t xml:space="preserve">Reporters sans frontières, </w:t>
      </w:r>
      <w:r w:rsidRPr="00900394">
        <w:rPr>
          <w:rFonts w:ascii="Times New Roman" w:eastAsia="Times New Roman" w:hAnsi="Times New Roman" w:cs="Times New Roman"/>
          <w:i/>
          <w:iCs/>
          <w:lang w:val="fr-CH" w:eastAsia="fr-FR"/>
        </w:rPr>
        <w:t xml:space="preserve">RSF appelle la justice de Mauritanie à utiliser la loi sur la presse plutôt que le Code pénal, </w:t>
      </w:r>
      <w:r w:rsidRPr="00900394">
        <w:rPr>
          <w:rFonts w:ascii="Times New Roman" w:eastAsia="Times New Roman" w:hAnsi="Times New Roman" w:cs="Times New Roman"/>
          <w:lang w:val="fr-CH" w:eastAsia="fr-FR"/>
        </w:rPr>
        <w:t xml:space="preserve">13 avril 2016, </w:t>
      </w:r>
      <w:hyperlink r:id="rId16" w:history="1">
        <w:r w:rsidRPr="00900394">
          <w:rPr>
            <w:rFonts w:ascii="Times New Roman" w:eastAsia="Times New Roman" w:hAnsi="Times New Roman" w:cs="Times New Roman"/>
            <w:color w:val="4488CC"/>
            <w:lang w:val="fr-CH" w:eastAsia="fr-FR"/>
          </w:rPr>
          <w:t>https://rsf.org/fr/actualites/rsf-appelle-la-justice-de-mauritanie-utiliser-la-loi-sur-la-presse-plutot-que-le-code-penal</w:t>
        </w:r>
      </w:hyperlink>
      <w:r w:rsidRPr="00900394">
        <w:rPr>
          <w:rFonts w:ascii="Times New Roman" w:eastAsia="Times New Roman" w:hAnsi="Times New Roman" w:cs="Times New Roman"/>
          <w:lang w:val="fr-CH" w:eastAsia="fr-FR"/>
        </w:rPr>
        <w:t xml:space="preserve"> (consulté le 14 février 2019).</w:t>
      </w:r>
      <w:r w:rsidRPr="00900394">
        <w:rPr>
          <w:rFonts w:ascii="Times New Roman" w:hAnsi="Times New Roman" w:cs="Times New Roman"/>
          <w:lang w:val="fr-CH"/>
        </w:rPr>
        <w:t xml:space="preserve"> </w:t>
      </w:r>
      <w:r w:rsidRPr="00900394">
        <w:rPr>
          <w:rFonts w:ascii="Times New Roman" w:eastAsia="Times New Roman" w:hAnsi="Times New Roman" w:cs="Times New Roman"/>
          <w:lang w:val="fr-CH" w:eastAsia="fr-FR"/>
        </w:rPr>
        <w:t xml:space="preserve">Le plaignant avait été mis en cause dans un article publié sur le site internet du </w:t>
      </w:r>
      <w:proofErr w:type="spellStart"/>
      <w:r w:rsidRPr="00900394">
        <w:rPr>
          <w:rFonts w:ascii="Times New Roman" w:eastAsia="Times New Roman" w:hAnsi="Times New Roman" w:cs="Times New Roman"/>
          <w:lang w:val="fr-CH" w:eastAsia="fr-FR"/>
        </w:rPr>
        <w:t>Cridem</w:t>
      </w:r>
      <w:proofErr w:type="spellEnd"/>
      <w:r w:rsidRPr="00900394">
        <w:rPr>
          <w:rFonts w:ascii="Times New Roman" w:eastAsia="Times New Roman" w:hAnsi="Times New Roman" w:cs="Times New Roman"/>
          <w:lang w:val="fr-CH" w:eastAsia="fr-FR"/>
        </w:rPr>
        <w:t xml:space="preserve"> qui relayait des informations relatives à des suspicions que Badr </w:t>
      </w:r>
      <w:proofErr w:type="spellStart"/>
      <w:r w:rsidRPr="00900394">
        <w:rPr>
          <w:rFonts w:ascii="Times New Roman" w:eastAsia="Times New Roman" w:hAnsi="Times New Roman" w:cs="Times New Roman"/>
          <w:lang w:val="fr-CH" w:eastAsia="fr-FR"/>
        </w:rPr>
        <w:t>Ould</w:t>
      </w:r>
      <w:proofErr w:type="spellEnd"/>
      <w:r w:rsidRPr="00900394">
        <w:rPr>
          <w:rFonts w:ascii="Times New Roman" w:eastAsia="Times New Roman" w:hAnsi="Times New Roman" w:cs="Times New Roman"/>
          <w:lang w:val="fr-CH" w:eastAsia="fr-FR"/>
        </w:rPr>
        <w:t xml:space="preserve"> Abdel Aziz aurait tiré un coup de feu sur un berger</w:t>
      </w:r>
    </w:p>
  </w:footnote>
  <w:footnote w:id="117">
    <w:p w14:paraId="5DEDE969" w14:textId="4D4A0C57" w:rsidR="00890917" w:rsidRPr="00900394" w:rsidRDefault="00890917" w:rsidP="00CB14BD">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w:t>
      </w:r>
      <w:proofErr w:type="spellStart"/>
      <w:r w:rsidRPr="00900394">
        <w:rPr>
          <w:rFonts w:ascii="Times New Roman" w:hAnsi="Times New Roman" w:cs="Times New Roman"/>
          <w:lang w:val="fr-CH"/>
        </w:rPr>
        <w:t>Human</w:t>
      </w:r>
      <w:proofErr w:type="spellEnd"/>
      <w:r w:rsidRPr="00900394">
        <w:rPr>
          <w:rFonts w:ascii="Times New Roman" w:hAnsi="Times New Roman" w:cs="Times New Roman"/>
          <w:lang w:val="fr-CH"/>
        </w:rPr>
        <w:t xml:space="preserve"> </w:t>
      </w:r>
      <w:proofErr w:type="spellStart"/>
      <w:r w:rsidRPr="00900394">
        <w:rPr>
          <w:rFonts w:ascii="Times New Roman" w:hAnsi="Times New Roman" w:cs="Times New Roman"/>
          <w:lang w:val="fr-CH"/>
        </w:rPr>
        <w:t>Rights</w:t>
      </w:r>
      <w:proofErr w:type="spellEnd"/>
      <w:r w:rsidRPr="00900394">
        <w:rPr>
          <w:rFonts w:ascii="Times New Roman" w:hAnsi="Times New Roman" w:cs="Times New Roman"/>
          <w:lang w:val="fr-CH"/>
        </w:rPr>
        <w:t xml:space="preserve"> Watch, </w:t>
      </w:r>
      <w:r w:rsidRPr="00900394">
        <w:rPr>
          <w:rFonts w:ascii="Times New Roman" w:hAnsi="Times New Roman" w:cs="Times New Roman"/>
          <w:i/>
          <w:lang w:val="fr-CH"/>
        </w:rPr>
        <w:t xml:space="preserve">Mauritanie : Deux blogueurs détenus pour diffamation, </w:t>
      </w:r>
      <w:r w:rsidRPr="00900394">
        <w:rPr>
          <w:rFonts w:ascii="Times New Roman" w:hAnsi="Times New Roman" w:cs="Times New Roman"/>
          <w:lang w:val="fr-CH"/>
        </w:rPr>
        <w:t>30 mars 2019,</w:t>
      </w:r>
      <w:r w:rsidRPr="00900394">
        <w:rPr>
          <w:rFonts w:ascii="Times New Roman" w:hAnsi="Times New Roman" w:cs="Times New Roman"/>
          <w:i/>
          <w:lang w:val="fr-CH"/>
        </w:rPr>
        <w:t xml:space="preserve"> </w:t>
      </w:r>
      <w:hyperlink r:id="rId17" w:history="1">
        <w:r w:rsidRPr="00900394">
          <w:rPr>
            <w:rStyle w:val="Hyperlink"/>
            <w:rFonts w:ascii="Times New Roman" w:hAnsi="Times New Roman" w:cs="Times New Roman"/>
            <w:lang w:val="fr-CH"/>
          </w:rPr>
          <w:t>https://www.hrw.org/fr/news/2019/03/30/mauritanie-deux-blogueurs-detenus-pour-diffamation</w:t>
        </w:r>
      </w:hyperlink>
      <w:r w:rsidRPr="00900394">
        <w:rPr>
          <w:rFonts w:ascii="Times New Roman" w:hAnsi="Times New Roman" w:cs="Times New Roman"/>
          <w:lang w:val="fr-CH"/>
        </w:rPr>
        <w:t>, (consulté le 16 avril 2019).</w:t>
      </w:r>
    </w:p>
  </w:footnote>
  <w:footnote w:id="118">
    <w:p w14:paraId="18AF83B0" w14:textId="77777777" w:rsidR="001633D8" w:rsidRPr="00900394" w:rsidRDefault="001633D8" w:rsidP="001633D8">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Réponse de l’État à la liste des questions, </w:t>
      </w:r>
      <w:r w:rsidRPr="00900394">
        <w:rPr>
          <w:rFonts w:ascii="Times New Roman" w:hAnsi="Times New Roman" w:cs="Times New Roman"/>
          <w:i/>
          <w:lang w:val="fr-CH"/>
        </w:rPr>
        <w:t xml:space="preserve">op. </w:t>
      </w:r>
      <w:proofErr w:type="spellStart"/>
      <w:proofErr w:type="gramStart"/>
      <w:r w:rsidRPr="00900394">
        <w:rPr>
          <w:rFonts w:ascii="Times New Roman" w:hAnsi="Times New Roman" w:cs="Times New Roman"/>
          <w:i/>
          <w:lang w:val="fr-CH"/>
        </w:rPr>
        <w:t>cit</w:t>
      </w:r>
      <w:proofErr w:type="spellEnd"/>
      <w:proofErr w:type="gramEnd"/>
      <w:r w:rsidRPr="00900394">
        <w:rPr>
          <w:rFonts w:ascii="Times New Roman" w:hAnsi="Times New Roman" w:cs="Times New Roman"/>
          <w:lang w:val="fr-CH"/>
        </w:rPr>
        <w:t>, § 26.</w:t>
      </w:r>
    </w:p>
  </w:footnote>
  <w:footnote w:id="119">
    <w:p w14:paraId="7F1A48E3" w14:textId="567E2DFB" w:rsidR="00890917" w:rsidRPr="00900394" w:rsidRDefault="00890917" w:rsidP="00BC743E">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Rapport 2017 sur les droits de l’homme – Mauritanie, </w:t>
      </w:r>
      <w:r w:rsidRPr="00900394">
        <w:rPr>
          <w:rFonts w:ascii="Times New Roman" w:hAnsi="Times New Roman" w:cs="Times New Roman"/>
          <w:i/>
          <w:lang w:val="fr-CH"/>
        </w:rPr>
        <w:t xml:space="preserve">op. </w:t>
      </w:r>
      <w:proofErr w:type="spellStart"/>
      <w:proofErr w:type="gramStart"/>
      <w:r w:rsidRPr="00900394">
        <w:rPr>
          <w:rFonts w:ascii="Times New Roman" w:hAnsi="Times New Roman" w:cs="Times New Roman"/>
          <w:i/>
          <w:lang w:val="fr-CH"/>
        </w:rPr>
        <w:t>cit</w:t>
      </w:r>
      <w:proofErr w:type="spellEnd"/>
      <w:proofErr w:type="gramEnd"/>
      <w:r w:rsidRPr="00900394">
        <w:rPr>
          <w:rFonts w:ascii="Times New Roman" w:hAnsi="Times New Roman" w:cs="Times New Roman"/>
          <w:i/>
          <w:lang w:val="fr-CH"/>
        </w:rPr>
        <w:t>,</w:t>
      </w:r>
      <w:r w:rsidRPr="00900394">
        <w:rPr>
          <w:rFonts w:ascii="Times New Roman" w:hAnsi="Times New Roman" w:cs="Times New Roman"/>
          <w:lang w:val="fr-CH"/>
        </w:rPr>
        <w:t xml:space="preserve"> p.11.</w:t>
      </w:r>
    </w:p>
  </w:footnote>
  <w:footnote w:id="120">
    <w:p w14:paraId="21DC5AC4" w14:textId="4F6CDD4B" w:rsidR="00890917" w:rsidRPr="00900394" w:rsidRDefault="00890917" w:rsidP="00CB14BD">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A noter que le droit islamique auquel la définition se réfère n’est pas exhaustif en l’espèce. En effet, il existe un Hadith selon lequel « il n'y a pas de mérite pour l'arabe sur le non arabe, ni pour le non arabe sur l'arabe, ni pour blanc sur le noir, ni pour noir sur le blanc, sauf par la piété ».</w:t>
      </w:r>
    </w:p>
  </w:footnote>
  <w:footnote w:id="121">
    <w:p w14:paraId="305E6045" w14:textId="7AE734D5" w:rsidR="00890917" w:rsidRPr="00900394" w:rsidRDefault="00890917" w:rsidP="00BC743E">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Au paragraphe 90 du rapport de l’État partie, il est mentionné que le projet de loi incriminant la discrimination, approuvé par le Gouvernement, définit ce phénomène et dispose en son article 1 que : « la discrimination signifie toute distinction, exclusion, restriction ou préférence ayant ou pouvant avoir pour but ou pour effet de détruire, de compromettre ou de limiter la reconnaissance, la jouissance ou l’exercice, dans des conditions d’égalité, des droits de l’homme et des libertés fondamentales dans les domaines politique, économique social ou culturel ou dans tout autre domaine de la vie sociale. »</w:t>
      </w:r>
    </w:p>
  </w:footnote>
  <w:footnote w:id="122">
    <w:p w14:paraId="74493B6E" w14:textId="4C7E6A69" w:rsidR="00890917" w:rsidRPr="00900394" w:rsidRDefault="00890917">
      <w:pPr>
        <w:pStyle w:val="FootnoteText"/>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Réponse de l’État à la liste des questions, </w:t>
      </w:r>
      <w:r w:rsidRPr="00900394">
        <w:rPr>
          <w:rFonts w:ascii="Times New Roman" w:hAnsi="Times New Roman" w:cs="Times New Roman"/>
          <w:i/>
          <w:lang w:val="fr-CH"/>
        </w:rPr>
        <w:t xml:space="preserve">op. </w:t>
      </w:r>
      <w:proofErr w:type="spellStart"/>
      <w:proofErr w:type="gramStart"/>
      <w:r w:rsidRPr="00900394">
        <w:rPr>
          <w:rFonts w:ascii="Times New Roman" w:hAnsi="Times New Roman" w:cs="Times New Roman"/>
          <w:i/>
          <w:lang w:val="fr-CH"/>
        </w:rPr>
        <w:t>cit</w:t>
      </w:r>
      <w:proofErr w:type="spellEnd"/>
      <w:proofErr w:type="gramEnd"/>
      <w:r w:rsidRPr="00900394">
        <w:rPr>
          <w:rFonts w:ascii="Times New Roman" w:hAnsi="Times New Roman" w:cs="Times New Roman"/>
          <w:i/>
          <w:lang w:val="fr-CH"/>
        </w:rPr>
        <w:t>,</w:t>
      </w:r>
      <w:r w:rsidRPr="00900394">
        <w:rPr>
          <w:rFonts w:ascii="Times New Roman" w:hAnsi="Times New Roman" w:cs="Times New Roman"/>
          <w:lang w:val="fr-CH"/>
        </w:rPr>
        <w:t xml:space="preserve"> § 21.</w:t>
      </w:r>
    </w:p>
  </w:footnote>
  <w:footnote w:id="123">
    <w:p w14:paraId="42C42A01" w14:textId="4590A629" w:rsidR="00890917" w:rsidRPr="00900394" w:rsidRDefault="00890917" w:rsidP="00CB14BD">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L’article 11 de la loi n°2018-023 stipule que « quiconque incite à la discrimination, à la haine, ou à la violence contre une personne ou un groupe de personnes, à raison de leur origine ou de leur appartenance à une ethnie, une race est puni d’un emprisonnement de six (6) mois à un (1) an et d’une amende de cinquante mille (50 000) à cent mille (100 000) ouguiyas ».</w:t>
      </w:r>
    </w:p>
  </w:footnote>
  <w:footnote w:id="124">
    <w:p w14:paraId="6DB479E5" w14:textId="36F8F308" w:rsidR="00890917" w:rsidRPr="00900394" w:rsidRDefault="00890917" w:rsidP="00BC743E">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w:t>
      </w:r>
      <w:r w:rsidRPr="00900394">
        <w:rPr>
          <w:rFonts w:ascii="Times New Roman" w:hAnsi="Times New Roman" w:cs="Times New Roman"/>
          <w:iCs/>
          <w:lang w:val="fr-CH"/>
        </w:rPr>
        <w:t>Office of the High</w:t>
      </w:r>
      <w:r w:rsidRPr="00900394">
        <w:rPr>
          <w:rFonts w:ascii="Times New Roman" w:hAnsi="Times New Roman" w:cs="Times New Roman"/>
          <w:lang w:val="fr-CH"/>
        </w:rPr>
        <w:t xml:space="preserve"> </w:t>
      </w:r>
      <w:proofErr w:type="spellStart"/>
      <w:r w:rsidRPr="00900394">
        <w:rPr>
          <w:rFonts w:ascii="Times New Roman" w:hAnsi="Times New Roman" w:cs="Times New Roman"/>
          <w:lang w:val="fr-CH"/>
        </w:rPr>
        <w:t>Commissioner</w:t>
      </w:r>
      <w:proofErr w:type="spellEnd"/>
      <w:r w:rsidRPr="00900394">
        <w:rPr>
          <w:rFonts w:ascii="Times New Roman" w:hAnsi="Times New Roman" w:cs="Times New Roman"/>
          <w:lang w:val="fr-CH"/>
        </w:rPr>
        <w:t xml:space="preserve"> for </w:t>
      </w:r>
      <w:proofErr w:type="spellStart"/>
      <w:r w:rsidRPr="00900394">
        <w:rPr>
          <w:rFonts w:ascii="Times New Roman" w:hAnsi="Times New Roman" w:cs="Times New Roman"/>
          <w:lang w:val="fr-CH"/>
        </w:rPr>
        <w:t>Human</w:t>
      </w:r>
      <w:proofErr w:type="spellEnd"/>
      <w:r w:rsidRPr="00900394">
        <w:rPr>
          <w:rFonts w:ascii="Times New Roman" w:hAnsi="Times New Roman" w:cs="Times New Roman"/>
          <w:lang w:val="fr-CH"/>
        </w:rPr>
        <w:t xml:space="preserve"> </w:t>
      </w:r>
      <w:proofErr w:type="spellStart"/>
      <w:r w:rsidRPr="00900394">
        <w:rPr>
          <w:rFonts w:ascii="Times New Roman" w:hAnsi="Times New Roman" w:cs="Times New Roman"/>
          <w:lang w:val="fr-CH"/>
        </w:rPr>
        <w:t>Rights</w:t>
      </w:r>
      <w:proofErr w:type="spellEnd"/>
      <w:r w:rsidRPr="00900394">
        <w:rPr>
          <w:rFonts w:ascii="Times New Roman" w:hAnsi="Times New Roman" w:cs="Times New Roman"/>
          <w:lang w:val="fr-CH"/>
        </w:rPr>
        <w:t xml:space="preserve">, </w:t>
      </w:r>
      <w:r w:rsidRPr="00900394">
        <w:rPr>
          <w:rFonts w:ascii="Times New Roman" w:hAnsi="Times New Roman" w:cs="Times New Roman"/>
          <w:i/>
          <w:lang w:val="fr-CH"/>
        </w:rPr>
        <w:t>Mandats du Rapporteur spécial sur la promotion et la protection du droit à la liberté d'opinion et d'expression; du Rapporteur spécial sur la situation des défenseurs des droits de l'homme et du Rapporteur spécial sur les formes contemporaines de racisme, de discrimination raciale, de xénophobie et de l’intolérance qui y est associée</w:t>
      </w:r>
      <w:r w:rsidRPr="00900394">
        <w:rPr>
          <w:rFonts w:ascii="Times New Roman" w:hAnsi="Times New Roman" w:cs="Times New Roman"/>
          <w:lang w:val="fr-CH"/>
        </w:rPr>
        <w:t>, Référence : OL MRT 5/2017, 24 janvier 2018, p. 7.</w:t>
      </w:r>
    </w:p>
  </w:footnote>
  <w:footnote w:id="125">
    <w:p w14:paraId="666616F1" w14:textId="6A48C9D3" w:rsidR="00890917" w:rsidRPr="00900394" w:rsidRDefault="00890917" w:rsidP="00BC743E">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w:t>
      </w:r>
      <w:r w:rsidRPr="00900394">
        <w:rPr>
          <w:rFonts w:ascii="Times New Roman" w:hAnsi="Times New Roman" w:cs="Times New Roman"/>
          <w:i/>
          <w:lang w:val="fr-CH"/>
        </w:rPr>
        <w:t>Ibid.</w:t>
      </w:r>
    </w:p>
  </w:footnote>
  <w:footnote w:id="126">
    <w:p w14:paraId="509DEFE5" w14:textId="5F0E47B8" w:rsidR="00890917" w:rsidRPr="00900394" w:rsidRDefault="00890917" w:rsidP="00EA5BF3">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Observations finales du Comité pour l'élimination de la discrimination raciale concernant les huitième à quatorzième rapports périodiques de la Mauritanie, </w:t>
      </w:r>
      <w:r w:rsidRPr="00900394">
        <w:rPr>
          <w:rFonts w:ascii="Times New Roman" w:hAnsi="Times New Roman" w:cs="Times New Roman"/>
          <w:i/>
          <w:lang w:val="fr-CH"/>
        </w:rPr>
        <w:t xml:space="preserve">op. </w:t>
      </w:r>
      <w:proofErr w:type="spellStart"/>
      <w:proofErr w:type="gramStart"/>
      <w:r w:rsidRPr="00900394">
        <w:rPr>
          <w:rFonts w:ascii="Times New Roman" w:hAnsi="Times New Roman" w:cs="Times New Roman"/>
          <w:i/>
          <w:lang w:val="fr-CH"/>
        </w:rPr>
        <w:t>cit</w:t>
      </w:r>
      <w:proofErr w:type="spellEnd"/>
      <w:proofErr w:type="gramEnd"/>
      <w:r w:rsidRPr="00900394">
        <w:rPr>
          <w:rFonts w:ascii="Times New Roman" w:hAnsi="Times New Roman" w:cs="Times New Roman"/>
          <w:lang w:val="fr-CH"/>
        </w:rPr>
        <w:t>, § 8.</w:t>
      </w:r>
    </w:p>
  </w:footnote>
  <w:footnote w:id="127">
    <w:p w14:paraId="3F2678DF" w14:textId="00BEF939" w:rsidR="00890917" w:rsidRPr="00900394" w:rsidRDefault="00890917">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w:t>
      </w:r>
      <w:proofErr w:type="spellStart"/>
      <w:r w:rsidRPr="00900394">
        <w:rPr>
          <w:rFonts w:ascii="Times New Roman" w:hAnsi="Times New Roman" w:cs="Times New Roman"/>
          <w:lang w:val="fr-CH"/>
        </w:rPr>
        <w:t>Human</w:t>
      </w:r>
      <w:proofErr w:type="spellEnd"/>
      <w:r w:rsidRPr="00900394">
        <w:rPr>
          <w:rFonts w:ascii="Times New Roman" w:hAnsi="Times New Roman" w:cs="Times New Roman"/>
          <w:lang w:val="fr-CH"/>
        </w:rPr>
        <w:t xml:space="preserve"> </w:t>
      </w:r>
      <w:proofErr w:type="spellStart"/>
      <w:r w:rsidRPr="00900394">
        <w:rPr>
          <w:rFonts w:ascii="Times New Roman" w:hAnsi="Times New Roman" w:cs="Times New Roman"/>
          <w:lang w:val="fr-CH"/>
        </w:rPr>
        <w:t>Rights</w:t>
      </w:r>
      <w:proofErr w:type="spellEnd"/>
      <w:r w:rsidRPr="00900394">
        <w:rPr>
          <w:rFonts w:ascii="Times New Roman" w:hAnsi="Times New Roman" w:cs="Times New Roman"/>
          <w:lang w:val="fr-CH"/>
        </w:rPr>
        <w:t xml:space="preserve"> Watch, </w:t>
      </w:r>
      <w:r w:rsidRPr="00900394">
        <w:rPr>
          <w:rFonts w:ascii="Times New Roman" w:hAnsi="Times New Roman" w:cs="Times New Roman"/>
          <w:i/>
          <w:lang w:val="fr-CH"/>
        </w:rPr>
        <w:t>Mauritanie : Un activiste inculpé pour avoir dénoncé le racisme</w:t>
      </w:r>
      <w:r w:rsidRPr="00900394">
        <w:rPr>
          <w:rFonts w:ascii="Times New Roman" w:hAnsi="Times New Roman" w:cs="Times New Roman"/>
          <w:lang w:val="fr-CH"/>
        </w:rPr>
        <w:t xml:space="preserve">, 21 septembre 2018, </w:t>
      </w:r>
      <w:hyperlink r:id="rId18" w:history="1">
        <w:r w:rsidRPr="00900394">
          <w:rPr>
            <w:rStyle w:val="Hyperlink"/>
            <w:rFonts w:ascii="Times New Roman" w:hAnsi="Times New Roman" w:cs="Times New Roman"/>
            <w:lang w:val="fr-CH"/>
          </w:rPr>
          <w:t>https://www.hrw.org/fr/news/2018/09/21/mauritanie-un-activiste-inculpe-pour-avoir-denonce-le-racisme</w:t>
        </w:r>
      </w:hyperlink>
      <w:r w:rsidRPr="00900394">
        <w:rPr>
          <w:rFonts w:ascii="Times New Roman" w:hAnsi="Times New Roman" w:cs="Times New Roman"/>
          <w:lang w:val="fr-CH"/>
        </w:rPr>
        <w:t xml:space="preserve"> (consulté le 12 février 2019).</w:t>
      </w:r>
    </w:p>
  </w:footnote>
  <w:footnote w:id="128">
    <w:p w14:paraId="09AB44E5" w14:textId="67D6C578" w:rsidR="00890917" w:rsidRPr="00900394" w:rsidRDefault="00890917">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Agence mauritanienne d’information, </w:t>
      </w:r>
      <w:r w:rsidRPr="00900394">
        <w:rPr>
          <w:rFonts w:ascii="Times New Roman" w:hAnsi="Times New Roman" w:cs="Times New Roman"/>
          <w:i/>
          <w:iCs/>
          <w:lang w:val="fr-CH"/>
        </w:rPr>
        <w:t>L'Assemblée Nationale adopte un projet de loi abrogeant et remplaçant l'article 306 de l'ordonnance portant Code pénal</w:t>
      </w:r>
      <w:r w:rsidRPr="00900394">
        <w:rPr>
          <w:rFonts w:ascii="Times New Roman" w:hAnsi="Times New Roman" w:cs="Times New Roman"/>
          <w:lang w:val="fr-CH"/>
        </w:rPr>
        <w:t>, 27 avril 2018, http://fr.ami.mr/Depeche-44501.html (consulté le 16 avril 2019).</w:t>
      </w:r>
    </w:p>
  </w:footnote>
  <w:footnote w:id="129">
    <w:p w14:paraId="55802689" w14:textId="35627891" w:rsidR="00890917" w:rsidRPr="00900394" w:rsidRDefault="00890917">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Déclaration publique conjointe, Mauritanie. Peine de mort obligatoire en cas de blasphème, 4 mai 2018. Office des Nations Unies à Genève, Le comité pour l’élimination de la discrimination raciale examine le rapport de la Mauritanie, 2 mai 2018, </w:t>
      </w:r>
      <w:hyperlink r:id="rId19" w:history="1">
        <w:r w:rsidRPr="00900394">
          <w:rPr>
            <w:rStyle w:val="Hyperlink"/>
            <w:rFonts w:ascii="Times New Roman" w:hAnsi="Times New Roman" w:cs="Times New Roman"/>
            <w:lang w:val="fr-CH"/>
          </w:rPr>
          <w:t>https://www.unog.ch/unog/website/news_media.nsf/(httpNewsByYear_en)/8AB7FEEC93D85D9BC1258281004303F3?OpenDocument&amp;cntxt=2AF27&amp;cookielang=fr</w:t>
        </w:r>
      </w:hyperlink>
      <w:r w:rsidRPr="00900394">
        <w:rPr>
          <w:rFonts w:ascii="Times New Roman" w:hAnsi="Times New Roman" w:cs="Times New Roman"/>
          <w:lang w:val="fr-CH"/>
        </w:rPr>
        <w:t xml:space="preserve"> (consulté le 25 juin 2018). Cet article est également contraire aux normes du droit islamique en ne prévoyant pas de « droit au repentir » pourtant inclus dans les interprétations les plus conservatrices sur l’apostasie. Dans tous les cas la criminalisation du blasphème ne saurait être compatible avec les articles 18 et 2 du Pacte. </w:t>
      </w:r>
    </w:p>
  </w:footnote>
  <w:footnote w:id="130">
    <w:p w14:paraId="56CBD1C7" w14:textId="7E4C2F9D" w:rsidR="00890917" w:rsidRPr="00900394" w:rsidRDefault="00890917">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Observation générale n° 34, </w:t>
      </w:r>
      <w:r w:rsidRPr="00900394">
        <w:rPr>
          <w:rFonts w:ascii="Times New Roman" w:hAnsi="Times New Roman" w:cs="Times New Roman"/>
          <w:i/>
          <w:lang w:val="fr-CH"/>
        </w:rPr>
        <w:t xml:space="preserve">op. </w:t>
      </w:r>
      <w:proofErr w:type="spellStart"/>
      <w:proofErr w:type="gramStart"/>
      <w:r w:rsidRPr="00900394">
        <w:rPr>
          <w:rFonts w:ascii="Times New Roman" w:hAnsi="Times New Roman" w:cs="Times New Roman"/>
          <w:i/>
          <w:lang w:val="fr-CH"/>
        </w:rPr>
        <w:t>cit</w:t>
      </w:r>
      <w:proofErr w:type="spellEnd"/>
      <w:proofErr w:type="gramEnd"/>
      <w:r w:rsidRPr="00900394">
        <w:rPr>
          <w:rFonts w:ascii="Times New Roman" w:hAnsi="Times New Roman" w:cs="Times New Roman"/>
          <w:lang w:val="fr-CH"/>
        </w:rPr>
        <w:t>. § 48.</w:t>
      </w:r>
    </w:p>
  </w:footnote>
  <w:footnote w:id="131">
    <w:p w14:paraId="6FAA63FF" w14:textId="5AF1EA00" w:rsidR="00890917" w:rsidRPr="00900394" w:rsidRDefault="00890917" w:rsidP="00CB14BD">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Amnesty International, </w:t>
      </w:r>
      <w:r w:rsidRPr="00900394">
        <w:rPr>
          <w:rFonts w:ascii="Times New Roman" w:hAnsi="Times New Roman" w:cs="Times New Roman"/>
          <w:i/>
          <w:lang w:val="fr-CH"/>
        </w:rPr>
        <w:t xml:space="preserve">« Une épée au-dessus de nos têtes », </w:t>
      </w:r>
      <w:r w:rsidRPr="00900394">
        <w:rPr>
          <w:rFonts w:ascii="Times New Roman" w:hAnsi="Times New Roman" w:cs="Times New Roman"/>
          <w:lang w:val="fr-CH"/>
        </w:rPr>
        <w:t xml:space="preserve">2018, Le Rapport est disponible ici : </w:t>
      </w:r>
      <w:hyperlink r:id="rId20" w:history="1">
        <w:r w:rsidRPr="00900394">
          <w:rPr>
            <w:rStyle w:val="Hyperlink"/>
            <w:rFonts w:ascii="Times New Roman" w:hAnsi="Times New Roman" w:cs="Times New Roman"/>
            <w:lang w:val="fr-CH"/>
          </w:rPr>
          <w:t>https://www.amnesty.org/fr/documents/afr38/7812/2018/fr/</w:t>
        </w:r>
      </w:hyperlink>
      <w:r w:rsidRPr="00900394">
        <w:rPr>
          <w:rFonts w:ascii="Times New Roman" w:hAnsi="Times New Roman" w:cs="Times New Roman"/>
          <w:lang w:val="fr-CH"/>
        </w:rPr>
        <w:t xml:space="preserve"> (consulté le 17 avril 2019.)</w:t>
      </w:r>
    </w:p>
  </w:footnote>
  <w:footnote w:id="132">
    <w:p w14:paraId="039E6D70" w14:textId="77777777" w:rsidR="00890917" w:rsidRPr="00900394" w:rsidRDefault="00890917" w:rsidP="00CB14BD">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w:t>
      </w:r>
      <w:proofErr w:type="spellStart"/>
      <w:r w:rsidRPr="00900394">
        <w:rPr>
          <w:rFonts w:ascii="Times New Roman" w:hAnsi="Times New Roman" w:cs="Times New Roman"/>
          <w:lang w:val="fr-CH"/>
        </w:rPr>
        <w:t>Hakem</w:t>
      </w:r>
      <w:proofErr w:type="spellEnd"/>
      <w:r w:rsidRPr="00900394">
        <w:rPr>
          <w:rFonts w:ascii="Times New Roman" w:hAnsi="Times New Roman" w:cs="Times New Roman"/>
          <w:lang w:val="fr-CH"/>
        </w:rPr>
        <w:t xml:space="preserve"> de </w:t>
      </w:r>
      <w:proofErr w:type="spellStart"/>
      <w:r w:rsidRPr="00900394">
        <w:rPr>
          <w:rFonts w:ascii="Times New Roman" w:hAnsi="Times New Roman" w:cs="Times New Roman"/>
          <w:lang w:val="fr-CH"/>
        </w:rPr>
        <w:t>Tevragh</w:t>
      </w:r>
      <w:proofErr w:type="spellEnd"/>
      <w:r w:rsidRPr="00900394">
        <w:rPr>
          <w:rFonts w:ascii="Times New Roman" w:hAnsi="Times New Roman" w:cs="Times New Roman"/>
          <w:lang w:val="fr-CH"/>
        </w:rPr>
        <w:t xml:space="preserve"> </w:t>
      </w:r>
      <w:proofErr w:type="spellStart"/>
      <w:r w:rsidRPr="00900394">
        <w:rPr>
          <w:rFonts w:ascii="Times New Roman" w:hAnsi="Times New Roman" w:cs="Times New Roman"/>
          <w:lang w:val="fr-CH"/>
        </w:rPr>
        <w:t>Zeina</w:t>
      </w:r>
      <w:proofErr w:type="spellEnd"/>
      <w:r w:rsidRPr="00900394">
        <w:rPr>
          <w:rFonts w:ascii="Times New Roman" w:hAnsi="Times New Roman" w:cs="Times New Roman"/>
          <w:lang w:val="fr-CH"/>
        </w:rPr>
        <w:t>, circulaire nº 00000072/WNO/MTZ du 11 février 2016.</w:t>
      </w:r>
    </w:p>
  </w:footnote>
  <w:footnote w:id="133">
    <w:p w14:paraId="037090C4" w14:textId="77777777" w:rsidR="00890917" w:rsidRPr="00900394" w:rsidRDefault="00890917" w:rsidP="00CB14BD">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Rapport 2017 sur les droits de l’homme –Mauritanie, </w:t>
      </w:r>
      <w:r w:rsidRPr="00900394">
        <w:rPr>
          <w:rFonts w:ascii="Times New Roman" w:hAnsi="Times New Roman" w:cs="Times New Roman"/>
          <w:i/>
          <w:lang w:val="fr-CH"/>
        </w:rPr>
        <w:t xml:space="preserve">op. </w:t>
      </w:r>
      <w:proofErr w:type="spellStart"/>
      <w:proofErr w:type="gramStart"/>
      <w:r w:rsidRPr="00900394">
        <w:rPr>
          <w:rFonts w:ascii="Times New Roman" w:hAnsi="Times New Roman" w:cs="Times New Roman"/>
          <w:i/>
          <w:lang w:val="fr-CH"/>
        </w:rPr>
        <w:t>cit</w:t>
      </w:r>
      <w:proofErr w:type="spellEnd"/>
      <w:proofErr w:type="gramEnd"/>
      <w:r w:rsidRPr="00900394">
        <w:rPr>
          <w:rFonts w:ascii="Times New Roman" w:hAnsi="Times New Roman" w:cs="Times New Roman"/>
          <w:i/>
          <w:lang w:val="fr-CH"/>
        </w:rPr>
        <w:t xml:space="preserve">, </w:t>
      </w:r>
      <w:r w:rsidRPr="00900394">
        <w:rPr>
          <w:rFonts w:ascii="Times New Roman" w:hAnsi="Times New Roman" w:cs="Times New Roman"/>
          <w:lang w:val="fr-CH"/>
        </w:rPr>
        <w:t>p. 13.</w:t>
      </w:r>
    </w:p>
  </w:footnote>
  <w:footnote w:id="134">
    <w:p w14:paraId="025E3909" w14:textId="72315C32" w:rsidR="00890917" w:rsidRPr="00900394" w:rsidRDefault="00890917" w:rsidP="00CB14BD">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Rapport du Rapporteur spécial sur le droit de réunion pacifique et la liberté d’expression, </w:t>
      </w:r>
      <w:proofErr w:type="spellStart"/>
      <w:r w:rsidRPr="00900394">
        <w:rPr>
          <w:rFonts w:ascii="Times New Roman" w:hAnsi="Times New Roman" w:cs="Times New Roman"/>
          <w:lang w:val="fr-CH"/>
        </w:rPr>
        <w:t>Maina</w:t>
      </w:r>
      <w:proofErr w:type="spellEnd"/>
      <w:r w:rsidRPr="00900394">
        <w:rPr>
          <w:rFonts w:ascii="Times New Roman" w:hAnsi="Times New Roman" w:cs="Times New Roman"/>
          <w:lang w:val="fr-CH"/>
        </w:rPr>
        <w:t xml:space="preserve"> </w:t>
      </w:r>
      <w:proofErr w:type="spellStart"/>
      <w:r w:rsidRPr="00900394">
        <w:rPr>
          <w:rFonts w:ascii="Times New Roman" w:hAnsi="Times New Roman" w:cs="Times New Roman"/>
          <w:lang w:val="fr-CH"/>
        </w:rPr>
        <w:t>Kiai</w:t>
      </w:r>
      <w:proofErr w:type="spellEnd"/>
      <w:r w:rsidRPr="00900394">
        <w:rPr>
          <w:rFonts w:ascii="Times New Roman" w:hAnsi="Times New Roman" w:cs="Times New Roman"/>
          <w:lang w:val="fr-CH"/>
        </w:rPr>
        <w:t>, 21 mai 2012, A/HRC/20/27, §§ 63-66.</w:t>
      </w:r>
    </w:p>
  </w:footnote>
  <w:footnote w:id="135">
    <w:p w14:paraId="42C5F47C" w14:textId="2C852A30" w:rsidR="00890917" w:rsidRPr="00900394" w:rsidRDefault="00890917" w:rsidP="00BC743E">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Rapport de visite du SRT, </w:t>
      </w:r>
      <w:r w:rsidRPr="00900394">
        <w:rPr>
          <w:rFonts w:ascii="Times New Roman" w:hAnsi="Times New Roman" w:cs="Times New Roman"/>
          <w:i/>
          <w:lang w:val="fr-CH"/>
        </w:rPr>
        <w:t xml:space="preserve">op. </w:t>
      </w:r>
      <w:proofErr w:type="spellStart"/>
      <w:proofErr w:type="gramStart"/>
      <w:r w:rsidRPr="00900394">
        <w:rPr>
          <w:rFonts w:ascii="Times New Roman" w:hAnsi="Times New Roman" w:cs="Times New Roman"/>
          <w:i/>
          <w:lang w:val="fr-CH"/>
        </w:rPr>
        <w:t>cit</w:t>
      </w:r>
      <w:proofErr w:type="spellEnd"/>
      <w:proofErr w:type="gramEnd"/>
      <w:r w:rsidRPr="00900394">
        <w:rPr>
          <w:rFonts w:ascii="Times New Roman" w:hAnsi="Times New Roman" w:cs="Times New Roman"/>
          <w:i/>
          <w:lang w:val="fr-CH"/>
        </w:rPr>
        <w:t xml:space="preserve">, </w:t>
      </w:r>
      <w:r w:rsidRPr="00900394">
        <w:rPr>
          <w:rFonts w:ascii="Times New Roman" w:hAnsi="Times New Roman" w:cs="Times New Roman"/>
          <w:lang w:val="fr-CH"/>
        </w:rPr>
        <w:t>§ 29.</w:t>
      </w:r>
    </w:p>
  </w:footnote>
  <w:footnote w:id="136">
    <w:p w14:paraId="119FD53E" w14:textId="1B9BFC8E" w:rsidR="00890917" w:rsidRPr="00900394" w:rsidRDefault="00890917" w:rsidP="00CB14BD">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Observations finales du Comité des droits de l’homme concernant le rapport initial de la Mauritanie, </w:t>
      </w:r>
      <w:r w:rsidRPr="00900394">
        <w:rPr>
          <w:rFonts w:ascii="Times New Roman" w:hAnsi="Times New Roman" w:cs="Times New Roman"/>
          <w:i/>
          <w:lang w:val="fr-CH"/>
        </w:rPr>
        <w:t xml:space="preserve">op. </w:t>
      </w:r>
      <w:proofErr w:type="spellStart"/>
      <w:proofErr w:type="gramStart"/>
      <w:r w:rsidRPr="00900394">
        <w:rPr>
          <w:rFonts w:ascii="Times New Roman" w:hAnsi="Times New Roman" w:cs="Times New Roman"/>
          <w:i/>
          <w:lang w:val="fr-CH"/>
        </w:rPr>
        <w:t>cit</w:t>
      </w:r>
      <w:proofErr w:type="spellEnd"/>
      <w:proofErr w:type="gramEnd"/>
      <w:r w:rsidRPr="00900394">
        <w:rPr>
          <w:rFonts w:ascii="Times New Roman" w:hAnsi="Times New Roman" w:cs="Times New Roman"/>
          <w:lang w:val="fr-CH"/>
        </w:rPr>
        <w:t>. § 22.</w:t>
      </w:r>
    </w:p>
  </w:footnote>
  <w:footnote w:id="137">
    <w:p w14:paraId="2B6394B3" w14:textId="2098EC05" w:rsidR="00890917" w:rsidRPr="00900394" w:rsidRDefault="00890917" w:rsidP="00CB14BD">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Réponse de l’État à la liste des questions, </w:t>
      </w:r>
      <w:r w:rsidRPr="00900394">
        <w:rPr>
          <w:rFonts w:ascii="Times New Roman" w:hAnsi="Times New Roman" w:cs="Times New Roman"/>
          <w:i/>
          <w:lang w:val="fr-CH"/>
        </w:rPr>
        <w:t xml:space="preserve">op. </w:t>
      </w:r>
      <w:proofErr w:type="spellStart"/>
      <w:proofErr w:type="gramStart"/>
      <w:r w:rsidRPr="00900394">
        <w:rPr>
          <w:rFonts w:ascii="Times New Roman" w:hAnsi="Times New Roman" w:cs="Times New Roman"/>
          <w:i/>
          <w:lang w:val="fr-CH"/>
        </w:rPr>
        <w:t>cit</w:t>
      </w:r>
      <w:proofErr w:type="spellEnd"/>
      <w:proofErr w:type="gramEnd"/>
      <w:r w:rsidRPr="00900394">
        <w:rPr>
          <w:rFonts w:ascii="Times New Roman" w:hAnsi="Times New Roman" w:cs="Times New Roman"/>
          <w:lang w:val="fr-CH"/>
        </w:rPr>
        <w:t>, § 46.</w:t>
      </w:r>
    </w:p>
  </w:footnote>
  <w:footnote w:id="138">
    <w:p w14:paraId="78944654" w14:textId="30371EBD" w:rsidR="00890917" w:rsidRPr="00900394" w:rsidRDefault="00890917" w:rsidP="00CB14BD">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Voir « Une épée au-dessus de nos têtes » </w:t>
      </w:r>
      <w:r w:rsidRPr="00900394">
        <w:rPr>
          <w:rFonts w:ascii="Times New Roman" w:hAnsi="Times New Roman" w:cs="Times New Roman"/>
          <w:i/>
          <w:lang w:val="fr-CH"/>
        </w:rPr>
        <w:t xml:space="preserve">op. </w:t>
      </w:r>
      <w:proofErr w:type="spellStart"/>
      <w:proofErr w:type="gramStart"/>
      <w:r w:rsidRPr="00900394">
        <w:rPr>
          <w:rFonts w:ascii="Times New Roman" w:hAnsi="Times New Roman" w:cs="Times New Roman"/>
          <w:i/>
          <w:lang w:val="fr-CH"/>
        </w:rPr>
        <w:t>cit</w:t>
      </w:r>
      <w:proofErr w:type="spellEnd"/>
      <w:proofErr w:type="gramEnd"/>
      <w:r w:rsidRPr="00900394">
        <w:rPr>
          <w:rFonts w:ascii="Times New Roman" w:hAnsi="Times New Roman" w:cs="Times New Roman"/>
          <w:lang w:val="fr-CH"/>
        </w:rPr>
        <w:t xml:space="preserve">, p. 27 et FIFDH, </w:t>
      </w:r>
      <w:r w:rsidRPr="00900394">
        <w:rPr>
          <w:rFonts w:ascii="Times New Roman" w:hAnsi="Times New Roman" w:cs="Times New Roman"/>
          <w:i/>
          <w:iCs/>
          <w:lang w:val="fr-CH"/>
        </w:rPr>
        <w:t>Critiquer la gouvernance</w:t>
      </w:r>
      <w:r w:rsidRPr="00900394">
        <w:rPr>
          <w:rFonts w:ascii="Times New Roman" w:hAnsi="Times New Roman" w:cs="Times New Roman"/>
          <w:lang w:val="fr-CH"/>
        </w:rPr>
        <w:t xml:space="preserve"> : un </w:t>
      </w:r>
      <w:r w:rsidRPr="00900394">
        <w:rPr>
          <w:rFonts w:ascii="Times New Roman" w:hAnsi="Times New Roman" w:cs="Times New Roman"/>
          <w:i/>
          <w:iCs/>
          <w:lang w:val="fr-CH"/>
        </w:rPr>
        <w:t>exercice risqué</w:t>
      </w:r>
      <w:r w:rsidRPr="00900394">
        <w:rPr>
          <w:rFonts w:ascii="Times New Roman" w:hAnsi="Times New Roman" w:cs="Times New Roman"/>
          <w:lang w:val="fr-CH"/>
        </w:rPr>
        <w:t xml:space="preserve">, 12 décembre 2012, </w:t>
      </w:r>
      <w:hyperlink r:id="rId21" w:history="1">
        <w:r w:rsidRPr="00900394">
          <w:rPr>
            <w:rStyle w:val="Hyperlink"/>
            <w:rFonts w:ascii="Times New Roman" w:hAnsi="Times New Roman" w:cs="Times New Roman"/>
            <w:lang w:val="fr-CH"/>
          </w:rPr>
          <w:t>https://tbinternet.ohchr.org/Treaties/CCPR/Shared%20Documents/MRT/INT_CCPR_NGO_MRT_14503_E.pdf</w:t>
        </w:r>
      </w:hyperlink>
      <w:r w:rsidRPr="00900394">
        <w:rPr>
          <w:rFonts w:ascii="Times New Roman" w:hAnsi="Times New Roman" w:cs="Times New Roman"/>
          <w:lang w:val="fr-CH"/>
        </w:rPr>
        <w:t xml:space="preserve"> (consulté le 21 mai 2019).</w:t>
      </w:r>
    </w:p>
  </w:footnote>
  <w:footnote w:id="139">
    <w:p w14:paraId="3F477A9D" w14:textId="6008045D" w:rsidR="00890917" w:rsidRPr="00900394" w:rsidRDefault="00890917" w:rsidP="00BC743E">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w:t>
      </w:r>
      <w:r w:rsidRPr="00900394">
        <w:rPr>
          <w:rFonts w:ascii="Times New Roman" w:hAnsi="Times New Roman" w:cs="Times New Roman"/>
          <w:iCs/>
          <w:lang w:val="fr-CH"/>
        </w:rPr>
        <w:t>Office of the High</w:t>
      </w:r>
      <w:r w:rsidRPr="00900394">
        <w:rPr>
          <w:rFonts w:ascii="Times New Roman" w:hAnsi="Times New Roman" w:cs="Times New Roman"/>
          <w:lang w:val="fr-CH"/>
        </w:rPr>
        <w:t xml:space="preserve"> </w:t>
      </w:r>
      <w:proofErr w:type="spellStart"/>
      <w:r w:rsidRPr="00900394">
        <w:rPr>
          <w:rFonts w:ascii="Times New Roman" w:hAnsi="Times New Roman" w:cs="Times New Roman"/>
          <w:lang w:val="fr-CH"/>
        </w:rPr>
        <w:t>Commissioner</w:t>
      </w:r>
      <w:proofErr w:type="spellEnd"/>
      <w:r w:rsidRPr="00900394">
        <w:rPr>
          <w:rFonts w:ascii="Times New Roman" w:hAnsi="Times New Roman" w:cs="Times New Roman"/>
          <w:lang w:val="fr-CH"/>
        </w:rPr>
        <w:t xml:space="preserve"> for </w:t>
      </w:r>
      <w:proofErr w:type="spellStart"/>
      <w:r w:rsidRPr="00900394">
        <w:rPr>
          <w:rFonts w:ascii="Times New Roman" w:hAnsi="Times New Roman" w:cs="Times New Roman"/>
          <w:lang w:val="fr-CH"/>
        </w:rPr>
        <w:t>Human</w:t>
      </w:r>
      <w:proofErr w:type="spellEnd"/>
      <w:r w:rsidRPr="00900394">
        <w:rPr>
          <w:rFonts w:ascii="Times New Roman" w:hAnsi="Times New Roman" w:cs="Times New Roman"/>
          <w:lang w:val="fr-CH"/>
        </w:rPr>
        <w:t xml:space="preserve"> </w:t>
      </w:r>
      <w:proofErr w:type="spellStart"/>
      <w:r w:rsidRPr="00900394">
        <w:rPr>
          <w:rFonts w:ascii="Times New Roman" w:hAnsi="Times New Roman" w:cs="Times New Roman"/>
          <w:lang w:val="fr-CH"/>
        </w:rPr>
        <w:t>Rights</w:t>
      </w:r>
      <w:proofErr w:type="spellEnd"/>
      <w:r w:rsidRPr="00900394">
        <w:rPr>
          <w:rFonts w:ascii="Times New Roman" w:hAnsi="Times New Roman" w:cs="Times New Roman"/>
          <w:lang w:val="fr-CH"/>
        </w:rPr>
        <w:t xml:space="preserve">, </w:t>
      </w:r>
      <w:r w:rsidRPr="00900394">
        <w:rPr>
          <w:rFonts w:ascii="Times New Roman" w:hAnsi="Times New Roman" w:cs="Times New Roman"/>
          <w:i/>
          <w:lang w:val="fr-CH"/>
        </w:rPr>
        <w:t xml:space="preserve">Mauritanie : Commentaire de la porte-parole du Bureau des droits de l'homme de l'ONU, Ravina </w:t>
      </w:r>
      <w:proofErr w:type="spellStart"/>
      <w:r w:rsidRPr="00900394">
        <w:rPr>
          <w:rFonts w:ascii="Times New Roman" w:hAnsi="Times New Roman" w:cs="Times New Roman"/>
          <w:i/>
          <w:lang w:val="fr-CH"/>
        </w:rPr>
        <w:t>Shamdasani</w:t>
      </w:r>
      <w:proofErr w:type="spellEnd"/>
      <w:r w:rsidRPr="00900394">
        <w:rPr>
          <w:rFonts w:ascii="Times New Roman" w:hAnsi="Times New Roman" w:cs="Times New Roman"/>
          <w:i/>
          <w:lang w:val="fr-CH"/>
        </w:rPr>
        <w:t xml:space="preserve">, </w:t>
      </w:r>
      <w:r w:rsidRPr="00900394">
        <w:rPr>
          <w:rFonts w:ascii="Times New Roman" w:hAnsi="Times New Roman" w:cs="Times New Roman"/>
          <w:lang w:val="fr-CH"/>
        </w:rPr>
        <w:t xml:space="preserve">3 août 2017, </w:t>
      </w:r>
      <w:hyperlink r:id="rId22" w:history="1">
        <w:r w:rsidRPr="00900394">
          <w:rPr>
            <w:rStyle w:val="Hyperlink"/>
            <w:rFonts w:ascii="Times New Roman" w:hAnsi="Times New Roman" w:cs="Times New Roman"/>
            <w:lang w:val="fr-CH"/>
          </w:rPr>
          <w:t>https://www.ohchr.org/fr/NewsEvents/Pages/DisplayNews.aspx?NewsID=21933&amp;LangID=F</w:t>
        </w:r>
      </w:hyperlink>
      <w:r w:rsidRPr="00900394">
        <w:rPr>
          <w:rFonts w:ascii="Times New Roman" w:hAnsi="Times New Roman" w:cs="Times New Roman"/>
          <w:lang w:val="fr-CH"/>
        </w:rPr>
        <w:t xml:space="preserve"> (consulté le 13 février 2019).</w:t>
      </w:r>
    </w:p>
  </w:footnote>
  <w:footnote w:id="140">
    <w:p w14:paraId="1282A274" w14:textId="7E1741E4" w:rsidR="00890917" w:rsidRPr="00900394" w:rsidRDefault="00890917" w:rsidP="00EA5BF3">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Office of the High </w:t>
      </w:r>
      <w:proofErr w:type="spellStart"/>
      <w:r w:rsidRPr="00900394">
        <w:rPr>
          <w:rFonts w:ascii="Times New Roman" w:hAnsi="Times New Roman" w:cs="Times New Roman"/>
          <w:lang w:val="fr-CH"/>
        </w:rPr>
        <w:t>Commissioner</w:t>
      </w:r>
      <w:proofErr w:type="spellEnd"/>
      <w:r w:rsidRPr="00900394">
        <w:rPr>
          <w:rFonts w:ascii="Times New Roman" w:hAnsi="Times New Roman" w:cs="Times New Roman"/>
          <w:lang w:val="fr-CH"/>
        </w:rPr>
        <w:t xml:space="preserve"> for </w:t>
      </w:r>
      <w:proofErr w:type="spellStart"/>
      <w:r w:rsidRPr="00900394">
        <w:rPr>
          <w:rFonts w:ascii="Times New Roman" w:hAnsi="Times New Roman" w:cs="Times New Roman"/>
          <w:lang w:val="fr-CH"/>
        </w:rPr>
        <w:t>Human</w:t>
      </w:r>
      <w:proofErr w:type="spellEnd"/>
      <w:r w:rsidRPr="00900394">
        <w:rPr>
          <w:rFonts w:ascii="Times New Roman" w:hAnsi="Times New Roman" w:cs="Times New Roman"/>
          <w:lang w:val="fr-CH"/>
        </w:rPr>
        <w:t xml:space="preserve"> </w:t>
      </w:r>
      <w:proofErr w:type="spellStart"/>
      <w:r w:rsidRPr="00900394">
        <w:rPr>
          <w:rFonts w:ascii="Times New Roman" w:hAnsi="Times New Roman" w:cs="Times New Roman"/>
          <w:lang w:val="fr-CH"/>
        </w:rPr>
        <w:t>Rights</w:t>
      </w:r>
      <w:proofErr w:type="spellEnd"/>
      <w:r w:rsidRPr="00900394">
        <w:rPr>
          <w:rFonts w:ascii="Times New Roman" w:hAnsi="Times New Roman" w:cs="Times New Roman"/>
          <w:lang w:val="fr-CH"/>
        </w:rPr>
        <w:t xml:space="preserve">, </w:t>
      </w:r>
      <w:r w:rsidRPr="00900394">
        <w:rPr>
          <w:rFonts w:ascii="Times New Roman" w:hAnsi="Times New Roman" w:cs="Times New Roman"/>
          <w:i/>
          <w:lang w:val="fr-CH"/>
        </w:rPr>
        <w:t xml:space="preserve">Mandats du Groupe de Travail sur la détention arbitraire; du Rapporteur spécial sur le droit de réunion et d’association pacifiques; et du Rapporteur spécial sur la situation des défenseurs des droits de l'homme, </w:t>
      </w:r>
      <w:r w:rsidRPr="00900394">
        <w:rPr>
          <w:rFonts w:ascii="Times New Roman" w:hAnsi="Times New Roman" w:cs="Times New Roman"/>
          <w:lang w:val="fr-CH"/>
        </w:rPr>
        <w:t>Reference: UA MRT 1/201.</w:t>
      </w:r>
    </w:p>
  </w:footnote>
  <w:footnote w:id="141">
    <w:p w14:paraId="0723E8F2" w14:textId="3D2BBF38" w:rsidR="00890917" w:rsidRPr="00900394" w:rsidRDefault="00890917" w:rsidP="00EA5BF3">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i/>
          <w:lang w:val="fr-CH"/>
        </w:rPr>
        <w:t>Ibid</w:t>
      </w:r>
      <w:r w:rsidRPr="00900394">
        <w:rPr>
          <w:rFonts w:ascii="Times New Roman" w:hAnsi="Times New Roman" w:cs="Times New Roman"/>
          <w:lang w:val="fr-CH"/>
        </w:rPr>
        <w:t>.</w:t>
      </w:r>
    </w:p>
  </w:footnote>
  <w:footnote w:id="142">
    <w:p w14:paraId="09C718B1" w14:textId="3FB2AE17" w:rsidR="00890917" w:rsidRPr="00900394" w:rsidRDefault="00890917" w:rsidP="00CB14BD">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 Une épée au-dessus de nos têtes », </w:t>
      </w:r>
      <w:r w:rsidRPr="00900394">
        <w:rPr>
          <w:rFonts w:ascii="Times New Roman" w:hAnsi="Times New Roman" w:cs="Times New Roman"/>
          <w:i/>
          <w:lang w:val="fr-CH"/>
        </w:rPr>
        <w:t xml:space="preserve">op. </w:t>
      </w:r>
      <w:proofErr w:type="spellStart"/>
      <w:proofErr w:type="gramStart"/>
      <w:r w:rsidRPr="00900394">
        <w:rPr>
          <w:rFonts w:ascii="Times New Roman" w:hAnsi="Times New Roman" w:cs="Times New Roman"/>
          <w:i/>
          <w:lang w:val="fr-CH"/>
        </w:rPr>
        <w:t>cit</w:t>
      </w:r>
      <w:proofErr w:type="spellEnd"/>
      <w:proofErr w:type="gramEnd"/>
      <w:r w:rsidRPr="00900394">
        <w:rPr>
          <w:rFonts w:ascii="Times New Roman" w:hAnsi="Times New Roman" w:cs="Times New Roman"/>
          <w:lang w:val="fr-CH"/>
        </w:rPr>
        <w:t>, p. 29.</w:t>
      </w:r>
    </w:p>
  </w:footnote>
  <w:footnote w:id="143">
    <w:p w14:paraId="132DCE48" w14:textId="00BEBD65" w:rsidR="00890917" w:rsidRPr="00900394" w:rsidRDefault="00890917" w:rsidP="00CB14BD">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Réponse de l’État à la liste des questions, </w:t>
      </w:r>
      <w:r w:rsidRPr="00900394">
        <w:rPr>
          <w:rFonts w:ascii="Times New Roman" w:hAnsi="Times New Roman" w:cs="Times New Roman"/>
          <w:i/>
          <w:lang w:val="fr-CH"/>
        </w:rPr>
        <w:t xml:space="preserve">op. </w:t>
      </w:r>
      <w:proofErr w:type="spellStart"/>
      <w:proofErr w:type="gramStart"/>
      <w:r w:rsidRPr="00900394">
        <w:rPr>
          <w:rFonts w:ascii="Times New Roman" w:hAnsi="Times New Roman" w:cs="Times New Roman"/>
          <w:i/>
          <w:lang w:val="fr-CH"/>
        </w:rPr>
        <w:t>cit</w:t>
      </w:r>
      <w:proofErr w:type="spellEnd"/>
      <w:proofErr w:type="gramEnd"/>
      <w:r w:rsidRPr="00900394">
        <w:rPr>
          <w:rFonts w:ascii="Times New Roman" w:hAnsi="Times New Roman" w:cs="Times New Roman"/>
          <w:lang w:val="fr-CH"/>
        </w:rPr>
        <w:t>, § 133.</w:t>
      </w:r>
    </w:p>
  </w:footnote>
  <w:footnote w:id="144">
    <w:p w14:paraId="4F1E51D3" w14:textId="0E2E2BB3" w:rsidR="00890917" w:rsidRPr="00900394" w:rsidRDefault="00890917" w:rsidP="00BC743E">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Amnesty International, </w:t>
      </w:r>
      <w:r w:rsidRPr="00900394">
        <w:rPr>
          <w:rFonts w:ascii="Times New Roman" w:hAnsi="Times New Roman" w:cs="Times New Roman"/>
          <w:i/>
          <w:lang w:val="fr-CH"/>
        </w:rPr>
        <w:t>Mauritanie. Une nouvelle loi compromet l’exercice du droit à la liberté d’association</w:t>
      </w:r>
      <w:r w:rsidRPr="00900394">
        <w:rPr>
          <w:rFonts w:ascii="Times New Roman" w:hAnsi="Times New Roman" w:cs="Times New Roman"/>
          <w:lang w:val="fr-CH"/>
        </w:rPr>
        <w:t xml:space="preserve">, 2 juin 2016, </w:t>
      </w:r>
      <w:hyperlink r:id="rId23" w:history="1">
        <w:r w:rsidRPr="00900394">
          <w:rPr>
            <w:rStyle w:val="Hyperlink"/>
            <w:rFonts w:ascii="Times New Roman" w:hAnsi="Times New Roman" w:cs="Times New Roman"/>
            <w:lang w:val="fr-CH"/>
          </w:rPr>
          <w:t>https://www.amnesty.org/fr/latest/news/2016/06/mauritanie-une-nouvelle-loi-compromet-lexercice-du-droit-a-la-liberte-dassociation/</w:t>
        </w:r>
      </w:hyperlink>
      <w:r w:rsidRPr="00900394">
        <w:rPr>
          <w:rFonts w:ascii="Times New Roman" w:hAnsi="Times New Roman" w:cs="Times New Roman"/>
          <w:lang w:val="fr-CH"/>
        </w:rPr>
        <w:t xml:space="preserve"> (consulté le 12 février 2019).</w:t>
      </w:r>
    </w:p>
  </w:footnote>
  <w:footnote w:id="145">
    <w:p w14:paraId="1376EF81" w14:textId="02C6C35B" w:rsidR="00890917" w:rsidRPr="00900394" w:rsidRDefault="00890917" w:rsidP="00CB14BD">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Représentant du gouvernement central.</w:t>
      </w:r>
    </w:p>
  </w:footnote>
  <w:footnote w:id="146">
    <w:p w14:paraId="08B40563" w14:textId="018FB72B" w:rsidR="00890917" w:rsidRPr="00900394" w:rsidRDefault="00890917" w:rsidP="00CB14BD">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Réponse de l’État à la liste des questions, </w:t>
      </w:r>
      <w:r w:rsidRPr="00900394">
        <w:rPr>
          <w:rFonts w:ascii="Times New Roman" w:hAnsi="Times New Roman" w:cs="Times New Roman"/>
          <w:i/>
          <w:lang w:val="fr-CH"/>
        </w:rPr>
        <w:t xml:space="preserve">op. </w:t>
      </w:r>
      <w:proofErr w:type="spellStart"/>
      <w:proofErr w:type="gramStart"/>
      <w:r w:rsidRPr="00900394">
        <w:rPr>
          <w:rFonts w:ascii="Times New Roman" w:hAnsi="Times New Roman" w:cs="Times New Roman"/>
          <w:i/>
          <w:lang w:val="fr-CH"/>
        </w:rPr>
        <w:t>cit</w:t>
      </w:r>
      <w:proofErr w:type="spellEnd"/>
      <w:proofErr w:type="gramEnd"/>
      <w:r w:rsidRPr="00900394">
        <w:rPr>
          <w:rFonts w:ascii="Times New Roman" w:hAnsi="Times New Roman" w:cs="Times New Roman"/>
          <w:lang w:val="fr-CH"/>
        </w:rPr>
        <w:t>, § 134.</w:t>
      </w:r>
    </w:p>
  </w:footnote>
  <w:footnote w:id="147">
    <w:p w14:paraId="242CCE21" w14:textId="77777777" w:rsidR="001633D8" w:rsidRPr="00900394" w:rsidRDefault="001633D8" w:rsidP="001633D8">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w:t>
      </w:r>
      <w:r w:rsidRPr="00900394">
        <w:rPr>
          <w:rFonts w:ascii="Times New Roman" w:hAnsi="Times New Roman" w:cs="Times New Roman"/>
          <w:iCs/>
          <w:lang w:val="fr-CH"/>
        </w:rPr>
        <w:t>Office of the High</w:t>
      </w:r>
      <w:r w:rsidRPr="00900394">
        <w:rPr>
          <w:rFonts w:ascii="Times New Roman" w:hAnsi="Times New Roman" w:cs="Times New Roman"/>
          <w:lang w:val="fr-CH"/>
        </w:rPr>
        <w:t xml:space="preserve"> </w:t>
      </w:r>
      <w:proofErr w:type="spellStart"/>
      <w:r w:rsidRPr="00900394">
        <w:rPr>
          <w:rFonts w:ascii="Times New Roman" w:hAnsi="Times New Roman" w:cs="Times New Roman"/>
          <w:lang w:val="fr-CH"/>
        </w:rPr>
        <w:t>Commissioner</w:t>
      </w:r>
      <w:proofErr w:type="spellEnd"/>
      <w:r w:rsidRPr="00900394">
        <w:rPr>
          <w:rFonts w:ascii="Times New Roman" w:hAnsi="Times New Roman" w:cs="Times New Roman"/>
          <w:lang w:val="fr-CH"/>
        </w:rPr>
        <w:t xml:space="preserve"> for </w:t>
      </w:r>
      <w:proofErr w:type="spellStart"/>
      <w:r w:rsidRPr="00900394">
        <w:rPr>
          <w:rFonts w:ascii="Times New Roman" w:hAnsi="Times New Roman" w:cs="Times New Roman"/>
          <w:lang w:val="fr-CH"/>
        </w:rPr>
        <w:t>Human</w:t>
      </w:r>
      <w:proofErr w:type="spellEnd"/>
      <w:r w:rsidRPr="00900394">
        <w:rPr>
          <w:rFonts w:ascii="Times New Roman" w:hAnsi="Times New Roman" w:cs="Times New Roman"/>
          <w:lang w:val="fr-CH"/>
        </w:rPr>
        <w:t xml:space="preserve"> </w:t>
      </w:r>
      <w:proofErr w:type="spellStart"/>
      <w:r w:rsidRPr="00900394">
        <w:rPr>
          <w:rFonts w:ascii="Times New Roman" w:hAnsi="Times New Roman" w:cs="Times New Roman"/>
          <w:lang w:val="fr-CH"/>
        </w:rPr>
        <w:t>Rights</w:t>
      </w:r>
      <w:proofErr w:type="spellEnd"/>
      <w:r w:rsidRPr="00900394">
        <w:rPr>
          <w:rFonts w:ascii="Times New Roman" w:hAnsi="Times New Roman" w:cs="Times New Roman"/>
          <w:lang w:val="fr-CH"/>
        </w:rPr>
        <w:t xml:space="preserve">, </w:t>
      </w:r>
      <w:r w:rsidRPr="00900394">
        <w:rPr>
          <w:rFonts w:ascii="Times New Roman" w:hAnsi="Times New Roman" w:cs="Times New Roman"/>
          <w:i/>
          <w:lang w:val="fr-CH"/>
        </w:rPr>
        <w:t>Mandats du Rapporteur spécial sur la promotion et la protection du droit à la liberté d’opinion et d’expression; du Rapporteur spécial sur les droits à la liberté de réunion pacifique et d'association; et du Rapporteur spécial sur la situation des défenseurs des droits de l'homme</w:t>
      </w:r>
      <w:r w:rsidRPr="00900394">
        <w:rPr>
          <w:rFonts w:ascii="Times New Roman" w:hAnsi="Times New Roman" w:cs="Times New Roman"/>
          <w:lang w:val="fr-CH"/>
        </w:rPr>
        <w:t>, Référence : MRT 3/2015, 7 août 2015.</w:t>
      </w:r>
    </w:p>
  </w:footnote>
  <w:footnote w:id="148">
    <w:p w14:paraId="17EA0928" w14:textId="3C38643B" w:rsidR="00890917" w:rsidRPr="00900394" w:rsidRDefault="00890917" w:rsidP="00CB14BD">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Rapport 2017 sur les droits de l’homme –Mauritanie, </w:t>
      </w:r>
      <w:r w:rsidRPr="00900394">
        <w:rPr>
          <w:rFonts w:ascii="Times New Roman" w:hAnsi="Times New Roman" w:cs="Times New Roman"/>
          <w:i/>
          <w:lang w:val="fr-CH"/>
        </w:rPr>
        <w:t xml:space="preserve">op. </w:t>
      </w:r>
      <w:proofErr w:type="spellStart"/>
      <w:proofErr w:type="gramStart"/>
      <w:r w:rsidRPr="00900394">
        <w:rPr>
          <w:rFonts w:ascii="Times New Roman" w:hAnsi="Times New Roman" w:cs="Times New Roman"/>
          <w:i/>
          <w:lang w:val="fr-CH"/>
        </w:rPr>
        <w:t>cit</w:t>
      </w:r>
      <w:proofErr w:type="spellEnd"/>
      <w:proofErr w:type="gramEnd"/>
      <w:r w:rsidRPr="00900394">
        <w:rPr>
          <w:rFonts w:ascii="Times New Roman" w:hAnsi="Times New Roman" w:cs="Times New Roman"/>
          <w:lang w:val="fr-CH"/>
        </w:rPr>
        <w:t>, p. 14.</w:t>
      </w:r>
    </w:p>
  </w:footnote>
  <w:footnote w:id="149">
    <w:p w14:paraId="04D37FCC" w14:textId="63297071" w:rsidR="00890917" w:rsidRPr="00900394" w:rsidRDefault="00890917" w:rsidP="00CB14BD">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Office of the High </w:t>
      </w:r>
      <w:proofErr w:type="spellStart"/>
      <w:r w:rsidRPr="00900394">
        <w:rPr>
          <w:rFonts w:ascii="Times New Roman" w:hAnsi="Times New Roman" w:cs="Times New Roman"/>
          <w:lang w:val="fr-CH"/>
        </w:rPr>
        <w:t>Commissioner</w:t>
      </w:r>
      <w:proofErr w:type="spellEnd"/>
      <w:r w:rsidRPr="00900394">
        <w:rPr>
          <w:rFonts w:ascii="Times New Roman" w:hAnsi="Times New Roman" w:cs="Times New Roman"/>
          <w:lang w:val="fr-CH"/>
        </w:rPr>
        <w:t xml:space="preserve"> for </w:t>
      </w:r>
      <w:proofErr w:type="spellStart"/>
      <w:r w:rsidRPr="00900394">
        <w:rPr>
          <w:rFonts w:ascii="Times New Roman" w:hAnsi="Times New Roman" w:cs="Times New Roman"/>
          <w:lang w:val="fr-CH"/>
        </w:rPr>
        <w:t>Human</w:t>
      </w:r>
      <w:proofErr w:type="spellEnd"/>
      <w:r w:rsidRPr="00900394">
        <w:rPr>
          <w:rFonts w:ascii="Times New Roman" w:hAnsi="Times New Roman" w:cs="Times New Roman"/>
          <w:lang w:val="fr-CH"/>
        </w:rPr>
        <w:t xml:space="preserve"> </w:t>
      </w:r>
      <w:proofErr w:type="spellStart"/>
      <w:r w:rsidRPr="00900394">
        <w:rPr>
          <w:rFonts w:ascii="Times New Roman" w:hAnsi="Times New Roman" w:cs="Times New Roman"/>
          <w:lang w:val="fr-CH"/>
        </w:rPr>
        <w:t>Rights</w:t>
      </w:r>
      <w:proofErr w:type="spellEnd"/>
      <w:r w:rsidRPr="00900394">
        <w:rPr>
          <w:rFonts w:ascii="Times New Roman" w:hAnsi="Times New Roman" w:cs="Times New Roman"/>
          <w:lang w:val="fr-CH"/>
        </w:rPr>
        <w:t>, Mandats du Rapporteur spécial sur la promotion et la protection du droit à la liberté d'opinion et d'expression; du Rapporteur spécial sur le droit de réunion pacifique et la liberté d'association; du Rapporteur spécial sur le droit qu'à toute personne de jouir du meilleur état de santé physique et mentale possible; du Rapporteur spécial sur la situation des défenseurs des droits de l'homme; de la Rapporteuse spéciale sur l'indépendance des juges et des avocats; du Rapporteur spécial sur l’extrême pauvreté et les droits de l’homme et du Rapporteur spécial sur la torture et autres peines ou traitements cruels, inhumains ou dégradants, Référence : UA MRT 2/2016, 11 octobre 2016.</w:t>
      </w:r>
    </w:p>
  </w:footnote>
  <w:footnote w:id="150">
    <w:p w14:paraId="2FC011BC" w14:textId="2BAC7AD8" w:rsidR="00890917" w:rsidRPr="00900394" w:rsidRDefault="00890917" w:rsidP="00BC743E">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w:t>
      </w:r>
      <w:proofErr w:type="spellStart"/>
      <w:r w:rsidRPr="00900394">
        <w:rPr>
          <w:rFonts w:ascii="Times New Roman" w:hAnsi="Times New Roman" w:cs="Times New Roman"/>
          <w:lang w:val="fr-CH"/>
        </w:rPr>
        <w:t>Human</w:t>
      </w:r>
      <w:proofErr w:type="spellEnd"/>
      <w:r w:rsidRPr="00900394">
        <w:rPr>
          <w:rFonts w:ascii="Times New Roman" w:hAnsi="Times New Roman" w:cs="Times New Roman"/>
          <w:lang w:val="fr-CH"/>
        </w:rPr>
        <w:t xml:space="preserve"> </w:t>
      </w:r>
      <w:proofErr w:type="spellStart"/>
      <w:r w:rsidRPr="00900394">
        <w:rPr>
          <w:rFonts w:ascii="Times New Roman" w:hAnsi="Times New Roman" w:cs="Times New Roman"/>
          <w:lang w:val="fr-CH"/>
        </w:rPr>
        <w:t>Rights</w:t>
      </w:r>
      <w:proofErr w:type="spellEnd"/>
      <w:r w:rsidRPr="00900394">
        <w:rPr>
          <w:rFonts w:ascii="Times New Roman" w:hAnsi="Times New Roman" w:cs="Times New Roman"/>
          <w:lang w:val="fr-CH"/>
        </w:rPr>
        <w:t xml:space="preserve"> Watch, Ethnicité, discrimination et autres lignes rouges, 12 février 2018, </w:t>
      </w:r>
      <w:hyperlink r:id="rId24" w:history="1">
        <w:r w:rsidRPr="00900394">
          <w:rPr>
            <w:rStyle w:val="Hyperlink"/>
            <w:rFonts w:ascii="Times New Roman" w:hAnsi="Times New Roman" w:cs="Times New Roman"/>
            <w:lang w:val="fr-CH"/>
          </w:rPr>
          <w:t>https://www.hrw.org/fr/report/2018/02/12/ethnicite-discrimination-et-autres-lignes-rouges/repression-lencontre-de</w:t>
        </w:r>
      </w:hyperlink>
      <w:r w:rsidRPr="00900394">
        <w:rPr>
          <w:rFonts w:ascii="Times New Roman" w:hAnsi="Times New Roman" w:cs="Times New Roman"/>
          <w:lang w:val="fr-CH"/>
        </w:rPr>
        <w:t xml:space="preserve"> (consulté le 14 février 2019).</w:t>
      </w:r>
    </w:p>
  </w:footnote>
  <w:footnote w:id="151">
    <w:p w14:paraId="2DE7AC69" w14:textId="40837293" w:rsidR="00890917" w:rsidRPr="00900394" w:rsidRDefault="00890917" w:rsidP="00EA5BF3">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w:t>
      </w:r>
      <w:r w:rsidRPr="00900394">
        <w:rPr>
          <w:rFonts w:ascii="Times New Roman" w:hAnsi="Times New Roman" w:cs="Times New Roman"/>
          <w:i/>
          <w:lang w:val="fr-CH"/>
        </w:rPr>
        <w:t xml:space="preserve">Op. </w:t>
      </w:r>
      <w:proofErr w:type="spellStart"/>
      <w:proofErr w:type="gramStart"/>
      <w:r w:rsidRPr="00900394">
        <w:rPr>
          <w:rFonts w:ascii="Times New Roman" w:hAnsi="Times New Roman" w:cs="Times New Roman"/>
          <w:i/>
          <w:lang w:val="fr-CH"/>
        </w:rPr>
        <w:t>cit</w:t>
      </w:r>
      <w:proofErr w:type="spellEnd"/>
      <w:proofErr w:type="gramEnd"/>
      <w:r w:rsidRPr="00900394">
        <w:rPr>
          <w:rFonts w:ascii="Times New Roman" w:hAnsi="Times New Roman" w:cs="Times New Roman"/>
          <w:lang w:val="fr-CH"/>
        </w:rPr>
        <w:t>, UA MRT 2/2016.</w:t>
      </w:r>
    </w:p>
  </w:footnote>
  <w:footnote w:id="152">
    <w:p w14:paraId="2EF5E4D0" w14:textId="63B484A2" w:rsidR="00890917" w:rsidRPr="00900394" w:rsidRDefault="00890917">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w:t>
      </w:r>
      <w:proofErr w:type="spellStart"/>
      <w:r w:rsidRPr="00900394">
        <w:rPr>
          <w:rFonts w:ascii="Times New Roman" w:hAnsi="Times New Roman" w:cs="Times New Roman"/>
          <w:lang w:val="fr-CH"/>
        </w:rPr>
        <w:t>College</w:t>
      </w:r>
      <w:proofErr w:type="spellEnd"/>
      <w:r w:rsidRPr="00900394">
        <w:rPr>
          <w:rFonts w:ascii="Times New Roman" w:hAnsi="Times New Roman" w:cs="Times New Roman"/>
          <w:lang w:val="fr-CH"/>
        </w:rPr>
        <w:t xml:space="preserve"> of Liberal Arts and Science, </w:t>
      </w:r>
      <w:r w:rsidRPr="00900394">
        <w:rPr>
          <w:rFonts w:ascii="Times New Roman" w:hAnsi="Times New Roman" w:cs="Times New Roman"/>
          <w:bCs/>
          <w:i/>
          <w:lang w:val="fr-CH"/>
        </w:rPr>
        <w:t xml:space="preserve">Le système des partis politiques et des candidatures, </w:t>
      </w:r>
      <w:r w:rsidRPr="00900394">
        <w:rPr>
          <w:rFonts w:ascii="Times New Roman" w:hAnsi="Times New Roman" w:cs="Times New Roman"/>
          <w:bCs/>
          <w:lang w:val="fr-CH"/>
        </w:rPr>
        <w:t>Trans-</w:t>
      </w:r>
      <w:proofErr w:type="spellStart"/>
      <w:r w:rsidRPr="00900394">
        <w:rPr>
          <w:rFonts w:ascii="Times New Roman" w:hAnsi="Times New Roman" w:cs="Times New Roman"/>
          <w:bCs/>
          <w:lang w:val="fr-CH"/>
        </w:rPr>
        <w:t>Saharan</w:t>
      </w:r>
      <w:proofErr w:type="spellEnd"/>
      <w:r w:rsidRPr="00900394">
        <w:rPr>
          <w:rFonts w:ascii="Times New Roman" w:hAnsi="Times New Roman" w:cs="Times New Roman"/>
          <w:bCs/>
          <w:lang w:val="fr-CH"/>
        </w:rPr>
        <w:t xml:space="preserve"> Elections Project, </w:t>
      </w:r>
      <w:hyperlink r:id="rId25" w:history="1">
        <w:r w:rsidRPr="00900394">
          <w:rPr>
            <w:rStyle w:val="Hyperlink"/>
            <w:rFonts w:ascii="Times New Roman" w:hAnsi="Times New Roman" w:cs="Times New Roman"/>
            <w:bCs/>
            <w:lang w:val="fr-CH"/>
          </w:rPr>
          <w:t>https://tsep.africa.ufl.edu/le-systeme-des-partis-politiques-et-des-candidatures/mauritanie/?lang=fr</w:t>
        </w:r>
      </w:hyperlink>
      <w:r w:rsidRPr="00900394">
        <w:rPr>
          <w:rFonts w:ascii="Times New Roman" w:hAnsi="Times New Roman" w:cs="Times New Roman"/>
          <w:bCs/>
          <w:lang w:val="fr-CH"/>
        </w:rPr>
        <w:t xml:space="preserve"> (consulté le 17 avril 2019).</w:t>
      </w:r>
    </w:p>
  </w:footnote>
  <w:footnote w:id="153">
    <w:p w14:paraId="1230BB74" w14:textId="6BB1ECE2" w:rsidR="00890917" w:rsidRPr="00900394" w:rsidRDefault="00890917" w:rsidP="00CB14BD">
      <w:pPr>
        <w:pStyle w:val="FootnoteText"/>
        <w:jc w:val="both"/>
        <w:rPr>
          <w:rFonts w:ascii="Times New Roman" w:hAnsi="Times New Roman" w:cs="Times New Roman"/>
          <w:bCs/>
          <w:lang w:val="fr-CH"/>
        </w:rPr>
      </w:pPr>
      <w:r w:rsidRPr="00900394">
        <w:rPr>
          <w:rStyle w:val="FootnoteReference"/>
          <w:rFonts w:ascii="Times New Roman" w:hAnsi="Times New Roman" w:cs="Times New Roman"/>
        </w:rPr>
        <w:footnoteRef/>
      </w:r>
      <w:r w:rsidRPr="00900394">
        <w:rPr>
          <w:rFonts w:ascii="Times New Roman" w:hAnsi="Times New Roman" w:cs="Times New Roman"/>
          <w:i/>
          <w:lang w:val="fr-CH"/>
        </w:rPr>
        <w:t xml:space="preserve"> Ibid</w:t>
      </w:r>
      <w:r w:rsidRPr="00900394">
        <w:rPr>
          <w:rFonts w:ascii="Times New Roman" w:hAnsi="Times New Roman" w:cs="Times New Roman"/>
          <w:lang w:val="fr-CH"/>
        </w:rPr>
        <w:t>.</w:t>
      </w:r>
    </w:p>
  </w:footnote>
  <w:footnote w:id="154">
    <w:p w14:paraId="48ADB63F" w14:textId="43BD1B9D" w:rsidR="00890917" w:rsidRPr="00900394" w:rsidRDefault="00890917" w:rsidP="00CB14BD">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 Une épée au-dessus de nos têtes », </w:t>
      </w:r>
      <w:r w:rsidRPr="00900394">
        <w:rPr>
          <w:rFonts w:ascii="Times New Roman" w:hAnsi="Times New Roman" w:cs="Times New Roman"/>
          <w:i/>
          <w:lang w:val="fr-CH"/>
        </w:rPr>
        <w:t xml:space="preserve">op. </w:t>
      </w:r>
      <w:proofErr w:type="spellStart"/>
      <w:proofErr w:type="gramStart"/>
      <w:r w:rsidRPr="00900394">
        <w:rPr>
          <w:rFonts w:ascii="Times New Roman" w:hAnsi="Times New Roman" w:cs="Times New Roman"/>
          <w:i/>
          <w:lang w:val="fr-CH"/>
        </w:rPr>
        <w:t>cit</w:t>
      </w:r>
      <w:proofErr w:type="spellEnd"/>
      <w:proofErr w:type="gramEnd"/>
      <w:r w:rsidRPr="00900394">
        <w:rPr>
          <w:rFonts w:ascii="Times New Roman" w:hAnsi="Times New Roman" w:cs="Times New Roman"/>
          <w:lang w:val="fr-CH"/>
        </w:rPr>
        <w:t>, p.41.</w:t>
      </w:r>
    </w:p>
  </w:footnote>
  <w:footnote w:id="155">
    <w:p w14:paraId="0DE61392" w14:textId="52AACF44" w:rsidR="00890917" w:rsidRPr="00900394" w:rsidRDefault="00890917" w:rsidP="00BC743E">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 </w:t>
      </w:r>
      <w:proofErr w:type="spellStart"/>
      <w:r w:rsidRPr="00900394">
        <w:rPr>
          <w:rFonts w:ascii="Times New Roman" w:hAnsi="Times New Roman" w:cs="Times New Roman"/>
          <w:lang w:val="fr-CH"/>
        </w:rPr>
        <w:t>Lemine</w:t>
      </w:r>
      <w:proofErr w:type="spellEnd"/>
      <w:r w:rsidRPr="00900394">
        <w:rPr>
          <w:rFonts w:ascii="Times New Roman" w:hAnsi="Times New Roman" w:cs="Times New Roman"/>
          <w:lang w:val="fr-CH"/>
        </w:rPr>
        <w:t xml:space="preserve"> </w:t>
      </w:r>
      <w:proofErr w:type="spellStart"/>
      <w:r w:rsidRPr="00900394">
        <w:rPr>
          <w:rFonts w:ascii="Times New Roman" w:hAnsi="Times New Roman" w:cs="Times New Roman"/>
          <w:lang w:val="fr-CH"/>
        </w:rPr>
        <w:t>Ould</w:t>
      </w:r>
      <w:proofErr w:type="spellEnd"/>
      <w:r w:rsidRPr="00900394">
        <w:rPr>
          <w:rFonts w:ascii="Times New Roman" w:hAnsi="Times New Roman" w:cs="Times New Roman"/>
          <w:lang w:val="fr-CH"/>
        </w:rPr>
        <w:t xml:space="preserve"> M. Salem, </w:t>
      </w:r>
      <w:r w:rsidRPr="00900394">
        <w:rPr>
          <w:rFonts w:ascii="Times New Roman" w:hAnsi="Times New Roman" w:cs="Times New Roman"/>
          <w:i/>
          <w:lang w:val="fr-CH"/>
        </w:rPr>
        <w:t xml:space="preserve">Impasse politique en Mauritanie, </w:t>
      </w:r>
      <w:proofErr w:type="spellStart"/>
      <w:r w:rsidRPr="00900394">
        <w:rPr>
          <w:rFonts w:ascii="Times New Roman" w:hAnsi="Times New Roman" w:cs="Times New Roman"/>
          <w:lang w:val="fr-CH"/>
        </w:rPr>
        <w:t>OrientXXI</w:t>
      </w:r>
      <w:proofErr w:type="spellEnd"/>
      <w:r w:rsidRPr="00900394">
        <w:rPr>
          <w:rFonts w:ascii="Times New Roman" w:hAnsi="Times New Roman" w:cs="Times New Roman"/>
          <w:lang w:val="fr-CH"/>
        </w:rPr>
        <w:t xml:space="preserve">, 13 mars 2012, </w:t>
      </w:r>
      <w:hyperlink r:id="rId26" w:history="1">
        <w:r w:rsidRPr="00900394">
          <w:rPr>
            <w:rStyle w:val="Hyperlink"/>
            <w:rFonts w:ascii="Times New Roman" w:hAnsi="Times New Roman" w:cs="Times New Roman"/>
            <w:lang w:val="fr-CH"/>
          </w:rPr>
          <w:t>https://orientxxi.info/magazine/impasse-politique-en-mauritanie,0427</w:t>
        </w:r>
      </w:hyperlink>
      <w:r w:rsidRPr="00900394">
        <w:rPr>
          <w:rFonts w:ascii="Times New Roman" w:hAnsi="Times New Roman" w:cs="Times New Roman"/>
          <w:lang w:val="fr-CH"/>
        </w:rPr>
        <w:t xml:space="preserve"> (consulté le 14 février 2019).</w:t>
      </w:r>
    </w:p>
  </w:footnote>
  <w:footnote w:id="156">
    <w:p w14:paraId="1FBAB2F9" w14:textId="1C05DB2D" w:rsidR="00890917" w:rsidRPr="00900394" w:rsidRDefault="00890917" w:rsidP="00EA5BF3">
      <w:pPr>
        <w:pStyle w:val="FootnoteText"/>
        <w:jc w:val="both"/>
        <w:rPr>
          <w:rFonts w:ascii="Times New Roman" w:hAnsi="Times New Roman" w:cs="Times New Roman"/>
          <w:lang w:val="fr-CH"/>
        </w:rPr>
      </w:pPr>
      <w:r w:rsidRPr="00900394">
        <w:rPr>
          <w:rStyle w:val="FootnoteReference"/>
          <w:rFonts w:ascii="Times New Roman" w:hAnsi="Times New Roman" w:cs="Times New Roman"/>
        </w:rPr>
        <w:footnoteRef/>
      </w:r>
      <w:r w:rsidRPr="00900394">
        <w:rPr>
          <w:rFonts w:ascii="Times New Roman" w:hAnsi="Times New Roman" w:cs="Times New Roman"/>
          <w:lang w:val="fr-CH"/>
        </w:rPr>
        <w:t xml:space="preserve">Front Line Defenders, </w:t>
      </w:r>
      <w:r w:rsidRPr="00900394">
        <w:rPr>
          <w:rFonts w:ascii="Times New Roman" w:hAnsi="Times New Roman" w:cs="Times New Roman"/>
          <w:i/>
          <w:lang w:val="fr-CH"/>
        </w:rPr>
        <w:t xml:space="preserve">Détention du défenseur des droits humains anti-esclavagiste </w:t>
      </w:r>
      <w:proofErr w:type="spellStart"/>
      <w:r w:rsidRPr="00900394">
        <w:rPr>
          <w:rFonts w:ascii="Times New Roman" w:hAnsi="Times New Roman" w:cs="Times New Roman"/>
          <w:i/>
          <w:lang w:val="fr-CH"/>
        </w:rPr>
        <w:t>Biram</w:t>
      </w:r>
      <w:proofErr w:type="spellEnd"/>
      <w:r w:rsidRPr="00900394">
        <w:rPr>
          <w:rFonts w:ascii="Times New Roman" w:hAnsi="Times New Roman" w:cs="Times New Roman"/>
          <w:i/>
          <w:lang w:val="fr-CH"/>
        </w:rPr>
        <w:t xml:space="preserve"> </w:t>
      </w:r>
      <w:proofErr w:type="spellStart"/>
      <w:r w:rsidRPr="00900394">
        <w:rPr>
          <w:rFonts w:ascii="Times New Roman" w:hAnsi="Times New Roman" w:cs="Times New Roman"/>
          <w:i/>
          <w:lang w:val="fr-CH"/>
        </w:rPr>
        <w:t>Dah</w:t>
      </w:r>
      <w:proofErr w:type="spellEnd"/>
      <w:r w:rsidRPr="00900394">
        <w:rPr>
          <w:rFonts w:ascii="Times New Roman" w:hAnsi="Times New Roman" w:cs="Times New Roman"/>
          <w:i/>
          <w:lang w:val="fr-CH"/>
        </w:rPr>
        <w:t xml:space="preserve"> </w:t>
      </w:r>
      <w:proofErr w:type="spellStart"/>
      <w:r w:rsidRPr="00900394">
        <w:rPr>
          <w:rFonts w:ascii="Times New Roman" w:hAnsi="Times New Roman" w:cs="Times New Roman"/>
          <w:i/>
          <w:lang w:val="fr-CH"/>
        </w:rPr>
        <w:t>Abeid</w:t>
      </w:r>
      <w:proofErr w:type="spellEnd"/>
      <w:r w:rsidRPr="00900394">
        <w:rPr>
          <w:rFonts w:ascii="Times New Roman" w:hAnsi="Times New Roman" w:cs="Times New Roman"/>
          <w:i/>
          <w:lang w:val="fr-CH"/>
        </w:rPr>
        <w:t xml:space="preserve">, </w:t>
      </w:r>
      <w:hyperlink r:id="rId27" w:history="1">
        <w:r w:rsidRPr="00900394">
          <w:rPr>
            <w:rStyle w:val="Hyperlink"/>
            <w:rFonts w:ascii="Times New Roman" w:hAnsi="Times New Roman" w:cs="Times New Roman"/>
            <w:lang w:val="fr-CH"/>
          </w:rPr>
          <w:t>https://www.frontlinedefenders.org/fr/case/detention-anti-slavery-human-rights-defender-biram-dah-abeid</w:t>
        </w:r>
      </w:hyperlink>
      <w:r w:rsidRPr="00900394">
        <w:rPr>
          <w:rFonts w:ascii="Times New Roman" w:hAnsi="Times New Roman" w:cs="Times New Roman"/>
          <w:lang w:val="fr-CH"/>
        </w:rPr>
        <w:t xml:space="preserve"> (consulté le 14 février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DA46F" w14:textId="77777777" w:rsidR="00890917" w:rsidRDefault="000656AF">
    <w:pPr>
      <w:pStyle w:val="Header"/>
    </w:pPr>
    <w:r>
      <w:rPr>
        <w:noProof/>
        <w:lang w:val="fr-CH" w:eastAsia="fr-CH"/>
      </w:rPr>
      <w:pict w14:anchorId="36FA8F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55329" o:spid="_x0000_s2059" type="#_x0000_t75" style="position:absolute;margin-left:0;margin-top:0;width:595.2pt;height:841.9pt;z-index:-251657216;mso-position-horizontal:center;mso-position-horizontal-relative:margin;mso-position-vertical:center;mso-position-vertical-relative:margin" o:allowincell="f">
          <v:imagedata r:id="rId1" o:title="StarBackground"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493910"/>
      <w:docPartObj>
        <w:docPartGallery w:val="Page Numbers (Top of Page)"/>
        <w:docPartUnique/>
      </w:docPartObj>
    </w:sdtPr>
    <w:sdtEndPr>
      <w:rPr>
        <w:noProof/>
      </w:rPr>
    </w:sdtEndPr>
    <w:sdtContent>
      <w:p w14:paraId="34688BA0" w14:textId="295441FA" w:rsidR="00890917" w:rsidRDefault="000656AF" w:rsidP="00F4383B">
        <w:pPr>
          <w:pStyle w:val="Header"/>
        </w:pPr>
        <w:r>
          <w:rPr>
            <w:noProof/>
            <w:lang w:val="fr-CH" w:eastAsia="fr-CH"/>
          </w:rPr>
          <w:pict w14:anchorId="455E89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55330" o:spid="_x0000_s2060" type="#_x0000_t75" style="position:absolute;margin-left:0;margin-top:0;width:595.2pt;height:841.9pt;z-index:-251656192;mso-position-horizontal:center;mso-position-horizontal-relative:margin;mso-position-vertical:center;mso-position-vertical-relative:margin" o:allowincell="f">
              <v:imagedata r:id="rId1" o:title="StarBackground" gain="19661f" blacklevel="22938f"/>
              <w10:wrap anchorx="margin" anchory="margin"/>
            </v:shape>
          </w:pict>
        </w:r>
        <w:r w:rsidR="00890917">
          <w:rPr>
            <w:noProof/>
            <w:lang w:val="fr-CH" w:eastAsia="fr-CH"/>
          </w:rPr>
          <w:drawing>
            <wp:inline distT="0" distB="0" distL="0" distR="0" wp14:anchorId="7F78DE67" wp14:editId="5AF911A6">
              <wp:extent cx="854015" cy="433894"/>
              <wp:effectExtent l="0" t="0" r="3810" b="4445"/>
              <wp:docPr id="18" name="Picture 18" descr="C:\Users\Media-Int2\AppData\Local\Microsoft\Windows\INetCache\Content.Word\MRG-Logo (no sp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C:\Users\Media-Int2\AppData\Local\Microsoft\Windows\INetCache\Content.Word\MRG-Logo (no spac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9285" cy="441652"/>
                      </a:xfrm>
                      <a:prstGeom prst="rect">
                        <a:avLst/>
                      </a:prstGeom>
                      <a:noFill/>
                      <a:ln>
                        <a:noFill/>
                      </a:ln>
                    </pic:spPr>
                  </pic:pic>
                </a:graphicData>
              </a:graphic>
            </wp:inline>
          </w:drawing>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AB12B" w14:textId="77777777" w:rsidR="00890917" w:rsidRDefault="000656AF" w:rsidP="00B561D1">
    <w:pPr>
      <w:pStyle w:val="Header"/>
      <w:jc w:val="right"/>
    </w:pPr>
    <w:r>
      <w:rPr>
        <w:noProof/>
        <w:lang w:val="fr-CH" w:eastAsia="fr-CH"/>
      </w:rPr>
      <w:pict w14:anchorId="25FF6A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55328" o:spid="_x0000_s2058" type="#_x0000_t75" style="position:absolute;left:0;text-align:left;margin-left:0;margin-top:0;width:595.2pt;height:841.9pt;z-index:-251658240;mso-position-horizontal:center;mso-position-horizontal-relative:margin;mso-position-vertical:center;mso-position-vertical-relative:margin" o:allowincell="f">
          <v:imagedata r:id="rId1" o:title="StarBackground" gain="19661f" blacklevel="22938f"/>
          <w10:wrap anchorx="margin" anchory="margin"/>
        </v:shape>
      </w:pict>
    </w:r>
  </w:p>
  <w:p w14:paraId="0C2B9CF6" w14:textId="77777777" w:rsidR="00890917" w:rsidRDefault="008909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80F1E"/>
    <w:multiLevelType w:val="hybridMultilevel"/>
    <w:tmpl w:val="4E5C92CE"/>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181F1C98"/>
    <w:multiLevelType w:val="hybridMultilevel"/>
    <w:tmpl w:val="4E92CBC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1CAF1367"/>
    <w:multiLevelType w:val="hybridMultilevel"/>
    <w:tmpl w:val="2F22813E"/>
    <w:lvl w:ilvl="0" w:tplc="BE789662">
      <w:start w:val="1"/>
      <w:numFmt w:val="decimal"/>
      <w:lvlText w:val="%1."/>
      <w:lvlJc w:val="left"/>
      <w:pPr>
        <w:ind w:left="720" w:hanging="360"/>
      </w:pPr>
      <w:rPr>
        <w:b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23D6017A"/>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4976A2B"/>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B90729"/>
    <w:multiLevelType w:val="hybridMultilevel"/>
    <w:tmpl w:val="E5FC9A3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397D33CB"/>
    <w:multiLevelType w:val="hybridMultilevel"/>
    <w:tmpl w:val="1400C90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56680BC2"/>
    <w:multiLevelType w:val="hybridMultilevel"/>
    <w:tmpl w:val="8AF2052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58E923CB"/>
    <w:multiLevelType w:val="hybridMultilevel"/>
    <w:tmpl w:val="BCD85152"/>
    <w:lvl w:ilvl="0" w:tplc="335EE444">
      <w:numFmt w:val="bullet"/>
      <w:lvlText w:val=""/>
      <w:lvlJc w:val="left"/>
      <w:pPr>
        <w:ind w:left="720" w:hanging="360"/>
      </w:pPr>
      <w:rPr>
        <w:rFonts w:ascii="Wingdings" w:eastAsiaTheme="minorHAnsi"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5FCB3C5E"/>
    <w:multiLevelType w:val="hybridMultilevel"/>
    <w:tmpl w:val="4E92CBC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63F45E11"/>
    <w:multiLevelType w:val="hybridMultilevel"/>
    <w:tmpl w:val="F32EC0C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6C0F5204"/>
    <w:multiLevelType w:val="hybridMultilevel"/>
    <w:tmpl w:val="4E92CBC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6DF92C18"/>
    <w:multiLevelType w:val="multilevel"/>
    <w:tmpl w:val="BD4CAEC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798F3D1B"/>
    <w:multiLevelType w:val="hybridMultilevel"/>
    <w:tmpl w:val="E33855B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12"/>
  </w:num>
  <w:num w:numId="5">
    <w:abstractNumId w:val="13"/>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5"/>
  </w:num>
  <w:num w:numId="10">
    <w:abstractNumId w:val="10"/>
  </w:num>
  <w:num w:numId="11">
    <w:abstractNumId w:val="9"/>
  </w:num>
  <w:num w:numId="12">
    <w:abstractNumId w:val="11"/>
  </w:num>
  <w:num w:numId="13">
    <w:abstractNumId w:val="1"/>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A4B"/>
    <w:rsid w:val="000077C9"/>
    <w:rsid w:val="000212A6"/>
    <w:rsid w:val="000237B5"/>
    <w:rsid w:val="00024872"/>
    <w:rsid w:val="00024C8A"/>
    <w:rsid w:val="0003004E"/>
    <w:rsid w:val="000318FF"/>
    <w:rsid w:val="00031CBA"/>
    <w:rsid w:val="00042EED"/>
    <w:rsid w:val="000454D5"/>
    <w:rsid w:val="00045AC0"/>
    <w:rsid w:val="00045E76"/>
    <w:rsid w:val="00046839"/>
    <w:rsid w:val="00047050"/>
    <w:rsid w:val="00047B03"/>
    <w:rsid w:val="00057579"/>
    <w:rsid w:val="0006012C"/>
    <w:rsid w:val="000630B9"/>
    <w:rsid w:val="000656AF"/>
    <w:rsid w:val="000710FF"/>
    <w:rsid w:val="00072191"/>
    <w:rsid w:val="000751E8"/>
    <w:rsid w:val="00076373"/>
    <w:rsid w:val="000765B9"/>
    <w:rsid w:val="00083C6E"/>
    <w:rsid w:val="00087A91"/>
    <w:rsid w:val="000976D4"/>
    <w:rsid w:val="000A07D0"/>
    <w:rsid w:val="000A3A1E"/>
    <w:rsid w:val="000A4B02"/>
    <w:rsid w:val="000A670F"/>
    <w:rsid w:val="000B38CD"/>
    <w:rsid w:val="000B66D4"/>
    <w:rsid w:val="000D0A55"/>
    <w:rsid w:val="000D1A41"/>
    <w:rsid w:val="000D370F"/>
    <w:rsid w:val="000D692F"/>
    <w:rsid w:val="000F333B"/>
    <w:rsid w:val="00100318"/>
    <w:rsid w:val="00103FF7"/>
    <w:rsid w:val="00104392"/>
    <w:rsid w:val="001049F8"/>
    <w:rsid w:val="001058B0"/>
    <w:rsid w:val="001063A4"/>
    <w:rsid w:val="00106FDA"/>
    <w:rsid w:val="0010714C"/>
    <w:rsid w:val="00120BF4"/>
    <w:rsid w:val="0012457C"/>
    <w:rsid w:val="001269C5"/>
    <w:rsid w:val="0013052A"/>
    <w:rsid w:val="001360BD"/>
    <w:rsid w:val="00140FAD"/>
    <w:rsid w:val="00146C4D"/>
    <w:rsid w:val="00147074"/>
    <w:rsid w:val="001534D9"/>
    <w:rsid w:val="00154DF4"/>
    <w:rsid w:val="001629BB"/>
    <w:rsid w:val="001633D8"/>
    <w:rsid w:val="0016582F"/>
    <w:rsid w:val="0016700A"/>
    <w:rsid w:val="00170984"/>
    <w:rsid w:val="00173B1C"/>
    <w:rsid w:val="001804A1"/>
    <w:rsid w:val="00181ACD"/>
    <w:rsid w:val="00186953"/>
    <w:rsid w:val="001926CB"/>
    <w:rsid w:val="00192E23"/>
    <w:rsid w:val="00193149"/>
    <w:rsid w:val="00193EEC"/>
    <w:rsid w:val="001A1F4C"/>
    <w:rsid w:val="001A33C4"/>
    <w:rsid w:val="001A710D"/>
    <w:rsid w:val="001B0592"/>
    <w:rsid w:val="001B1C88"/>
    <w:rsid w:val="001B26B8"/>
    <w:rsid w:val="001B2B54"/>
    <w:rsid w:val="001C1032"/>
    <w:rsid w:val="001C2A96"/>
    <w:rsid w:val="001D01DA"/>
    <w:rsid w:val="001D5F57"/>
    <w:rsid w:val="001D646B"/>
    <w:rsid w:val="001E6EEF"/>
    <w:rsid w:val="001E7028"/>
    <w:rsid w:val="001F0553"/>
    <w:rsid w:val="001F7EBB"/>
    <w:rsid w:val="0020445B"/>
    <w:rsid w:val="00213F02"/>
    <w:rsid w:val="0021516A"/>
    <w:rsid w:val="00217484"/>
    <w:rsid w:val="00222F13"/>
    <w:rsid w:val="00225C94"/>
    <w:rsid w:val="00230931"/>
    <w:rsid w:val="00233A2F"/>
    <w:rsid w:val="00244385"/>
    <w:rsid w:val="00247DBD"/>
    <w:rsid w:val="00252780"/>
    <w:rsid w:val="00260972"/>
    <w:rsid w:val="00263DEC"/>
    <w:rsid w:val="002669AF"/>
    <w:rsid w:val="00267C5D"/>
    <w:rsid w:val="0027651F"/>
    <w:rsid w:val="00276B08"/>
    <w:rsid w:val="00276CD4"/>
    <w:rsid w:val="00280EFB"/>
    <w:rsid w:val="00286B4C"/>
    <w:rsid w:val="00296E93"/>
    <w:rsid w:val="002A2A0F"/>
    <w:rsid w:val="002A49F3"/>
    <w:rsid w:val="002A4F91"/>
    <w:rsid w:val="002C331F"/>
    <w:rsid w:val="002D2045"/>
    <w:rsid w:val="002D6588"/>
    <w:rsid w:val="002E1720"/>
    <w:rsid w:val="002E772D"/>
    <w:rsid w:val="002F0302"/>
    <w:rsid w:val="002F2642"/>
    <w:rsid w:val="00300D04"/>
    <w:rsid w:val="00305017"/>
    <w:rsid w:val="00307054"/>
    <w:rsid w:val="00311A54"/>
    <w:rsid w:val="00311E82"/>
    <w:rsid w:val="00312D63"/>
    <w:rsid w:val="00312E5E"/>
    <w:rsid w:val="0031492C"/>
    <w:rsid w:val="00322B1D"/>
    <w:rsid w:val="00323229"/>
    <w:rsid w:val="003325C2"/>
    <w:rsid w:val="003329C5"/>
    <w:rsid w:val="00346E51"/>
    <w:rsid w:val="00350CB5"/>
    <w:rsid w:val="00352012"/>
    <w:rsid w:val="003565C9"/>
    <w:rsid w:val="00362BCB"/>
    <w:rsid w:val="00370D62"/>
    <w:rsid w:val="003726C5"/>
    <w:rsid w:val="003740AE"/>
    <w:rsid w:val="00375686"/>
    <w:rsid w:val="0037620F"/>
    <w:rsid w:val="00377A48"/>
    <w:rsid w:val="00380033"/>
    <w:rsid w:val="003809E6"/>
    <w:rsid w:val="00381622"/>
    <w:rsid w:val="003869B7"/>
    <w:rsid w:val="00390621"/>
    <w:rsid w:val="00390D88"/>
    <w:rsid w:val="00392782"/>
    <w:rsid w:val="0039334E"/>
    <w:rsid w:val="00397A96"/>
    <w:rsid w:val="003A5EFD"/>
    <w:rsid w:val="003A6CD3"/>
    <w:rsid w:val="003A7958"/>
    <w:rsid w:val="003B5CDA"/>
    <w:rsid w:val="003C1E74"/>
    <w:rsid w:val="003C6FFE"/>
    <w:rsid w:val="003C7D72"/>
    <w:rsid w:val="003D3B87"/>
    <w:rsid w:val="003D7C35"/>
    <w:rsid w:val="003E3570"/>
    <w:rsid w:val="003E6B9F"/>
    <w:rsid w:val="003F47F1"/>
    <w:rsid w:val="00404F1A"/>
    <w:rsid w:val="0041552F"/>
    <w:rsid w:val="00424A94"/>
    <w:rsid w:val="004259D8"/>
    <w:rsid w:val="00432042"/>
    <w:rsid w:val="0043697D"/>
    <w:rsid w:val="00443A7C"/>
    <w:rsid w:val="004446EC"/>
    <w:rsid w:val="004504EC"/>
    <w:rsid w:val="00451B61"/>
    <w:rsid w:val="00452488"/>
    <w:rsid w:val="00452656"/>
    <w:rsid w:val="0045292B"/>
    <w:rsid w:val="004642F2"/>
    <w:rsid w:val="00470A33"/>
    <w:rsid w:val="00471FBB"/>
    <w:rsid w:val="00473DF3"/>
    <w:rsid w:val="00474176"/>
    <w:rsid w:val="00476E9B"/>
    <w:rsid w:val="004836D1"/>
    <w:rsid w:val="00483827"/>
    <w:rsid w:val="004874FE"/>
    <w:rsid w:val="00490268"/>
    <w:rsid w:val="00494373"/>
    <w:rsid w:val="0049473A"/>
    <w:rsid w:val="004B2F73"/>
    <w:rsid w:val="004B5966"/>
    <w:rsid w:val="004B73C9"/>
    <w:rsid w:val="004B7A58"/>
    <w:rsid w:val="004C3691"/>
    <w:rsid w:val="004C7474"/>
    <w:rsid w:val="004D2390"/>
    <w:rsid w:val="004D3F63"/>
    <w:rsid w:val="004F1608"/>
    <w:rsid w:val="004F1E56"/>
    <w:rsid w:val="004F2ADD"/>
    <w:rsid w:val="004F5D28"/>
    <w:rsid w:val="004F70C2"/>
    <w:rsid w:val="004F7B2C"/>
    <w:rsid w:val="00503614"/>
    <w:rsid w:val="005106F8"/>
    <w:rsid w:val="00515364"/>
    <w:rsid w:val="00531512"/>
    <w:rsid w:val="005408CA"/>
    <w:rsid w:val="0054286B"/>
    <w:rsid w:val="00547A60"/>
    <w:rsid w:val="005547AD"/>
    <w:rsid w:val="0056189C"/>
    <w:rsid w:val="00564837"/>
    <w:rsid w:val="00567769"/>
    <w:rsid w:val="00567C56"/>
    <w:rsid w:val="00580CFA"/>
    <w:rsid w:val="00580D66"/>
    <w:rsid w:val="00580DF7"/>
    <w:rsid w:val="00585556"/>
    <w:rsid w:val="00586054"/>
    <w:rsid w:val="005910A5"/>
    <w:rsid w:val="00591C52"/>
    <w:rsid w:val="0059306B"/>
    <w:rsid w:val="005A126A"/>
    <w:rsid w:val="005A1FEF"/>
    <w:rsid w:val="005A4BBB"/>
    <w:rsid w:val="005A5953"/>
    <w:rsid w:val="005A7E5A"/>
    <w:rsid w:val="005C14F9"/>
    <w:rsid w:val="005C2020"/>
    <w:rsid w:val="005C4EEB"/>
    <w:rsid w:val="005D0CAF"/>
    <w:rsid w:val="005D165A"/>
    <w:rsid w:val="005D45D0"/>
    <w:rsid w:val="005D5DE0"/>
    <w:rsid w:val="005D6384"/>
    <w:rsid w:val="005D64D3"/>
    <w:rsid w:val="005D657D"/>
    <w:rsid w:val="005E27EB"/>
    <w:rsid w:val="005E31D7"/>
    <w:rsid w:val="005E390E"/>
    <w:rsid w:val="005E44A7"/>
    <w:rsid w:val="005F293A"/>
    <w:rsid w:val="005F78F4"/>
    <w:rsid w:val="00602578"/>
    <w:rsid w:val="0060461B"/>
    <w:rsid w:val="00604B83"/>
    <w:rsid w:val="00605D01"/>
    <w:rsid w:val="00612121"/>
    <w:rsid w:val="006126D2"/>
    <w:rsid w:val="00615D2C"/>
    <w:rsid w:val="0062056B"/>
    <w:rsid w:val="006206B7"/>
    <w:rsid w:val="00625553"/>
    <w:rsid w:val="00625B0D"/>
    <w:rsid w:val="006311D3"/>
    <w:rsid w:val="00635FF6"/>
    <w:rsid w:val="00637036"/>
    <w:rsid w:val="006374A9"/>
    <w:rsid w:val="00643BCF"/>
    <w:rsid w:val="00644299"/>
    <w:rsid w:val="006454B0"/>
    <w:rsid w:val="00650F25"/>
    <w:rsid w:val="006606B9"/>
    <w:rsid w:val="00667CFD"/>
    <w:rsid w:val="00676006"/>
    <w:rsid w:val="006805A4"/>
    <w:rsid w:val="00691D23"/>
    <w:rsid w:val="00692765"/>
    <w:rsid w:val="00695BED"/>
    <w:rsid w:val="006A0E56"/>
    <w:rsid w:val="006B1E3C"/>
    <w:rsid w:val="006C0EF0"/>
    <w:rsid w:val="006C290A"/>
    <w:rsid w:val="006D190D"/>
    <w:rsid w:val="006D1ECC"/>
    <w:rsid w:val="006E2717"/>
    <w:rsid w:val="006E73AB"/>
    <w:rsid w:val="006F3B81"/>
    <w:rsid w:val="006F4129"/>
    <w:rsid w:val="006F56FD"/>
    <w:rsid w:val="0070369C"/>
    <w:rsid w:val="007108D3"/>
    <w:rsid w:val="007136A3"/>
    <w:rsid w:val="00724D50"/>
    <w:rsid w:val="007263B5"/>
    <w:rsid w:val="00726DA6"/>
    <w:rsid w:val="007307AB"/>
    <w:rsid w:val="00731418"/>
    <w:rsid w:val="007330EA"/>
    <w:rsid w:val="007422AC"/>
    <w:rsid w:val="00753C5D"/>
    <w:rsid w:val="00754463"/>
    <w:rsid w:val="00763332"/>
    <w:rsid w:val="00764DC0"/>
    <w:rsid w:val="007658CF"/>
    <w:rsid w:val="00784C53"/>
    <w:rsid w:val="00785C11"/>
    <w:rsid w:val="007906C8"/>
    <w:rsid w:val="00791DEF"/>
    <w:rsid w:val="007973B9"/>
    <w:rsid w:val="007A5F4F"/>
    <w:rsid w:val="007B232C"/>
    <w:rsid w:val="007B2873"/>
    <w:rsid w:val="007B46FB"/>
    <w:rsid w:val="007B47E2"/>
    <w:rsid w:val="007B61CD"/>
    <w:rsid w:val="007C01F3"/>
    <w:rsid w:val="007C033E"/>
    <w:rsid w:val="007C2D75"/>
    <w:rsid w:val="007C4B01"/>
    <w:rsid w:val="007D0518"/>
    <w:rsid w:val="007E6AF5"/>
    <w:rsid w:val="007F2D6D"/>
    <w:rsid w:val="007F2F54"/>
    <w:rsid w:val="007F5792"/>
    <w:rsid w:val="00803030"/>
    <w:rsid w:val="008075A0"/>
    <w:rsid w:val="00807AD6"/>
    <w:rsid w:val="00810A37"/>
    <w:rsid w:val="0081474D"/>
    <w:rsid w:val="008239A4"/>
    <w:rsid w:val="0082531C"/>
    <w:rsid w:val="00831581"/>
    <w:rsid w:val="0084345A"/>
    <w:rsid w:val="00845793"/>
    <w:rsid w:val="00847320"/>
    <w:rsid w:val="00851C9D"/>
    <w:rsid w:val="00860EFD"/>
    <w:rsid w:val="00862DB2"/>
    <w:rsid w:val="00863FD9"/>
    <w:rsid w:val="00864169"/>
    <w:rsid w:val="00867905"/>
    <w:rsid w:val="00874926"/>
    <w:rsid w:val="00881154"/>
    <w:rsid w:val="00886F8E"/>
    <w:rsid w:val="00887CA8"/>
    <w:rsid w:val="00890917"/>
    <w:rsid w:val="00890D87"/>
    <w:rsid w:val="00891239"/>
    <w:rsid w:val="008944B5"/>
    <w:rsid w:val="008949A5"/>
    <w:rsid w:val="00894AEA"/>
    <w:rsid w:val="00895D64"/>
    <w:rsid w:val="0089711B"/>
    <w:rsid w:val="00897155"/>
    <w:rsid w:val="008A3A64"/>
    <w:rsid w:val="008B0730"/>
    <w:rsid w:val="008B5753"/>
    <w:rsid w:val="008C388E"/>
    <w:rsid w:val="008C5912"/>
    <w:rsid w:val="008C7B11"/>
    <w:rsid w:val="008C7E68"/>
    <w:rsid w:val="008D449D"/>
    <w:rsid w:val="008D4E07"/>
    <w:rsid w:val="008D63FF"/>
    <w:rsid w:val="008D6D5C"/>
    <w:rsid w:val="008D7D34"/>
    <w:rsid w:val="008E711F"/>
    <w:rsid w:val="008F1F7A"/>
    <w:rsid w:val="008F4454"/>
    <w:rsid w:val="008F4F89"/>
    <w:rsid w:val="00900394"/>
    <w:rsid w:val="00901063"/>
    <w:rsid w:val="009103CA"/>
    <w:rsid w:val="009225C0"/>
    <w:rsid w:val="0092382C"/>
    <w:rsid w:val="00927658"/>
    <w:rsid w:val="0093106C"/>
    <w:rsid w:val="00934154"/>
    <w:rsid w:val="00934BA0"/>
    <w:rsid w:val="009374CC"/>
    <w:rsid w:val="00941A04"/>
    <w:rsid w:val="00941BBD"/>
    <w:rsid w:val="00943CDF"/>
    <w:rsid w:val="00946E92"/>
    <w:rsid w:val="00951E81"/>
    <w:rsid w:val="00960239"/>
    <w:rsid w:val="009604AA"/>
    <w:rsid w:val="00961421"/>
    <w:rsid w:val="00984B08"/>
    <w:rsid w:val="00985689"/>
    <w:rsid w:val="0098638F"/>
    <w:rsid w:val="00987E46"/>
    <w:rsid w:val="0099462F"/>
    <w:rsid w:val="009A149F"/>
    <w:rsid w:val="009A4F40"/>
    <w:rsid w:val="009A5ACE"/>
    <w:rsid w:val="009B1265"/>
    <w:rsid w:val="009C13EC"/>
    <w:rsid w:val="009C3AF9"/>
    <w:rsid w:val="009C5777"/>
    <w:rsid w:val="009C6FCC"/>
    <w:rsid w:val="009C7085"/>
    <w:rsid w:val="009D4A62"/>
    <w:rsid w:val="009D5F72"/>
    <w:rsid w:val="009E15EB"/>
    <w:rsid w:val="009E40F9"/>
    <w:rsid w:val="009F5222"/>
    <w:rsid w:val="00A00C8F"/>
    <w:rsid w:val="00A01276"/>
    <w:rsid w:val="00A02D4A"/>
    <w:rsid w:val="00A13056"/>
    <w:rsid w:val="00A35488"/>
    <w:rsid w:val="00A43C41"/>
    <w:rsid w:val="00A5278D"/>
    <w:rsid w:val="00A5699C"/>
    <w:rsid w:val="00A747C7"/>
    <w:rsid w:val="00A747FC"/>
    <w:rsid w:val="00A76C53"/>
    <w:rsid w:val="00A84CF1"/>
    <w:rsid w:val="00A93B9F"/>
    <w:rsid w:val="00AA3093"/>
    <w:rsid w:val="00AA3730"/>
    <w:rsid w:val="00AA4D20"/>
    <w:rsid w:val="00AA5EA6"/>
    <w:rsid w:val="00AB42CD"/>
    <w:rsid w:val="00AC3130"/>
    <w:rsid w:val="00AC35A3"/>
    <w:rsid w:val="00AD3AE6"/>
    <w:rsid w:val="00AD63DE"/>
    <w:rsid w:val="00AE0791"/>
    <w:rsid w:val="00AE172E"/>
    <w:rsid w:val="00AE41C5"/>
    <w:rsid w:val="00AE621A"/>
    <w:rsid w:val="00AF0EC2"/>
    <w:rsid w:val="00AF2CD3"/>
    <w:rsid w:val="00B01BA2"/>
    <w:rsid w:val="00B0556C"/>
    <w:rsid w:val="00B06461"/>
    <w:rsid w:val="00B165A5"/>
    <w:rsid w:val="00B2368D"/>
    <w:rsid w:val="00B31227"/>
    <w:rsid w:val="00B35145"/>
    <w:rsid w:val="00B352F7"/>
    <w:rsid w:val="00B42823"/>
    <w:rsid w:val="00B5071A"/>
    <w:rsid w:val="00B561D1"/>
    <w:rsid w:val="00B57D0E"/>
    <w:rsid w:val="00B641C6"/>
    <w:rsid w:val="00B72ED3"/>
    <w:rsid w:val="00B751DD"/>
    <w:rsid w:val="00B83EB0"/>
    <w:rsid w:val="00BA1012"/>
    <w:rsid w:val="00BA16DA"/>
    <w:rsid w:val="00BA3E96"/>
    <w:rsid w:val="00BA58D9"/>
    <w:rsid w:val="00BA5D44"/>
    <w:rsid w:val="00BA6D31"/>
    <w:rsid w:val="00BB5014"/>
    <w:rsid w:val="00BB69AA"/>
    <w:rsid w:val="00BB72C3"/>
    <w:rsid w:val="00BC6163"/>
    <w:rsid w:val="00BC6975"/>
    <w:rsid w:val="00BC6E9A"/>
    <w:rsid w:val="00BC743E"/>
    <w:rsid w:val="00BD1AAB"/>
    <w:rsid w:val="00BD3FED"/>
    <w:rsid w:val="00BE1D17"/>
    <w:rsid w:val="00BE39EC"/>
    <w:rsid w:val="00BE3B2C"/>
    <w:rsid w:val="00BE3CC4"/>
    <w:rsid w:val="00BE6063"/>
    <w:rsid w:val="00BF541E"/>
    <w:rsid w:val="00BF5944"/>
    <w:rsid w:val="00BF6CDC"/>
    <w:rsid w:val="00C02FC7"/>
    <w:rsid w:val="00C0318D"/>
    <w:rsid w:val="00C04F4A"/>
    <w:rsid w:val="00C132A2"/>
    <w:rsid w:val="00C16410"/>
    <w:rsid w:val="00C20619"/>
    <w:rsid w:val="00C21049"/>
    <w:rsid w:val="00C26E49"/>
    <w:rsid w:val="00C32876"/>
    <w:rsid w:val="00C34C24"/>
    <w:rsid w:val="00C52BF5"/>
    <w:rsid w:val="00C531F5"/>
    <w:rsid w:val="00C61A29"/>
    <w:rsid w:val="00C6538B"/>
    <w:rsid w:val="00C72212"/>
    <w:rsid w:val="00C73002"/>
    <w:rsid w:val="00C7354F"/>
    <w:rsid w:val="00C758B6"/>
    <w:rsid w:val="00C80F73"/>
    <w:rsid w:val="00C8102F"/>
    <w:rsid w:val="00C81600"/>
    <w:rsid w:val="00C818DB"/>
    <w:rsid w:val="00C84393"/>
    <w:rsid w:val="00C84421"/>
    <w:rsid w:val="00C84DF4"/>
    <w:rsid w:val="00C91B70"/>
    <w:rsid w:val="00C934AF"/>
    <w:rsid w:val="00C967CD"/>
    <w:rsid w:val="00CA39EC"/>
    <w:rsid w:val="00CB1232"/>
    <w:rsid w:val="00CB14BD"/>
    <w:rsid w:val="00CB6879"/>
    <w:rsid w:val="00CB6E2C"/>
    <w:rsid w:val="00CC3494"/>
    <w:rsid w:val="00CC3655"/>
    <w:rsid w:val="00CC38DA"/>
    <w:rsid w:val="00CC5458"/>
    <w:rsid w:val="00CD5FD9"/>
    <w:rsid w:val="00CE33B8"/>
    <w:rsid w:val="00D02C8C"/>
    <w:rsid w:val="00D10999"/>
    <w:rsid w:val="00D138C5"/>
    <w:rsid w:val="00D236DE"/>
    <w:rsid w:val="00D25C66"/>
    <w:rsid w:val="00D26282"/>
    <w:rsid w:val="00D32A7F"/>
    <w:rsid w:val="00D32C96"/>
    <w:rsid w:val="00D33547"/>
    <w:rsid w:val="00D33C8D"/>
    <w:rsid w:val="00D33C94"/>
    <w:rsid w:val="00D36E83"/>
    <w:rsid w:val="00D37D71"/>
    <w:rsid w:val="00D403C1"/>
    <w:rsid w:val="00D444F3"/>
    <w:rsid w:val="00D4583B"/>
    <w:rsid w:val="00D518E6"/>
    <w:rsid w:val="00D555AD"/>
    <w:rsid w:val="00D575EB"/>
    <w:rsid w:val="00D578D1"/>
    <w:rsid w:val="00D61C91"/>
    <w:rsid w:val="00D635CA"/>
    <w:rsid w:val="00D63C22"/>
    <w:rsid w:val="00D63DA1"/>
    <w:rsid w:val="00D64DAF"/>
    <w:rsid w:val="00D65A11"/>
    <w:rsid w:val="00D70204"/>
    <w:rsid w:val="00D71D73"/>
    <w:rsid w:val="00D72F84"/>
    <w:rsid w:val="00D74897"/>
    <w:rsid w:val="00D8124A"/>
    <w:rsid w:val="00D82C6B"/>
    <w:rsid w:val="00D84A7E"/>
    <w:rsid w:val="00D84E08"/>
    <w:rsid w:val="00D85DE4"/>
    <w:rsid w:val="00D92481"/>
    <w:rsid w:val="00D94A5B"/>
    <w:rsid w:val="00DA4F25"/>
    <w:rsid w:val="00DB13C3"/>
    <w:rsid w:val="00DB496C"/>
    <w:rsid w:val="00DC4825"/>
    <w:rsid w:val="00DC710B"/>
    <w:rsid w:val="00DD13EB"/>
    <w:rsid w:val="00DD5CAE"/>
    <w:rsid w:val="00DE047B"/>
    <w:rsid w:val="00DE2481"/>
    <w:rsid w:val="00DE4C14"/>
    <w:rsid w:val="00DE7746"/>
    <w:rsid w:val="00DE7BFE"/>
    <w:rsid w:val="00DF2525"/>
    <w:rsid w:val="00E02A4B"/>
    <w:rsid w:val="00E02A5A"/>
    <w:rsid w:val="00E03C8E"/>
    <w:rsid w:val="00E03D61"/>
    <w:rsid w:val="00E16A0B"/>
    <w:rsid w:val="00E27D12"/>
    <w:rsid w:val="00E342C7"/>
    <w:rsid w:val="00E409C2"/>
    <w:rsid w:val="00E43B89"/>
    <w:rsid w:val="00E45D8F"/>
    <w:rsid w:val="00E50497"/>
    <w:rsid w:val="00E51226"/>
    <w:rsid w:val="00E52029"/>
    <w:rsid w:val="00E6615B"/>
    <w:rsid w:val="00E747D3"/>
    <w:rsid w:val="00E83D27"/>
    <w:rsid w:val="00EA4388"/>
    <w:rsid w:val="00EA5BF3"/>
    <w:rsid w:val="00EB2155"/>
    <w:rsid w:val="00EB476E"/>
    <w:rsid w:val="00EB6C88"/>
    <w:rsid w:val="00EB6FB0"/>
    <w:rsid w:val="00EC03F1"/>
    <w:rsid w:val="00EC5E8E"/>
    <w:rsid w:val="00EC7CDC"/>
    <w:rsid w:val="00ED28C2"/>
    <w:rsid w:val="00ED5D84"/>
    <w:rsid w:val="00ED7744"/>
    <w:rsid w:val="00EE2FD6"/>
    <w:rsid w:val="00EE317C"/>
    <w:rsid w:val="00EE3FBE"/>
    <w:rsid w:val="00EE5D95"/>
    <w:rsid w:val="00EF0103"/>
    <w:rsid w:val="00EF11C7"/>
    <w:rsid w:val="00EF33CE"/>
    <w:rsid w:val="00EF636A"/>
    <w:rsid w:val="00F04C97"/>
    <w:rsid w:val="00F1779A"/>
    <w:rsid w:val="00F22666"/>
    <w:rsid w:val="00F232C1"/>
    <w:rsid w:val="00F2673D"/>
    <w:rsid w:val="00F27C95"/>
    <w:rsid w:val="00F30528"/>
    <w:rsid w:val="00F3181B"/>
    <w:rsid w:val="00F36C71"/>
    <w:rsid w:val="00F403CD"/>
    <w:rsid w:val="00F4383B"/>
    <w:rsid w:val="00F440FA"/>
    <w:rsid w:val="00F52028"/>
    <w:rsid w:val="00F56088"/>
    <w:rsid w:val="00F6140B"/>
    <w:rsid w:val="00F638A7"/>
    <w:rsid w:val="00F67D64"/>
    <w:rsid w:val="00F77A1E"/>
    <w:rsid w:val="00F854A7"/>
    <w:rsid w:val="00F85AFD"/>
    <w:rsid w:val="00F97E43"/>
    <w:rsid w:val="00FA06B9"/>
    <w:rsid w:val="00FA0A03"/>
    <w:rsid w:val="00FB0A70"/>
    <w:rsid w:val="00FC244C"/>
    <w:rsid w:val="00FC5E45"/>
    <w:rsid w:val="00FD2C4A"/>
    <w:rsid w:val="00FD5E43"/>
    <w:rsid w:val="00FD6A66"/>
    <w:rsid w:val="00FE3F27"/>
    <w:rsid w:val="00FE5F8C"/>
    <w:rsid w:val="00FF17AA"/>
    <w:rsid w:val="00FF7713"/>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14:docId w14:val="6F39C634"/>
  <w15:docId w15:val="{75FBBDEE-1FCC-4E95-989A-8AED8082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FCC"/>
    <w:pPr>
      <w:spacing w:before="160"/>
    </w:pPr>
    <w:rPr>
      <w:lang w:val="en-GB"/>
    </w:rPr>
  </w:style>
  <w:style w:type="paragraph" w:styleId="Heading1">
    <w:name w:val="heading 1"/>
    <w:basedOn w:val="Normal"/>
    <w:next w:val="Normal"/>
    <w:link w:val="Heading1Char"/>
    <w:uiPriority w:val="9"/>
    <w:qFormat/>
    <w:rsid w:val="00DE2481"/>
    <w:pPr>
      <w:keepNext/>
      <w:keepLines/>
      <w:numPr>
        <w:numId w:val="4"/>
      </w:numPr>
      <w:pBdr>
        <w:bottom w:val="single" w:sz="8" w:space="1" w:color="543192"/>
      </w:pBdr>
      <w:spacing w:before="240" w:after="360"/>
      <w:outlineLvl w:val="0"/>
    </w:pPr>
    <w:rPr>
      <w:rFonts w:ascii="Roboto" w:eastAsiaTheme="majorEastAsia" w:hAnsi="Roboto" w:cstheme="majorBidi"/>
      <w:b/>
      <w:bCs/>
      <w:noProof/>
      <w:color w:val="543192"/>
      <w:sz w:val="48"/>
      <w:szCs w:val="48"/>
      <w:shd w:val="clear" w:color="auto" w:fill="FFFFFF"/>
    </w:rPr>
  </w:style>
  <w:style w:type="paragraph" w:styleId="Heading2">
    <w:name w:val="heading 2"/>
    <w:basedOn w:val="Normal"/>
    <w:next w:val="Normal"/>
    <w:link w:val="Heading2Char"/>
    <w:uiPriority w:val="9"/>
    <w:unhideWhenUsed/>
    <w:qFormat/>
    <w:rsid w:val="00BE39EC"/>
    <w:pPr>
      <w:keepNext/>
      <w:keepLines/>
      <w:numPr>
        <w:ilvl w:val="1"/>
        <w:numId w:val="4"/>
      </w:numPr>
      <w:spacing w:before="80" w:after="80"/>
      <w:outlineLvl w:val="1"/>
    </w:pPr>
    <w:rPr>
      <w:rFonts w:ascii="Roboto" w:eastAsiaTheme="majorEastAsia" w:hAnsi="Roboto" w:cstheme="majorBidi"/>
      <w:b/>
      <w:bCs/>
      <w:color w:val="555656"/>
      <w:sz w:val="36"/>
      <w:szCs w:val="36"/>
    </w:rPr>
  </w:style>
  <w:style w:type="paragraph" w:styleId="Heading3">
    <w:name w:val="heading 3"/>
    <w:basedOn w:val="Normal"/>
    <w:next w:val="Normal"/>
    <w:link w:val="Heading3Char"/>
    <w:uiPriority w:val="9"/>
    <w:unhideWhenUsed/>
    <w:qFormat/>
    <w:rsid w:val="00BE39EC"/>
    <w:pPr>
      <w:keepNext/>
      <w:keepLines/>
      <w:numPr>
        <w:ilvl w:val="2"/>
        <w:numId w:val="4"/>
      </w:numPr>
      <w:spacing w:before="80" w:after="80"/>
      <w:outlineLvl w:val="2"/>
    </w:pPr>
    <w:rPr>
      <w:rFonts w:ascii="Roboto" w:eastAsiaTheme="majorEastAsia" w:hAnsi="Roboto" w:cstheme="majorBidi"/>
      <w:b/>
      <w:bCs/>
      <w:color w:val="949494"/>
      <w:sz w:val="28"/>
      <w:szCs w:val="28"/>
    </w:rPr>
  </w:style>
  <w:style w:type="paragraph" w:styleId="Heading4">
    <w:name w:val="heading 4"/>
    <w:basedOn w:val="Normal"/>
    <w:next w:val="Normal"/>
    <w:link w:val="Heading4Char"/>
    <w:uiPriority w:val="9"/>
    <w:semiHidden/>
    <w:unhideWhenUsed/>
    <w:qFormat/>
    <w:rsid w:val="004F1608"/>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F1608"/>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F1608"/>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F1608"/>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F1608"/>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F1608"/>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5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DF2525"/>
    <w:rPr>
      <w:lang w:val="en-GB"/>
    </w:rPr>
  </w:style>
  <w:style w:type="paragraph" w:styleId="Footer">
    <w:name w:val="footer"/>
    <w:basedOn w:val="Normal"/>
    <w:link w:val="FooterChar"/>
    <w:uiPriority w:val="99"/>
    <w:unhideWhenUsed/>
    <w:rsid w:val="00DF25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DF2525"/>
    <w:rPr>
      <w:lang w:val="en-GB"/>
    </w:rPr>
  </w:style>
  <w:style w:type="paragraph" w:styleId="NoSpacing">
    <w:name w:val="No Spacing"/>
    <w:link w:val="NoSpacingChar"/>
    <w:uiPriority w:val="1"/>
    <w:qFormat/>
    <w:rsid w:val="000976D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976D4"/>
    <w:rPr>
      <w:rFonts w:eastAsiaTheme="minorEastAsia"/>
      <w:lang w:val="en-US"/>
    </w:rPr>
  </w:style>
  <w:style w:type="paragraph" w:customStyle="1" w:styleId="BasicParagraph">
    <w:name w:val="[Basic Paragraph]"/>
    <w:basedOn w:val="Normal"/>
    <w:uiPriority w:val="99"/>
    <w:rsid w:val="009C13EC"/>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Heading1Char">
    <w:name w:val="Heading 1 Char"/>
    <w:basedOn w:val="DefaultParagraphFont"/>
    <w:link w:val="Heading1"/>
    <w:uiPriority w:val="9"/>
    <w:rsid w:val="00DE2481"/>
    <w:rPr>
      <w:rFonts w:ascii="Roboto" w:eastAsiaTheme="majorEastAsia" w:hAnsi="Roboto" w:cstheme="majorBidi"/>
      <w:b/>
      <w:bCs/>
      <w:noProof/>
      <w:color w:val="543192"/>
      <w:sz w:val="48"/>
      <w:szCs w:val="48"/>
      <w:lang w:val="en-GB"/>
    </w:rPr>
  </w:style>
  <w:style w:type="paragraph" w:styleId="TOCHeading">
    <w:name w:val="TOC Heading"/>
    <w:basedOn w:val="Heading1"/>
    <w:next w:val="Normal"/>
    <w:uiPriority w:val="39"/>
    <w:unhideWhenUsed/>
    <w:qFormat/>
    <w:rsid w:val="00B561D1"/>
    <w:pPr>
      <w:outlineLvl w:val="9"/>
    </w:pPr>
    <w:rPr>
      <w:lang w:val="en-US"/>
    </w:rPr>
  </w:style>
  <w:style w:type="paragraph" w:styleId="ListParagraph">
    <w:name w:val="List Paragraph"/>
    <w:basedOn w:val="Normal"/>
    <w:uiPriority w:val="34"/>
    <w:qFormat/>
    <w:rsid w:val="00F2673D"/>
    <w:pPr>
      <w:ind w:left="720"/>
      <w:contextualSpacing/>
    </w:pPr>
  </w:style>
  <w:style w:type="character" w:styleId="Strong">
    <w:name w:val="Strong"/>
    <w:basedOn w:val="DefaultParagraphFont"/>
    <w:uiPriority w:val="22"/>
    <w:qFormat/>
    <w:rsid w:val="00863FD9"/>
    <w:rPr>
      <w:rFonts w:ascii="Roboto" w:hAnsi="Roboto"/>
    </w:rPr>
  </w:style>
  <w:style w:type="character" w:customStyle="1" w:styleId="Heading2Char">
    <w:name w:val="Heading 2 Char"/>
    <w:basedOn w:val="DefaultParagraphFont"/>
    <w:link w:val="Heading2"/>
    <w:uiPriority w:val="9"/>
    <w:rsid w:val="00BE39EC"/>
    <w:rPr>
      <w:rFonts w:ascii="Roboto" w:eastAsiaTheme="majorEastAsia" w:hAnsi="Roboto" w:cstheme="majorBidi"/>
      <w:b/>
      <w:bCs/>
      <w:color w:val="555656"/>
      <w:sz w:val="36"/>
      <w:szCs w:val="36"/>
      <w:lang w:val="en-GB"/>
    </w:rPr>
  </w:style>
  <w:style w:type="character" w:customStyle="1" w:styleId="Heading3Char">
    <w:name w:val="Heading 3 Char"/>
    <w:basedOn w:val="DefaultParagraphFont"/>
    <w:link w:val="Heading3"/>
    <w:uiPriority w:val="9"/>
    <w:rsid w:val="00BE39EC"/>
    <w:rPr>
      <w:rFonts w:ascii="Roboto" w:eastAsiaTheme="majorEastAsia" w:hAnsi="Roboto" w:cstheme="majorBidi"/>
      <w:b/>
      <w:bCs/>
      <w:color w:val="949494"/>
      <w:sz w:val="28"/>
      <w:szCs w:val="28"/>
      <w:lang w:val="en-GB"/>
    </w:rPr>
  </w:style>
  <w:style w:type="paragraph" w:styleId="Subtitle">
    <w:name w:val="Subtitle"/>
    <w:basedOn w:val="Normal"/>
    <w:next w:val="Normal"/>
    <w:link w:val="SubtitleChar"/>
    <w:uiPriority w:val="11"/>
    <w:qFormat/>
    <w:rsid w:val="007658CF"/>
    <w:pPr>
      <w:pBdr>
        <w:top w:val="single" w:sz="18" w:space="1" w:color="543192"/>
        <w:left w:val="single" w:sz="18" w:space="4" w:color="543192"/>
        <w:bottom w:val="single" w:sz="18" w:space="1" w:color="543192"/>
        <w:right w:val="single" w:sz="18" w:space="4" w:color="543192"/>
      </w:pBdr>
      <w:spacing w:line="360" w:lineRule="auto"/>
      <w:jc w:val="both"/>
    </w:pPr>
    <w:rPr>
      <w:rFonts w:ascii="Roboto" w:hAnsi="Roboto" w:cs="Arial"/>
      <w:noProof/>
      <w:color w:val="000000"/>
      <w:shd w:val="clear" w:color="auto" w:fill="FFFFFF"/>
    </w:rPr>
  </w:style>
  <w:style w:type="character" w:customStyle="1" w:styleId="SubtitleChar">
    <w:name w:val="Subtitle Char"/>
    <w:basedOn w:val="DefaultParagraphFont"/>
    <w:link w:val="Subtitle"/>
    <w:uiPriority w:val="11"/>
    <w:rsid w:val="007658CF"/>
    <w:rPr>
      <w:rFonts w:ascii="Roboto" w:hAnsi="Roboto" w:cs="Arial"/>
      <w:noProof/>
      <w:color w:val="000000"/>
      <w:lang w:val="en-GB"/>
    </w:rPr>
  </w:style>
  <w:style w:type="paragraph" w:styleId="TOC1">
    <w:name w:val="toc 1"/>
    <w:basedOn w:val="Normal"/>
    <w:next w:val="Normal"/>
    <w:autoRedefine/>
    <w:uiPriority w:val="39"/>
    <w:unhideWhenUsed/>
    <w:rsid w:val="007658CF"/>
    <w:pPr>
      <w:spacing w:after="100"/>
    </w:pPr>
  </w:style>
  <w:style w:type="paragraph" w:styleId="TOC2">
    <w:name w:val="toc 2"/>
    <w:basedOn w:val="Normal"/>
    <w:next w:val="Normal"/>
    <w:autoRedefine/>
    <w:uiPriority w:val="39"/>
    <w:unhideWhenUsed/>
    <w:rsid w:val="007658CF"/>
    <w:pPr>
      <w:spacing w:after="100"/>
      <w:ind w:left="220"/>
    </w:pPr>
  </w:style>
  <w:style w:type="paragraph" w:styleId="TOC3">
    <w:name w:val="toc 3"/>
    <w:basedOn w:val="Normal"/>
    <w:next w:val="Normal"/>
    <w:autoRedefine/>
    <w:uiPriority w:val="39"/>
    <w:unhideWhenUsed/>
    <w:rsid w:val="00AA3093"/>
    <w:pPr>
      <w:tabs>
        <w:tab w:val="left" w:pos="1320"/>
        <w:tab w:val="right" w:leader="dot" w:pos="9060"/>
      </w:tabs>
      <w:spacing w:after="100"/>
      <w:ind w:left="440"/>
    </w:pPr>
    <w:rPr>
      <w:rFonts w:asciiTheme="majorBidi" w:hAnsiTheme="majorBidi" w:cstheme="majorBidi"/>
      <w:noProof/>
      <w:lang w:val="fr-FR"/>
    </w:rPr>
  </w:style>
  <w:style w:type="character" w:styleId="Hyperlink">
    <w:name w:val="Hyperlink"/>
    <w:basedOn w:val="DefaultParagraphFont"/>
    <w:uiPriority w:val="99"/>
    <w:unhideWhenUsed/>
    <w:rsid w:val="007658CF"/>
    <w:rPr>
      <w:color w:val="0563C1" w:themeColor="hyperlink"/>
      <w:u w:val="single"/>
    </w:rPr>
  </w:style>
  <w:style w:type="character" w:customStyle="1" w:styleId="Heading4Char">
    <w:name w:val="Heading 4 Char"/>
    <w:basedOn w:val="DefaultParagraphFont"/>
    <w:link w:val="Heading4"/>
    <w:uiPriority w:val="9"/>
    <w:semiHidden/>
    <w:rsid w:val="004F1608"/>
    <w:rPr>
      <w:rFonts w:asciiTheme="majorHAnsi" w:eastAsiaTheme="majorEastAsia" w:hAnsiTheme="majorHAnsi" w:cstheme="majorBidi"/>
      <w:i/>
      <w:iCs/>
      <w:color w:val="2E74B5" w:themeColor="accent1" w:themeShade="BF"/>
      <w:lang w:val="en-GB"/>
    </w:rPr>
  </w:style>
  <w:style w:type="character" w:customStyle="1" w:styleId="Heading5Char">
    <w:name w:val="Heading 5 Char"/>
    <w:basedOn w:val="DefaultParagraphFont"/>
    <w:link w:val="Heading5"/>
    <w:uiPriority w:val="9"/>
    <w:semiHidden/>
    <w:rsid w:val="004F1608"/>
    <w:rPr>
      <w:rFonts w:asciiTheme="majorHAnsi" w:eastAsiaTheme="majorEastAsia" w:hAnsiTheme="majorHAnsi" w:cstheme="majorBidi"/>
      <w:color w:val="2E74B5" w:themeColor="accent1" w:themeShade="BF"/>
      <w:lang w:val="en-GB"/>
    </w:rPr>
  </w:style>
  <w:style w:type="character" w:customStyle="1" w:styleId="Heading6Char">
    <w:name w:val="Heading 6 Char"/>
    <w:basedOn w:val="DefaultParagraphFont"/>
    <w:link w:val="Heading6"/>
    <w:uiPriority w:val="9"/>
    <w:semiHidden/>
    <w:rsid w:val="004F1608"/>
    <w:rPr>
      <w:rFonts w:asciiTheme="majorHAnsi" w:eastAsiaTheme="majorEastAsia" w:hAnsiTheme="majorHAnsi" w:cstheme="majorBidi"/>
      <w:color w:val="1F4D78" w:themeColor="accent1" w:themeShade="7F"/>
      <w:lang w:val="en-GB"/>
    </w:rPr>
  </w:style>
  <w:style w:type="character" w:customStyle="1" w:styleId="Heading7Char">
    <w:name w:val="Heading 7 Char"/>
    <w:basedOn w:val="DefaultParagraphFont"/>
    <w:link w:val="Heading7"/>
    <w:uiPriority w:val="9"/>
    <w:semiHidden/>
    <w:rsid w:val="004F1608"/>
    <w:rPr>
      <w:rFonts w:asciiTheme="majorHAnsi" w:eastAsiaTheme="majorEastAsia" w:hAnsiTheme="majorHAnsi" w:cstheme="majorBidi"/>
      <w:i/>
      <w:iCs/>
      <w:color w:val="1F4D78" w:themeColor="accent1" w:themeShade="7F"/>
      <w:lang w:val="en-GB"/>
    </w:rPr>
  </w:style>
  <w:style w:type="character" w:customStyle="1" w:styleId="Heading8Char">
    <w:name w:val="Heading 8 Char"/>
    <w:basedOn w:val="DefaultParagraphFont"/>
    <w:link w:val="Heading8"/>
    <w:uiPriority w:val="9"/>
    <w:semiHidden/>
    <w:rsid w:val="004F1608"/>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4F1608"/>
    <w:rPr>
      <w:rFonts w:asciiTheme="majorHAnsi" w:eastAsiaTheme="majorEastAsia" w:hAnsiTheme="majorHAnsi" w:cstheme="majorBidi"/>
      <w:i/>
      <w:iCs/>
      <w:color w:val="272727" w:themeColor="text1" w:themeTint="D8"/>
      <w:sz w:val="21"/>
      <w:szCs w:val="21"/>
      <w:lang w:val="en-GB"/>
    </w:rPr>
  </w:style>
  <w:style w:type="paragraph" w:styleId="Title">
    <w:name w:val="Title"/>
    <w:aliases w:val="Recommendations"/>
    <w:basedOn w:val="Normal"/>
    <w:next w:val="Normal"/>
    <w:link w:val="TitleChar"/>
    <w:uiPriority w:val="10"/>
    <w:qFormat/>
    <w:rsid w:val="0062056B"/>
    <w:pPr>
      <w:spacing w:before="0" w:after="0" w:line="240" w:lineRule="auto"/>
      <w:contextualSpacing/>
    </w:pPr>
    <w:rPr>
      <w:rFonts w:ascii="Roboto" w:eastAsiaTheme="majorEastAsia" w:hAnsi="Roboto" w:cstheme="majorBidi"/>
      <w:noProof/>
      <w:color w:val="543192"/>
      <w:spacing w:val="-10"/>
      <w:kern w:val="28"/>
      <w:sz w:val="28"/>
      <w:szCs w:val="28"/>
      <w:shd w:val="clear" w:color="auto" w:fill="FFFFFF"/>
    </w:rPr>
  </w:style>
  <w:style w:type="character" w:customStyle="1" w:styleId="TitleChar">
    <w:name w:val="Title Char"/>
    <w:aliases w:val="Recommendations Char"/>
    <w:basedOn w:val="DefaultParagraphFont"/>
    <w:link w:val="Title"/>
    <w:uiPriority w:val="10"/>
    <w:rsid w:val="0062056B"/>
    <w:rPr>
      <w:rFonts w:ascii="Roboto" w:eastAsiaTheme="majorEastAsia" w:hAnsi="Roboto" w:cstheme="majorBidi"/>
      <w:noProof/>
      <w:color w:val="543192"/>
      <w:spacing w:val="-10"/>
      <w:kern w:val="28"/>
      <w:sz w:val="28"/>
      <w:szCs w:val="28"/>
      <w:lang w:val="en-GB"/>
    </w:rPr>
  </w:style>
  <w:style w:type="character" w:styleId="Emphasis">
    <w:name w:val="Emphasis"/>
    <w:aliases w:val="Quote in text"/>
    <w:uiPriority w:val="20"/>
    <w:qFormat/>
    <w:rsid w:val="00DE047B"/>
    <w:rPr>
      <w:rFonts w:ascii="Roboto" w:hAnsi="Roboto"/>
      <w:i/>
      <w:iCs/>
      <w:color w:val="543192"/>
      <w:sz w:val="24"/>
      <w:szCs w:val="24"/>
    </w:rPr>
  </w:style>
  <w:style w:type="paragraph" w:styleId="FootnoteText">
    <w:name w:val="footnote text"/>
    <w:aliases w:val="5_G,Fodnotetekst Tegn1,Fodnotetekst Tegn Tegn,Fodnotetekst Tegn"/>
    <w:basedOn w:val="Normal"/>
    <w:link w:val="FootnoteTextChar"/>
    <w:uiPriority w:val="99"/>
    <w:unhideWhenUsed/>
    <w:qFormat/>
    <w:rsid w:val="0082531C"/>
    <w:pPr>
      <w:spacing w:before="0" w:after="0" w:line="240" w:lineRule="auto"/>
    </w:pPr>
    <w:rPr>
      <w:sz w:val="20"/>
      <w:szCs w:val="20"/>
    </w:rPr>
  </w:style>
  <w:style w:type="character" w:customStyle="1" w:styleId="FootnoteTextChar">
    <w:name w:val="Footnote Text Char"/>
    <w:aliases w:val="5_G Char,Fodnotetekst Tegn1 Char,Fodnotetekst Tegn Tegn Char,Fodnotetekst Tegn Char"/>
    <w:basedOn w:val="DefaultParagraphFont"/>
    <w:link w:val="FootnoteText"/>
    <w:uiPriority w:val="99"/>
    <w:rsid w:val="0082531C"/>
    <w:rPr>
      <w:sz w:val="20"/>
      <w:szCs w:val="20"/>
      <w:lang w:val="en-GB"/>
    </w:rPr>
  </w:style>
  <w:style w:type="character" w:styleId="FootnoteReference">
    <w:name w:val="footnote reference"/>
    <w:aliases w:val="4_G"/>
    <w:basedOn w:val="DefaultParagraphFont"/>
    <w:unhideWhenUsed/>
    <w:rsid w:val="0082531C"/>
    <w:rPr>
      <w:vertAlign w:val="superscript"/>
    </w:rPr>
  </w:style>
  <w:style w:type="paragraph" w:styleId="Quote">
    <w:name w:val="Quote"/>
    <w:aliases w:val="Footnote"/>
    <w:basedOn w:val="Normal"/>
    <w:next w:val="Normal"/>
    <w:link w:val="QuoteChar"/>
    <w:uiPriority w:val="29"/>
    <w:qFormat/>
    <w:rsid w:val="0082531C"/>
    <w:pPr>
      <w:spacing w:before="200"/>
      <w:ind w:right="864"/>
    </w:pPr>
    <w:rPr>
      <w:rFonts w:ascii="Roboto" w:hAnsi="Roboto" w:cs="Arial"/>
      <w:color w:val="555656"/>
      <w:sz w:val="18"/>
      <w:szCs w:val="18"/>
      <w:shd w:val="clear" w:color="auto" w:fill="FFFFFF"/>
    </w:rPr>
  </w:style>
  <w:style w:type="character" w:customStyle="1" w:styleId="QuoteChar">
    <w:name w:val="Quote Char"/>
    <w:aliases w:val="Footnote Char"/>
    <w:basedOn w:val="DefaultParagraphFont"/>
    <w:link w:val="Quote"/>
    <w:uiPriority w:val="29"/>
    <w:rsid w:val="0082531C"/>
    <w:rPr>
      <w:rFonts w:ascii="Roboto" w:hAnsi="Roboto" w:cs="Arial"/>
      <w:color w:val="555656"/>
      <w:sz w:val="18"/>
      <w:szCs w:val="18"/>
      <w:lang w:val="en-GB"/>
    </w:rPr>
  </w:style>
  <w:style w:type="character" w:styleId="SubtleEmphasis">
    <w:name w:val="Subtle Emphasis"/>
    <w:aliases w:val="Regular text"/>
    <w:basedOn w:val="DefaultParagraphFont"/>
    <w:uiPriority w:val="19"/>
    <w:qFormat/>
    <w:rsid w:val="00C32876"/>
    <w:rPr>
      <w:rFonts w:ascii="Roboto" w:hAnsi="Roboto"/>
    </w:rPr>
  </w:style>
  <w:style w:type="character" w:styleId="SubtleReference">
    <w:name w:val="Subtle Reference"/>
    <w:basedOn w:val="DefaultParagraphFont"/>
    <w:uiPriority w:val="31"/>
    <w:qFormat/>
    <w:rsid w:val="00863FD9"/>
    <w:rPr>
      <w:smallCaps/>
      <w:color w:val="5A5A5A" w:themeColor="text1" w:themeTint="A5"/>
    </w:rPr>
  </w:style>
  <w:style w:type="character" w:styleId="CommentReference">
    <w:name w:val="annotation reference"/>
    <w:basedOn w:val="DefaultParagraphFont"/>
    <w:uiPriority w:val="99"/>
    <w:semiHidden/>
    <w:unhideWhenUsed/>
    <w:rsid w:val="00EE3FBE"/>
    <w:rPr>
      <w:sz w:val="16"/>
      <w:szCs w:val="16"/>
    </w:rPr>
  </w:style>
  <w:style w:type="paragraph" w:styleId="CommentText">
    <w:name w:val="annotation text"/>
    <w:basedOn w:val="Normal"/>
    <w:link w:val="CommentTextChar"/>
    <w:uiPriority w:val="99"/>
    <w:semiHidden/>
    <w:unhideWhenUsed/>
    <w:rsid w:val="00EE3FBE"/>
    <w:pPr>
      <w:spacing w:line="240" w:lineRule="auto"/>
    </w:pPr>
    <w:rPr>
      <w:sz w:val="20"/>
      <w:szCs w:val="20"/>
    </w:rPr>
  </w:style>
  <w:style w:type="character" w:customStyle="1" w:styleId="CommentTextChar">
    <w:name w:val="Comment Text Char"/>
    <w:basedOn w:val="DefaultParagraphFont"/>
    <w:link w:val="CommentText"/>
    <w:uiPriority w:val="99"/>
    <w:semiHidden/>
    <w:rsid w:val="00EE3FBE"/>
    <w:rPr>
      <w:sz w:val="20"/>
      <w:szCs w:val="20"/>
      <w:lang w:val="en-GB"/>
    </w:rPr>
  </w:style>
  <w:style w:type="paragraph" w:styleId="CommentSubject">
    <w:name w:val="annotation subject"/>
    <w:basedOn w:val="CommentText"/>
    <w:next w:val="CommentText"/>
    <w:link w:val="CommentSubjectChar"/>
    <w:uiPriority w:val="99"/>
    <w:semiHidden/>
    <w:unhideWhenUsed/>
    <w:rsid w:val="00EE3FBE"/>
    <w:rPr>
      <w:b/>
      <w:bCs/>
    </w:rPr>
  </w:style>
  <w:style w:type="character" w:customStyle="1" w:styleId="CommentSubjectChar">
    <w:name w:val="Comment Subject Char"/>
    <w:basedOn w:val="CommentTextChar"/>
    <w:link w:val="CommentSubject"/>
    <w:uiPriority w:val="99"/>
    <w:semiHidden/>
    <w:rsid w:val="00EE3FBE"/>
    <w:rPr>
      <w:b/>
      <w:bCs/>
      <w:sz w:val="20"/>
      <w:szCs w:val="20"/>
      <w:lang w:val="en-GB"/>
    </w:rPr>
  </w:style>
  <w:style w:type="paragraph" w:styleId="BalloonText">
    <w:name w:val="Balloon Text"/>
    <w:basedOn w:val="Normal"/>
    <w:link w:val="BalloonTextChar"/>
    <w:uiPriority w:val="99"/>
    <w:semiHidden/>
    <w:unhideWhenUsed/>
    <w:rsid w:val="00EE3FB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FBE"/>
    <w:rPr>
      <w:rFonts w:ascii="Segoe UI" w:hAnsi="Segoe UI" w:cs="Segoe UI"/>
      <w:sz w:val="18"/>
      <w:szCs w:val="18"/>
      <w:lang w:val="en-GB"/>
    </w:rPr>
  </w:style>
  <w:style w:type="character" w:customStyle="1" w:styleId="tlid-translation">
    <w:name w:val="tlid-translation"/>
    <w:basedOn w:val="DefaultParagraphFont"/>
    <w:rsid w:val="0031492C"/>
  </w:style>
  <w:style w:type="character" w:customStyle="1" w:styleId="highlight">
    <w:name w:val="highlight"/>
    <w:basedOn w:val="DefaultParagraphFont"/>
    <w:rsid w:val="006E73AB"/>
  </w:style>
  <w:style w:type="character" w:styleId="PlaceholderText">
    <w:name w:val="Placeholder Text"/>
    <w:basedOn w:val="DefaultParagraphFont"/>
    <w:uiPriority w:val="99"/>
    <w:semiHidden/>
    <w:rsid w:val="00C8102F"/>
    <w:rPr>
      <w:color w:val="808080"/>
    </w:rPr>
  </w:style>
  <w:style w:type="paragraph" w:customStyle="1" w:styleId="H23G">
    <w:name w:val="_ H_2/3_G"/>
    <w:basedOn w:val="Normal"/>
    <w:next w:val="Normal"/>
    <w:qFormat/>
    <w:rsid w:val="00BF6CDC"/>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fr-CH"/>
    </w:rPr>
  </w:style>
  <w:style w:type="paragraph" w:customStyle="1" w:styleId="SingleTxtG">
    <w:name w:val="_ Single Txt_G"/>
    <w:basedOn w:val="Normal"/>
    <w:link w:val="SingleTxtGChar"/>
    <w:qFormat/>
    <w:rsid w:val="00BF6CDC"/>
    <w:pPr>
      <w:suppressAutoHyphens/>
      <w:spacing w:before="0" w:after="120" w:line="240" w:lineRule="atLeast"/>
      <w:ind w:left="1134" w:right="1134"/>
      <w:jc w:val="both"/>
    </w:pPr>
    <w:rPr>
      <w:rFonts w:ascii="Times New Roman" w:eastAsia="Times New Roman" w:hAnsi="Times New Roman" w:cs="Times New Roman"/>
      <w:sz w:val="20"/>
      <w:szCs w:val="20"/>
      <w:lang w:val="fr-CH"/>
    </w:rPr>
  </w:style>
  <w:style w:type="character" w:customStyle="1" w:styleId="SingleTxtGChar">
    <w:name w:val="_ Single Txt_G Char"/>
    <w:link w:val="SingleTxtG"/>
    <w:locked/>
    <w:rsid w:val="00BF6CDC"/>
    <w:rPr>
      <w:rFonts w:ascii="Times New Roman" w:eastAsia="Times New Roman" w:hAnsi="Times New Roman" w:cs="Times New Roman"/>
      <w:sz w:val="20"/>
      <w:szCs w:val="20"/>
    </w:rPr>
  </w:style>
  <w:style w:type="character" w:customStyle="1" w:styleId="sessionsubtitle">
    <w:name w:val="sessionsubtitle"/>
    <w:basedOn w:val="DefaultParagraphFont"/>
    <w:rsid w:val="00BF6CDC"/>
  </w:style>
  <w:style w:type="character" w:customStyle="1" w:styleId="sugarfield">
    <w:name w:val="sugar_field"/>
    <w:basedOn w:val="DefaultParagraphFont"/>
    <w:rsid w:val="00D72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8098">
      <w:bodyDiv w:val="1"/>
      <w:marLeft w:val="0"/>
      <w:marRight w:val="0"/>
      <w:marTop w:val="0"/>
      <w:marBottom w:val="0"/>
      <w:divBdr>
        <w:top w:val="none" w:sz="0" w:space="0" w:color="auto"/>
        <w:left w:val="none" w:sz="0" w:space="0" w:color="auto"/>
        <w:bottom w:val="none" w:sz="0" w:space="0" w:color="auto"/>
        <w:right w:val="none" w:sz="0" w:space="0" w:color="auto"/>
      </w:divBdr>
    </w:div>
    <w:div w:id="19017008">
      <w:bodyDiv w:val="1"/>
      <w:marLeft w:val="0"/>
      <w:marRight w:val="0"/>
      <w:marTop w:val="0"/>
      <w:marBottom w:val="0"/>
      <w:divBdr>
        <w:top w:val="none" w:sz="0" w:space="0" w:color="auto"/>
        <w:left w:val="none" w:sz="0" w:space="0" w:color="auto"/>
        <w:bottom w:val="none" w:sz="0" w:space="0" w:color="auto"/>
        <w:right w:val="none" w:sz="0" w:space="0" w:color="auto"/>
      </w:divBdr>
    </w:div>
    <w:div w:id="26375163">
      <w:bodyDiv w:val="1"/>
      <w:marLeft w:val="0"/>
      <w:marRight w:val="0"/>
      <w:marTop w:val="0"/>
      <w:marBottom w:val="0"/>
      <w:divBdr>
        <w:top w:val="none" w:sz="0" w:space="0" w:color="auto"/>
        <w:left w:val="none" w:sz="0" w:space="0" w:color="auto"/>
        <w:bottom w:val="none" w:sz="0" w:space="0" w:color="auto"/>
        <w:right w:val="none" w:sz="0" w:space="0" w:color="auto"/>
      </w:divBdr>
      <w:divsChild>
        <w:div w:id="436023899">
          <w:marLeft w:val="0"/>
          <w:marRight w:val="0"/>
          <w:marTop w:val="0"/>
          <w:marBottom w:val="0"/>
          <w:divBdr>
            <w:top w:val="none" w:sz="0" w:space="0" w:color="auto"/>
            <w:left w:val="none" w:sz="0" w:space="0" w:color="auto"/>
            <w:bottom w:val="none" w:sz="0" w:space="0" w:color="auto"/>
            <w:right w:val="none" w:sz="0" w:space="0" w:color="auto"/>
          </w:divBdr>
        </w:div>
        <w:div w:id="1656836509">
          <w:marLeft w:val="0"/>
          <w:marRight w:val="0"/>
          <w:marTop w:val="0"/>
          <w:marBottom w:val="0"/>
          <w:divBdr>
            <w:top w:val="none" w:sz="0" w:space="0" w:color="auto"/>
            <w:left w:val="none" w:sz="0" w:space="0" w:color="auto"/>
            <w:bottom w:val="none" w:sz="0" w:space="0" w:color="auto"/>
            <w:right w:val="none" w:sz="0" w:space="0" w:color="auto"/>
          </w:divBdr>
        </w:div>
      </w:divsChild>
    </w:div>
    <w:div w:id="112750743">
      <w:bodyDiv w:val="1"/>
      <w:marLeft w:val="0"/>
      <w:marRight w:val="0"/>
      <w:marTop w:val="0"/>
      <w:marBottom w:val="0"/>
      <w:divBdr>
        <w:top w:val="none" w:sz="0" w:space="0" w:color="auto"/>
        <w:left w:val="none" w:sz="0" w:space="0" w:color="auto"/>
        <w:bottom w:val="none" w:sz="0" w:space="0" w:color="auto"/>
        <w:right w:val="none" w:sz="0" w:space="0" w:color="auto"/>
      </w:divBdr>
    </w:div>
    <w:div w:id="576863485">
      <w:bodyDiv w:val="1"/>
      <w:marLeft w:val="0"/>
      <w:marRight w:val="0"/>
      <w:marTop w:val="0"/>
      <w:marBottom w:val="0"/>
      <w:divBdr>
        <w:top w:val="none" w:sz="0" w:space="0" w:color="auto"/>
        <w:left w:val="none" w:sz="0" w:space="0" w:color="auto"/>
        <w:bottom w:val="none" w:sz="0" w:space="0" w:color="auto"/>
        <w:right w:val="none" w:sz="0" w:space="0" w:color="auto"/>
      </w:divBdr>
    </w:div>
    <w:div w:id="647712154">
      <w:bodyDiv w:val="1"/>
      <w:marLeft w:val="0"/>
      <w:marRight w:val="0"/>
      <w:marTop w:val="0"/>
      <w:marBottom w:val="0"/>
      <w:divBdr>
        <w:top w:val="none" w:sz="0" w:space="0" w:color="auto"/>
        <w:left w:val="none" w:sz="0" w:space="0" w:color="auto"/>
        <w:bottom w:val="none" w:sz="0" w:space="0" w:color="auto"/>
        <w:right w:val="none" w:sz="0" w:space="0" w:color="auto"/>
      </w:divBdr>
    </w:div>
    <w:div w:id="818882203">
      <w:bodyDiv w:val="1"/>
      <w:marLeft w:val="0"/>
      <w:marRight w:val="0"/>
      <w:marTop w:val="0"/>
      <w:marBottom w:val="0"/>
      <w:divBdr>
        <w:top w:val="none" w:sz="0" w:space="0" w:color="auto"/>
        <w:left w:val="none" w:sz="0" w:space="0" w:color="auto"/>
        <w:bottom w:val="none" w:sz="0" w:space="0" w:color="auto"/>
        <w:right w:val="none" w:sz="0" w:space="0" w:color="auto"/>
      </w:divBdr>
    </w:div>
    <w:div w:id="955260487">
      <w:bodyDiv w:val="1"/>
      <w:marLeft w:val="0"/>
      <w:marRight w:val="0"/>
      <w:marTop w:val="0"/>
      <w:marBottom w:val="0"/>
      <w:divBdr>
        <w:top w:val="none" w:sz="0" w:space="0" w:color="auto"/>
        <w:left w:val="none" w:sz="0" w:space="0" w:color="auto"/>
        <w:bottom w:val="none" w:sz="0" w:space="0" w:color="auto"/>
        <w:right w:val="none" w:sz="0" w:space="0" w:color="auto"/>
      </w:divBdr>
    </w:div>
    <w:div w:id="1480154755">
      <w:bodyDiv w:val="1"/>
      <w:marLeft w:val="0"/>
      <w:marRight w:val="0"/>
      <w:marTop w:val="0"/>
      <w:marBottom w:val="0"/>
      <w:divBdr>
        <w:top w:val="none" w:sz="0" w:space="0" w:color="auto"/>
        <w:left w:val="none" w:sz="0" w:space="0" w:color="auto"/>
        <w:bottom w:val="none" w:sz="0" w:space="0" w:color="auto"/>
        <w:right w:val="none" w:sz="0" w:space="0" w:color="auto"/>
      </w:divBdr>
      <w:divsChild>
        <w:div w:id="1016924433">
          <w:marLeft w:val="0"/>
          <w:marRight w:val="0"/>
          <w:marTop w:val="0"/>
          <w:marBottom w:val="0"/>
          <w:divBdr>
            <w:top w:val="none" w:sz="0" w:space="0" w:color="auto"/>
            <w:left w:val="none" w:sz="0" w:space="0" w:color="auto"/>
            <w:bottom w:val="none" w:sz="0" w:space="0" w:color="auto"/>
            <w:right w:val="none" w:sz="0" w:space="0" w:color="auto"/>
          </w:divBdr>
        </w:div>
      </w:divsChild>
    </w:div>
    <w:div w:id="1783304506">
      <w:bodyDiv w:val="1"/>
      <w:marLeft w:val="0"/>
      <w:marRight w:val="0"/>
      <w:marTop w:val="0"/>
      <w:marBottom w:val="0"/>
      <w:divBdr>
        <w:top w:val="none" w:sz="0" w:space="0" w:color="auto"/>
        <w:left w:val="none" w:sz="0" w:space="0" w:color="auto"/>
        <w:bottom w:val="none" w:sz="0" w:space="0" w:color="auto"/>
        <w:right w:val="none" w:sz="0" w:space="0" w:color="auto"/>
      </w:divBdr>
    </w:div>
    <w:div w:id="205797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mailto:information@menarights.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narightsgroup@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rmation@menaright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enarightsgroup@gmail.com" TargetMode="External"/><Relationship Id="rId14" Type="http://schemas.openxmlformats.org/officeDocument/2006/relationships/header" Target="header2.xm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pantheon.hrw.org/legacy/french/reports/mauritania/mauritania.htm" TargetMode="External"/><Relationship Id="rId13" Type="http://schemas.openxmlformats.org/officeDocument/2006/relationships/hyperlink" Target="https://mr.usembassy.gov/wp-content/uploads/sites/204/MAURITANIA-HRR-2018-FRE-FINAL.pdf" TargetMode="External"/><Relationship Id="rId18" Type="http://schemas.openxmlformats.org/officeDocument/2006/relationships/hyperlink" Target="https://www.hrw.org/fr/news/2018/09/21/mauritanie-un-activiste-inculpe-pour-avoir-denonce-le-racisme" TargetMode="External"/><Relationship Id="rId26" Type="http://schemas.openxmlformats.org/officeDocument/2006/relationships/hyperlink" Target="https://orientxxi.info/magazine/impasse-politique-en-mauritanie,0427" TargetMode="External"/><Relationship Id="rId3" Type="http://schemas.openxmlformats.org/officeDocument/2006/relationships/hyperlink" Target="https://www.cndh-mr.com/index.php/190-rapport-sur-la-situation-des-chaines-de-televisions-privees-en-mauritanie" TargetMode="External"/><Relationship Id="rId21" Type="http://schemas.openxmlformats.org/officeDocument/2006/relationships/hyperlink" Target="https://tbinternet.ohchr.org/Treaties/CCPR/Shared%20Documents/MRT/INT_CCPR_NGO_MRT_14503_E.pdf" TargetMode="External"/><Relationship Id="rId7" Type="http://schemas.openxmlformats.org/officeDocument/2006/relationships/hyperlink" Target="http://journals.openedition.org/etudesafricaines/15782" TargetMode="External"/><Relationship Id="rId12" Type="http://schemas.openxmlformats.org/officeDocument/2006/relationships/hyperlink" Target="https://mr.usembassy.gov/wp-content/uploads/sites/204/MAURITANIA-HRR-2017-FRE-FINAL.pdf" TargetMode="External"/><Relationship Id="rId17" Type="http://schemas.openxmlformats.org/officeDocument/2006/relationships/hyperlink" Target="https://www.hrw.org/fr/news/2019/03/30/mauritanie-deux-blogueurs-detenus-pour-diffamation" TargetMode="External"/><Relationship Id="rId25" Type="http://schemas.openxmlformats.org/officeDocument/2006/relationships/hyperlink" Target="https://tsep.africa.ufl.edu/le-systeme-des-partis-politiques-et-des-candidatures/mauritanie/?lang=fr" TargetMode="External"/><Relationship Id="rId2" Type="http://schemas.openxmlformats.org/officeDocument/2006/relationships/hyperlink" Target="https://photos.state.gov/libraries/mauritania/231771/PDFs/MAURITANIA-IRF-2015-FRE-Final.pdf" TargetMode="External"/><Relationship Id="rId16" Type="http://schemas.openxmlformats.org/officeDocument/2006/relationships/hyperlink" Target="https://rsf.org/fr/actualites/rsf-appelle-la-justice-de-mauritanie-utiliser-la-loi-sur-la-presse-plutot-que-le-code-penal" TargetMode="External"/><Relationship Id="rId20" Type="http://schemas.openxmlformats.org/officeDocument/2006/relationships/hyperlink" Target="https://www.amnesty.org/fr/documents/afr38/7812/2018/fr/" TargetMode="External"/><Relationship Id="rId1" Type="http://schemas.openxmlformats.org/officeDocument/2006/relationships/hyperlink" Target="https://spcommreports.ohchr.org/TMResultsBase/DownLoadFile?gId=34000" TargetMode="External"/><Relationship Id="rId6" Type="http://schemas.openxmlformats.org/officeDocument/2006/relationships/hyperlink" Target="https://www.nouvelobs.com/rue89/rue89-monde/20080817.RUE5350/le-coup-d-etat-un-espoir-pour-nous-les-mauritaniens.html" TargetMode="External"/><Relationship Id="rId11" Type="http://schemas.openxmlformats.org/officeDocument/2006/relationships/hyperlink" Target="https://www.ohchr.org/fr/NewsEvents/Pages/DisplayNews.aspx?NewsID=23050&amp;LangID=F" TargetMode="External"/><Relationship Id="rId24" Type="http://schemas.openxmlformats.org/officeDocument/2006/relationships/hyperlink" Target="https://www.hrw.org/fr/report/2018/02/12/ethnicite-discrimination-et-autres-lignes-rouges/repression-lencontre-de" TargetMode="External"/><Relationship Id="rId5" Type="http://schemas.openxmlformats.org/officeDocument/2006/relationships/hyperlink" Target="http://www.cridem.org/C_Info.php?article=651667" TargetMode="External"/><Relationship Id="rId15" Type="http://schemas.openxmlformats.org/officeDocument/2006/relationships/hyperlink" Target="https://mondafrique.com/mauritanie-jemal-mohamed-taleb-le-mercenaire/" TargetMode="External"/><Relationship Id="rId23" Type="http://schemas.openxmlformats.org/officeDocument/2006/relationships/hyperlink" Target="https://www.amnesty.org/fr/latest/news/2016/06/mauritanie-une-nouvelle-loi-compromet-lexercice-du-droit-a-la-liberte-dassociation/" TargetMode="External"/><Relationship Id="rId10" Type="http://schemas.openxmlformats.org/officeDocument/2006/relationships/hyperlink" Target="https://www.hrw.org/fr/news/2018/05/04/mauritanie-peine-de-mort-obligatoire-en-cas-de-blaspheme" TargetMode="External"/><Relationship Id="rId19" Type="http://schemas.openxmlformats.org/officeDocument/2006/relationships/hyperlink" Target="https://www.unog.ch/unog/website/news_media.nsf/(httpNewsByYear_en)/8AB7FEEC93D85D9BC1258281004303F3?OpenDocument&amp;cntxt=2AF27&amp;cookielang=fr" TargetMode="External"/><Relationship Id="rId4" Type="http://schemas.openxmlformats.org/officeDocument/2006/relationships/hyperlink" Target="https://rsf.org/fr/mauritanie" TargetMode="External"/><Relationship Id="rId9" Type="http://schemas.openxmlformats.org/officeDocument/2006/relationships/hyperlink" Target="https://www.alkarama.org/fr/articles/mauritanie-un-militant-de-la-lutte-contre-limpunite-menace-et-persecute-par-les-autorites" TargetMode="External"/><Relationship Id="rId14" Type="http://schemas.openxmlformats.org/officeDocument/2006/relationships/hyperlink" Target="https://rsf.org/fr/classement" TargetMode="External"/><Relationship Id="rId22" Type="http://schemas.openxmlformats.org/officeDocument/2006/relationships/hyperlink" Target="https://www.ohchr.org/fr/NewsEvents/Pages/DisplayNews.aspx?NewsID=21933&amp;LangID=F" TargetMode="External"/><Relationship Id="rId27" Type="http://schemas.openxmlformats.org/officeDocument/2006/relationships/hyperlink" Target="https://www.frontlinedefenders.org/fr/case/detention-anti-slavery-human-rights-defender-biram-dah-abei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3D6E17-DC11-4A19-9181-D2F4E8E0E753}">
  <ds:schemaRefs>
    <ds:schemaRef ds:uri="http://schemas.openxmlformats.org/officeDocument/2006/bibliography"/>
  </ds:schemaRefs>
</ds:datastoreItem>
</file>

<file path=customXml/itemProps2.xml><?xml version="1.0" encoding="utf-8"?>
<ds:datastoreItem xmlns:ds="http://schemas.openxmlformats.org/officeDocument/2006/customXml" ds:itemID="{E3D28FE8-E172-49D0-BC87-2F2A888272E9}"/>
</file>

<file path=customXml/itemProps3.xml><?xml version="1.0" encoding="utf-8"?>
<ds:datastoreItem xmlns:ds="http://schemas.openxmlformats.org/officeDocument/2006/customXml" ds:itemID="{85D461BC-0765-4D1C-A6D2-F452B0C9B5EB}"/>
</file>

<file path=customXml/itemProps4.xml><?xml version="1.0" encoding="utf-8"?>
<ds:datastoreItem xmlns:ds="http://schemas.openxmlformats.org/officeDocument/2006/customXml" ds:itemID="{3FCAAC4E-8C92-4627-B210-209747EA3335}"/>
</file>

<file path=docProps/app.xml><?xml version="1.0" encoding="utf-8"?>
<Properties xmlns="http://schemas.openxmlformats.org/officeDocument/2006/extended-properties" xmlns:vt="http://schemas.openxmlformats.org/officeDocument/2006/docPropsVTypes">
  <Template>Normal</Template>
  <TotalTime>317</TotalTime>
  <Pages>32</Pages>
  <Words>11883</Words>
  <Characters>65358</Characters>
  <Application>Microsoft Office Word</Application>
  <DocSecurity>0</DocSecurity>
  <Lines>544</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AT</cp:lastModifiedBy>
  <cp:revision>14</cp:revision>
  <cp:lastPrinted>2019-05-29T08:38:00Z</cp:lastPrinted>
  <dcterms:created xsi:type="dcterms:W3CDTF">2019-05-22T15:03:00Z</dcterms:created>
  <dcterms:modified xsi:type="dcterms:W3CDTF">2019-05-29T08:39:00Z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