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42E1" w14:textId="2A0936EE" w:rsidR="00621BC4" w:rsidRPr="00974CE9" w:rsidRDefault="008B4F26" w:rsidP="004B10F9">
      <w:pPr>
        <w:rPr>
          <w:rFonts w:ascii="Arial" w:hAnsi="Arial" w:cs="Arial"/>
          <w:sz w:val="20"/>
          <w:szCs w:val="20"/>
          <w:lang w:val="fr-FR"/>
        </w:rPr>
      </w:pPr>
      <w:bookmarkStart w:id="0" w:name="_GoBack"/>
      <w:bookmarkEnd w:id="0"/>
      <w:r w:rsidRPr="00974CE9">
        <w:rPr>
          <w:rFonts w:ascii="Arial" w:hAnsi="Arial" w:cs="Arial"/>
          <w:noProof/>
          <w:sz w:val="20"/>
          <w:szCs w:val="20"/>
          <w:lang w:val="en-US" w:eastAsia="en-US"/>
        </w:rPr>
        <w:drawing>
          <wp:anchor distT="0" distB="0" distL="114300" distR="114300" simplePos="0" relativeHeight="251658240" behindDoc="1" locked="0" layoutInCell="1" allowOverlap="1" wp14:anchorId="4306C5A1" wp14:editId="4AE56D93">
            <wp:simplePos x="0" y="0"/>
            <wp:positionH relativeFrom="column">
              <wp:posOffset>-165802</wp:posOffset>
            </wp:positionH>
            <wp:positionV relativeFrom="paragraph">
              <wp:posOffset>-458136</wp:posOffset>
            </wp:positionV>
            <wp:extent cx="2288036" cy="1145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2288036" cy="1145540"/>
                    </a:xfrm>
                    <a:prstGeom prst="rect">
                      <a:avLst/>
                    </a:prstGeom>
                  </pic:spPr>
                </pic:pic>
              </a:graphicData>
            </a:graphic>
            <wp14:sizeRelH relativeFrom="page">
              <wp14:pctWidth>0</wp14:pctWidth>
            </wp14:sizeRelH>
            <wp14:sizeRelV relativeFrom="page">
              <wp14:pctHeight>0</wp14:pctHeight>
            </wp14:sizeRelV>
          </wp:anchor>
        </w:drawing>
      </w:r>
      <w:r w:rsidR="00621BC4" w:rsidRPr="00974CE9">
        <w:rPr>
          <w:rFonts w:ascii="Arial" w:hAnsi="Arial" w:cs="Arial"/>
          <w:sz w:val="20"/>
          <w:szCs w:val="20"/>
          <w:lang w:val="fr-FR"/>
        </w:rPr>
        <w:tab/>
      </w:r>
      <w:r w:rsidR="00621BC4" w:rsidRPr="00974CE9">
        <w:rPr>
          <w:rFonts w:ascii="Arial" w:hAnsi="Arial" w:cs="Arial"/>
          <w:sz w:val="20"/>
          <w:szCs w:val="20"/>
          <w:lang w:val="fr-FR"/>
        </w:rPr>
        <w:tab/>
      </w:r>
      <w:r w:rsidR="00621BC4" w:rsidRPr="00974CE9">
        <w:rPr>
          <w:rFonts w:ascii="Arial" w:hAnsi="Arial" w:cs="Arial"/>
          <w:sz w:val="20"/>
          <w:szCs w:val="20"/>
          <w:lang w:val="fr-FR"/>
        </w:rPr>
        <w:tab/>
      </w:r>
      <w:r w:rsidR="00621BC4" w:rsidRPr="00974CE9">
        <w:rPr>
          <w:rFonts w:ascii="Arial" w:hAnsi="Arial" w:cs="Arial"/>
          <w:sz w:val="20"/>
          <w:szCs w:val="20"/>
          <w:lang w:val="fr-FR"/>
        </w:rPr>
        <w:tab/>
      </w:r>
      <w:r w:rsidR="00621BC4" w:rsidRPr="00974CE9">
        <w:rPr>
          <w:rFonts w:ascii="Arial" w:hAnsi="Arial" w:cs="Arial"/>
          <w:sz w:val="20"/>
          <w:szCs w:val="20"/>
          <w:lang w:val="fr-FR"/>
        </w:rPr>
        <w:tab/>
      </w:r>
      <w:r w:rsidR="00621BC4" w:rsidRPr="00974CE9">
        <w:rPr>
          <w:rFonts w:ascii="Arial" w:hAnsi="Arial" w:cs="Arial"/>
          <w:sz w:val="20"/>
          <w:szCs w:val="20"/>
          <w:lang w:val="fr-FR"/>
        </w:rPr>
        <w:tab/>
      </w:r>
      <w:r w:rsidR="00621BC4" w:rsidRPr="00974CE9">
        <w:rPr>
          <w:rFonts w:ascii="Arial" w:hAnsi="Arial" w:cs="Arial"/>
          <w:sz w:val="20"/>
          <w:szCs w:val="20"/>
          <w:lang w:val="fr-FR"/>
        </w:rPr>
        <w:tab/>
      </w:r>
      <w:r w:rsidR="00753119" w:rsidRPr="00974CE9">
        <w:rPr>
          <w:rFonts w:ascii="Arial" w:hAnsi="Arial" w:cs="Arial"/>
          <w:sz w:val="20"/>
          <w:szCs w:val="20"/>
          <w:lang w:val="fr-FR"/>
        </w:rPr>
        <w:tab/>
      </w:r>
      <w:r w:rsidR="00D17E6E">
        <w:rPr>
          <w:rFonts w:ascii="Arial" w:hAnsi="Arial" w:cs="Arial"/>
          <w:sz w:val="20"/>
          <w:szCs w:val="20"/>
          <w:lang w:val="fr-FR"/>
        </w:rPr>
        <w:t>11/</w:t>
      </w:r>
      <w:r w:rsidR="004B10F9" w:rsidRPr="00974CE9">
        <w:rPr>
          <w:rFonts w:ascii="Arial" w:hAnsi="Arial" w:cs="Arial"/>
          <w:sz w:val="20"/>
          <w:szCs w:val="20"/>
          <w:lang w:val="fr-FR"/>
        </w:rPr>
        <w:t>06</w:t>
      </w:r>
      <w:r w:rsidR="00D17E6E">
        <w:rPr>
          <w:rFonts w:ascii="Arial" w:hAnsi="Arial" w:cs="Arial"/>
          <w:sz w:val="20"/>
          <w:szCs w:val="20"/>
          <w:lang w:val="fr-FR"/>
        </w:rPr>
        <w:t>/</w:t>
      </w:r>
      <w:r w:rsidR="00621BC4" w:rsidRPr="00974CE9">
        <w:rPr>
          <w:rFonts w:ascii="Arial" w:hAnsi="Arial" w:cs="Arial"/>
          <w:sz w:val="20"/>
          <w:szCs w:val="20"/>
          <w:lang w:val="fr-FR"/>
        </w:rPr>
        <w:t>2018, Monaco</w:t>
      </w:r>
    </w:p>
    <w:p w14:paraId="7D916738" w14:textId="77777777" w:rsidR="00621BC4" w:rsidRPr="00974CE9" w:rsidRDefault="00621BC4">
      <w:pPr>
        <w:rPr>
          <w:rFonts w:ascii="Arial" w:hAnsi="Arial" w:cs="Arial"/>
          <w:sz w:val="20"/>
          <w:szCs w:val="20"/>
          <w:lang w:val="fr-FR"/>
        </w:rPr>
      </w:pPr>
    </w:p>
    <w:p w14:paraId="5E58A386" w14:textId="77777777" w:rsidR="008B4F26" w:rsidRPr="00974CE9" w:rsidRDefault="008B4F26">
      <w:pPr>
        <w:rPr>
          <w:rFonts w:ascii="Arial" w:hAnsi="Arial" w:cs="Arial"/>
          <w:sz w:val="20"/>
          <w:szCs w:val="20"/>
          <w:lang w:val="fr-FR"/>
        </w:rPr>
      </w:pPr>
    </w:p>
    <w:p w14:paraId="0986230D" w14:textId="77777777" w:rsidR="008B4F26" w:rsidRPr="00974CE9" w:rsidRDefault="008B4F26">
      <w:pPr>
        <w:rPr>
          <w:rFonts w:ascii="Arial" w:hAnsi="Arial" w:cs="Arial"/>
          <w:sz w:val="20"/>
          <w:szCs w:val="20"/>
          <w:lang w:val="fr-FR"/>
        </w:rPr>
      </w:pPr>
    </w:p>
    <w:p w14:paraId="7204DE93" w14:textId="77777777" w:rsidR="00C33FD3" w:rsidRPr="00974CE9" w:rsidRDefault="00C33FD3">
      <w:pPr>
        <w:rPr>
          <w:rFonts w:ascii="Arial" w:hAnsi="Arial" w:cs="Arial"/>
          <w:sz w:val="20"/>
          <w:szCs w:val="20"/>
          <w:lang w:val="fr-FR"/>
        </w:rPr>
      </w:pPr>
    </w:p>
    <w:p w14:paraId="16A8F336" w14:textId="77777777" w:rsidR="005D65F1" w:rsidRPr="00974CE9" w:rsidRDefault="005D65F1" w:rsidP="005D65F1">
      <w:pPr>
        <w:rPr>
          <w:rFonts w:ascii="Arial" w:hAnsi="Arial" w:cs="Arial"/>
          <w:sz w:val="20"/>
          <w:szCs w:val="20"/>
        </w:rPr>
      </w:pPr>
    </w:p>
    <w:p w14:paraId="6A871670" w14:textId="77777777" w:rsidR="005D65F1" w:rsidRPr="00974CE9" w:rsidRDefault="005D65F1" w:rsidP="005D65F1">
      <w:pPr>
        <w:rPr>
          <w:rFonts w:ascii="Arial" w:hAnsi="Arial" w:cs="Arial"/>
          <w:sz w:val="20"/>
          <w:szCs w:val="20"/>
        </w:rPr>
      </w:pPr>
    </w:p>
    <w:p w14:paraId="5B74ACE3" w14:textId="77777777" w:rsidR="005D65F1" w:rsidRPr="00974CE9" w:rsidRDefault="005D65F1" w:rsidP="005D65F1">
      <w:pPr>
        <w:rPr>
          <w:rFonts w:ascii="Arial" w:hAnsi="Arial" w:cs="Arial"/>
          <w:sz w:val="20"/>
          <w:szCs w:val="20"/>
        </w:rPr>
      </w:pPr>
    </w:p>
    <w:p w14:paraId="26197761" w14:textId="77777777" w:rsidR="005D65F1" w:rsidRPr="00974CE9" w:rsidRDefault="005D65F1" w:rsidP="005D65F1">
      <w:pPr>
        <w:rPr>
          <w:rFonts w:ascii="Arial" w:hAnsi="Arial" w:cs="Arial"/>
          <w:sz w:val="20"/>
          <w:szCs w:val="20"/>
        </w:rPr>
      </w:pPr>
    </w:p>
    <w:p w14:paraId="3A0581D4" w14:textId="77777777" w:rsidR="005D65F1" w:rsidRPr="00974CE9" w:rsidRDefault="005D65F1" w:rsidP="005D65F1">
      <w:pPr>
        <w:jc w:val="center"/>
        <w:rPr>
          <w:rFonts w:ascii="Arial" w:hAnsi="Arial" w:cs="Arial"/>
          <w:b/>
          <w:sz w:val="20"/>
          <w:szCs w:val="20"/>
        </w:rPr>
      </w:pPr>
      <w:r w:rsidRPr="00974CE9">
        <w:rPr>
          <w:rFonts w:ascii="Arial" w:hAnsi="Arial" w:cs="Arial"/>
          <w:b/>
          <w:sz w:val="20"/>
          <w:szCs w:val="20"/>
        </w:rPr>
        <w:t>Report on Lithuania to the 123</w:t>
      </w:r>
      <w:r w:rsidRPr="00974CE9">
        <w:rPr>
          <w:rFonts w:ascii="Arial" w:hAnsi="Arial" w:cs="Arial"/>
          <w:b/>
          <w:sz w:val="20"/>
          <w:szCs w:val="20"/>
          <w:vertAlign w:val="superscript"/>
        </w:rPr>
        <w:t>rd</w:t>
      </w:r>
      <w:r w:rsidRPr="00974CE9">
        <w:rPr>
          <w:rFonts w:ascii="Arial" w:hAnsi="Arial" w:cs="Arial"/>
          <w:b/>
          <w:sz w:val="20"/>
          <w:szCs w:val="20"/>
        </w:rPr>
        <w:t xml:space="preserve"> session of the UN Human Rights Committee</w:t>
      </w:r>
    </w:p>
    <w:p w14:paraId="792C7DCB" w14:textId="77777777" w:rsidR="005D65F1" w:rsidRPr="00974CE9" w:rsidRDefault="005D65F1" w:rsidP="005D65F1">
      <w:pPr>
        <w:jc w:val="center"/>
        <w:rPr>
          <w:rFonts w:ascii="Arial" w:hAnsi="Arial" w:cs="Arial"/>
          <w:sz w:val="20"/>
          <w:szCs w:val="20"/>
        </w:rPr>
      </w:pPr>
      <w:r w:rsidRPr="00974CE9">
        <w:rPr>
          <w:rFonts w:ascii="Arial" w:hAnsi="Arial" w:cs="Arial"/>
          <w:sz w:val="20"/>
          <w:szCs w:val="20"/>
        </w:rPr>
        <w:t>public report</w:t>
      </w:r>
    </w:p>
    <w:p w14:paraId="3AE2D58D" w14:textId="77777777" w:rsidR="005D65F1" w:rsidRPr="00974CE9" w:rsidRDefault="005D65F1" w:rsidP="005D65F1">
      <w:pPr>
        <w:rPr>
          <w:rFonts w:ascii="Arial" w:hAnsi="Arial" w:cs="Arial"/>
          <w:sz w:val="20"/>
          <w:szCs w:val="20"/>
        </w:rPr>
      </w:pPr>
    </w:p>
    <w:p w14:paraId="2B274D61" w14:textId="77777777" w:rsidR="005D65F1" w:rsidRPr="00974CE9" w:rsidRDefault="005D65F1" w:rsidP="005D65F1">
      <w:pPr>
        <w:rPr>
          <w:rFonts w:ascii="Arial" w:hAnsi="Arial" w:cs="Arial"/>
          <w:sz w:val="20"/>
          <w:szCs w:val="20"/>
        </w:rPr>
      </w:pPr>
    </w:p>
    <w:p w14:paraId="1DD03CD6" w14:textId="77777777" w:rsidR="005D65F1" w:rsidRPr="00974CE9" w:rsidRDefault="005D65F1" w:rsidP="005D65F1">
      <w:pPr>
        <w:rPr>
          <w:rFonts w:ascii="Arial" w:hAnsi="Arial" w:cs="Arial"/>
          <w:sz w:val="20"/>
          <w:szCs w:val="20"/>
        </w:rPr>
      </w:pPr>
      <w:r w:rsidRPr="00974CE9">
        <w:rPr>
          <w:rFonts w:ascii="Arial" w:hAnsi="Arial" w:cs="Arial"/>
          <w:sz w:val="20"/>
          <w:szCs w:val="20"/>
        </w:rPr>
        <w:t>Dear Members of the Committee,</w:t>
      </w:r>
    </w:p>
    <w:p w14:paraId="58BA92DD" w14:textId="77777777" w:rsidR="005D65F1" w:rsidRPr="00974CE9" w:rsidRDefault="005D65F1" w:rsidP="005D65F1">
      <w:pPr>
        <w:rPr>
          <w:rFonts w:ascii="Arial" w:hAnsi="Arial" w:cs="Arial"/>
          <w:sz w:val="20"/>
          <w:szCs w:val="20"/>
        </w:rPr>
      </w:pPr>
    </w:p>
    <w:p w14:paraId="08A1202D" w14:textId="77777777" w:rsidR="005D65F1" w:rsidRPr="00974CE9" w:rsidRDefault="005D65F1" w:rsidP="005D65F1">
      <w:pPr>
        <w:rPr>
          <w:rFonts w:ascii="Arial" w:hAnsi="Arial" w:cs="Arial"/>
          <w:sz w:val="20"/>
          <w:szCs w:val="20"/>
        </w:rPr>
      </w:pPr>
    </w:p>
    <w:p w14:paraId="285C0370"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 xml:space="preserve">I have the honour to present you the report of the Eglex Association on the serious human rights breaches in Lithuania. </w:t>
      </w:r>
    </w:p>
    <w:p w14:paraId="6CFCB627" w14:textId="77777777" w:rsidR="005D65F1" w:rsidRPr="00974CE9" w:rsidRDefault="005D65F1" w:rsidP="005D65F1">
      <w:pPr>
        <w:jc w:val="both"/>
        <w:rPr>
          <w:rFonts w:ascii="Arial" w:hAnsi="Arial" w:cs="Arial"/>
          <w:sz w:val="20"/>
          <w:szCs w:val="20"/>
        </w:rPr>
      </w:pPr>
    </w:p>
    <w:p w14:paraId="35E4E789"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 xml:space="preserve">The most serious issues are </w:t>
      </w:r>
    </w:p>
    <w:p w14:paraId="299345DE" w14:textId="77777777" w:rsidR="005D65F1" w:rsidRPr="00974CE9" w:rsidRDefault="005D65F1" w:rsidP="005D65F1">
      <w:pPr>
        <w:jc w:val="both"/>
        <w:rPr>
          <w:rFonts w:ascii="Arial" w:hAnsi="Arial" w:cs="Arial"/>
          <w:sz w:val="20"/>
          <w:szCs w:val="20"/>
        </w:rPr>
      </w:pPr>
    </w:p>
    <w:p w14:paraId="11EC19FC" w14:textId="5A8A8083" w:rsidR="005D65F1" w:rsidRPr="00974CE9" w:rsidRDefault="00060826" w:rsidP="005D65F1">
      <w:pPr>
        <w:pStyle w:val="ListParagraph"/>
        <w:numPr>
          <w:ilvl w:val="0"/>
          <w:numId w:val="3"/>
        </w:numPr>
        <w:jc w:val="both"/>
        <w:rPr>
          <w:rFonts w:ascii="Arial" w:hAnsi="Arial" w:cs="Arial"/>
          <w:i/>
          <w:sz w:val="20"/>
          <w:szCs w:val="20"/>
        </w:rPr>
      </w:pPr>
      <w:r>
        <w:rPr>
          <w:rFonts w:ascii="Arial" w:hAnsi="Arial" w:cs="Arial"/>
          <w:sz w:val="20"/>
          <w:szCs w:val="20"/>
        </w:rPr>
        <w:t>T</w:t>
      </w:r>
      <w:r w:rsidR="005D65F1" w:rsidRPr="00974CE9">
        <w:rPr>
          <w:rFonts w:ascii="Arial" w:hAnsi="Arial" w:cs="Arial"/>
          <w:sz w:val="20"/>
          <w:szCs w:val="20"/>
        </w:rPr>
        <w:t xml:space="preserve">he refusal of the State party to execute the Views of the Committee in case </w:t>
      </w:r>
      <w:r w:rsidR="005D65F1" w:rsidRPr="00632931">
        <w:rPr>
          <w:rFonts w:ascii="Arial" w:hAnsi="Arial" w:cs="Arial"/>
          <w:i/>
          <w:sz w:val="20"/>
          <w:szCs w:val="20"/>
        </w:rPr>
        <w:t>Paksas</w:t>
      </w:r>
      <w:r w:rsidR="005D65F1" w:rsidRPr="00974CE9">
        <w:rPr>
          <w:rFonts w:ascii="Arial" w:hAnsi="Arial" w:cs="Arial"/>
          <w:i/>
          <w:sz w:val="20"/>
          <w:szCs w:val="20"/>
        </w:rPr>
        <w:t xml:space="preserve"> v Lithuania</w:t>
      </w:r>
      <w:r w:rsidR="005D65F1" w:rsidRPr="00974CE9">
        <w:rPr>
          <w:rFonts w:ascii="Arial" w:hAnsi="Arial" w:cs="Arial"/>
          <w:sz w:val="20"/>
          <w:szCs w:val="20"/>
        </w:rPr>
        <w:t xml:space="preserve"> of 2014 and the judgment of the European Court of Human Rights in case </w:t>
      </w:r>
      <w:r w:rsidR="005D65F1" w:rsidRPr="00974CE9">
        <w:rPr>
          <w:rFonts w:ascii="Arial" w:hAnsi="Arial" w:cs="Arial"/>
          <w:i/>
          <w:sz w:val="20"/>
          <w:szCs w:val="20"/>
        </w:rPr>
        <w:t>Paksas v Lithuania</w:t>
      </w:r>
      <w:r w:rsidR="005D65F1" w:rsidRPr="00974CE9">
        <w:rPr>
          <w:rFonts w:ascii="Arial" w:hAnsi="Arial" w:cs="Arial"/>
          <w:sz w:val="20"/>
          <w:szCs w:val="20"/>
        </w:rPr>
        <w:t xml:space="preserve"> of 2011.</w:t>
      </w:r>
    </w:p>
    <w:p w14:paraId="29ADA533" w14:textId="77777777" w:rsidR="005D65F1" w:rsidRPr="00C7799C" w:rsidRDefault="005D65F1" w:rsidP="005D65F1">
      <w:pPr>
        <w:pStyle w:val="ListParagraph"/>
        <w:numPr>
          <w:ilvl w:val="0"/>
          <w:numId w:val="3"/>
        </w:numPr>
        <w:jc w:val="both"/>
        <w:rPr>
          <w:rFonts w:ascii="Arial" w:hAnsi="Arial" w:cs="Arial"/>
          <w:i/>
          <w:sz w:val="20"/>
          <w:szCs w:val="20"/>
        </w:rPr>
      </w:pPr>
      <w:r w:rsidRPr="00974CE9">
        <w:rPr>
          <w:rFonts w:ascii="Arial" w:hAnsi="Arial" w:cs="Arial"/>
          <w:sz w:val="20"/>
          <w:szCs w:val="20"/>
        </w:rPr>
        <w:t>Secret prisons.</w:t>
      </w:r>
    </w:p>
    <w:p w14:paraId="3437E008" w14:textId="53F453A4" w:rsidR="00C7799C" w:rsidRPr="00060826" w:rsidRDefault="00C7799C" w:rsidP="005D65F1">
      <w:pPr>
        <w:pStyle w:val="ListParagraph"/>
        <w:numPr>
          <w:ilvl w:val="0"/>
          <w:numId w:val="3"/>
        </w:numPr>
        <w:jc w:val="both"/>
        <w:rPr>
          <w:rFonts w:ascii="Arial" w:hAnsi="Arial" w:cs="Arial"/>
          <w:i/>
          <w:sz w:val="20"/>
          <w:szCs w:val="20"/>
        </w:rPr>
      </w:pPr>
      <w:r>
        <w:rPr>
          <w:rFonts w:ascii="Arial" w:hAnsi="Arial" w:cs="Arial"/>
          <w:sz w:val="20"/>
          <w:szCs w:val="20"/>
        </w:rPr>
        <w:t>Public lists of threats to national security of Lithuania.</w:t>
      </w:r>
    </w:p>
    <w:p w14:paraId="55245EEC" w14:textId="221BCD39" w:rsidR="00060826" w:rsidRPr="00060826" w:rsidRDefault="00060826" w:rsidP="005D65F1">
      <w:pPr>
        <w:pStyle w:val="ListParagraph"/>
        <w:numPr>
          <w:ilvl w:val="0"/>
          <w:numId w:val="3"/>
        </w:numPr>
        <w:jc w:val="both"/>
        <w:rPr>
          <w:rFonts w:ascii="Arial" w:hAnsi="Arial" w:cs="Arial"/>
          <w:i/>
          <w:sz w:val="20"/>
          <w:szCs w:val="20"/>
        </w:rPr>
      </w:pPr>
      <w:r>
        <w:rPr>
          <w:rFonts w:ascii="Arial" w:hAnsi="Arial" w:cs="Arial"/>
          <w:sz w:val="20"/>
          <w:szCs w:val="20"/>
        </w:rPr>
        <w:t>Denial of the crimes of Nazis.</w:t>
      </w:r>
    </w:p>
    <w:p w14:paraId="657A5BAC" w14:textId="2B0A8120" w:rsidR="00060826" w:rsidRPr="00974CE9" w:rsidRDefault="00060826" w:rsidP="005D65F1">
      <w:pPr>
        <w:pStyle w:val="ListParagraph"/>
        <w:numPr>
          <w:ilvl w:val="0"/>
          <w:numId w:val="3"/>
        </w:numPr>
        <w:jc w:val="both"/>
        <w:rPr>
          <w:rFonts w:ascii="Arial" w:hAnsi="Arial" w:cs="Arial"/>
          <w:i/>
          <w:sz w:val="20"/>
          <w:szCs w:val="20"/>
        </w:rPr>
      </w:pPr>
      <w:r>
        <w:rPr>
          <w:rFonts w:ascii="Arial" w:hAnsi="Arial" w:cs="Arial"/>
          <w:sz w:val="20"/>
          <w:szCs w:val="20"/>
        </w:rPr>
        <w:t>Prohibitions to defend human rights in Lithuania.</w:t>
      </w:r>
    </w:p>
    <w:p w14:paraId="05A76867" w14:textId="77777777" w:rsidR="005D65F1" w:rsidRPr="00974CE9" w:rsidRDefault="005D65F1" w:rsidP="005D65F1">
      <w:pPr>
        <w:jc w:val="both"/>
        <w:rPr>
          <w:rFonts w:ascii="Arial" w:hAnsi="Arial" w:cs="Arial"/>
          <w:sz w:val="20"/>
          <w:szCs w:val="20"/>
        </w:rPr>
      </w:pPr>
    </w:p>
    <w:p w14:paraId="025CE6DA" w14:textId="77777777" w:rsidR="005D65F1" w:rsidRPr="00974CE9" w:rsidRDefault="005D65F1" w:rsidP="005D65F1">
      <w:pPr>
        <w:jc w:val="both"/>
        <w:rPr>
          <w:rFonts w:ascii="Arial" w:hAnsi="Arial" w:cs="Arial"/>
          <w:sz w:val="20"/>
          <w:szCs w:val="20"/>
        </w:rPr>
      </w:pPr>
    </w:p>
    <w:p w14:paraId="4110EBD9" w14:textId="77777777" w:rsidR="005D65F1" w:rsidRPr="00974CE9" w:rsidRDefault="005D65F1" w:rsidP="005D65F1">
      <w:pPr>
        <w:pStyle w:val="ListParagraph"/>
        <w:numPr>
          <w:ilvl w:val="0"/>
          <w:numId w:val="4"/>
        </w:numPr>
        <w:jc w:val="both"/>
        <w:rPr>
          <w:rFonts w:ascii="Arial" w:hAnsi="Arial" w:cs="Arial"/>
          <w:b/>
          <w:sz w:val="20"/>
          <w:szCs w:val="20"/>
        </w:rPr>
      </w:pPr>
      <w:r w:rsidRPr="00974CE9">
        <w:rPr>
          <w:rFonts w:ascii="Arial" w:hAnsi="Arial" w:cs="Arial"/>
          <w:b/>
          <w:sz w:val="20"/>
          <w:szCs w:val="20"/>
        </w:rPr>
        <w:t xml:space="preserve">The refusal of the State party to execute the Views of the Committee in case </w:t>
      </w:r>
      <w:r w:rsidRPr="00974CE9">
        <w:rPr>
          <w:rFonts w:ascii="Arial" w:hAnsi="Arial" w:cs="Arial"/>
          <w:b/>
          <w:i/>
          <w:sz w:val="20"/>
          <w:szCs w:val="20"/>
          <w:u w:val="single"/>
        </w:rPr>
        <w:t>Paksas</w:t>
      </w:r>
      <w:r w:rsidRPr="00974CE9">
        <w:rPr>
          <w:rFonts w:ascii="Arial" w:hAnsi="Arial" w:cs="Arial"/>
          <w:b/>
          <w:i/>
          <w:sz w:val="20"/>
          <w:szCs w:val="20"/>
        </w:rPr>
        <w:t xml:space="preserve"> v Lithuania</w:t>
      </w:r>
      <w:r w:rsidRPr="00974CE9">
        <w:rPr>
          <w:rFonts w:ascii="Arial" w:hAnsi="Arial" w:cs="Arial"/>
          <w:b/>
          <w:sz w:val="20"/>
          <w:szCs w:val="20"/>
        </w:rPr>
        <w:t xml:space="preserve"> of 2014 and the judgment of the European Court of Human Rights in case </w:t>
      </w:r>
      <w:r w:rsidRPr="00974CE9">
        <w:rPr>
          <w:rFonts w:ascii="Arial" w:hAnsi="Arial" w:cs="Arial"/>
          <w:b/>
          <w:i/>
          <w:sz w:val="20"/>
          <w:szCs w:val="20"/>
        </w:rPr>
        <w:t>Paksas v Lithuania</w:t>
      </w:r>
      <w:r w:rsidRPr="00974CE9">
        <w:rPr>
          <w:rFonts w:ascii="Arial" w:hAnsi="Arial" w:cs="Arial"/>
          <w:b/>
          <w:sz w:val="20"/>
          <w:szCs w:val="20"/>
        </w:rPr>
        <w:t xml:space="preserve"> of 2011.</w:t>
      </w:r>
    </w:p>
    <w:p w14:paraId="4134B595" w14:textId="77777777" w:rsidR="005D65F1" w:rsidRPr="00974CE9" w:rsidRDefault="005D65F1" w:rsidP="005D65F1">
      <w:pPr>
        <w:jc w:val="both"/>
        <w:rPr>
          <w:rFonts w:ascii="Arial" w:hAnsi="Arial" w:cs="Arial"/>
          <w:sz w:val="20"/>
          <w:szCs w:val="20"/>
        </w:rPr>
      </w:pPr>
    </w:p>
    <w:p w14:paraId="1E26E621"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The State party does not execute neither the Views of the Committee in the case Paksas v Lithuania, nor the Judgment of the European Court of Human Rights in the case Paksas v Lithuania.</w:t>
      </w:r>
    </w:p>
    <w:p w14:paraId="55574106" w14:textId="77777777" w:rsidR="005D65F1" w:rsidRPr="00974CE9" w:rsidRDefault="005D65F1" w:rsidP="005D65F1">
      <w:pPr>
        <w:jc w:val="both"/>
        <w:rPr>
          <w:rFonts w:ascii="Arial" w:hAnsi="Arial" w:cs="Arial"/>
          <w:sz w:val="20"/>
          <w:szCs w:val="20"/>
        </w:rPr>
      </w:pPr>
    </w:p>
    <w:p w14:paraId="0F66767F"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The Lithuanian Ministry of Justice has made statements to the Lithuanian Parliament on a number of occasions that the Views of the Committee have no legal value. The most active in this respect is Mrs Karolina Bubnyte, representative of the Government. She made a number of statements on behalf of the Government saying that the United Nations do not have any sanctions mechanism, and therefore the Lithuanian Parliament shall not amend the Lithuanian Constitution.</w:t>
      </w:r>
    </w:p>
    <w:p w14:paraId="68DCAE84" w14:textId="77777777" w:rsidR="005D65F1" w:rsidRPr="00974CE9" w:rsidRDefault="005D65F1" w:rsidP="005D65F1">
      <w:pPr>
        <w:jc w:val="both"/>
        <w:rPr>
          <w:rFonts w:ascii="Arial" w:hAnsi="Arial" w:cs="Arial"/>
          <w:sz w:val="20"/>
          <w:szCs w:val="20"/>
        </w:rPr>
      </w:pPr>
    </w:p>
    <w:p w14:paraId="751FE99F"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However, in front of the Council of Europe, and of the Committee, the State party makes false promises to implement the judgment and the Views. This is a false promise, since the State party fails to implement the European judgment for 7 years, and the Views for already over 4 years.</w:t>
      </w:r>
    </w:p>
    <w:p w14:paraId="645279A3" w14:textId="77777777" w:rsidR="005D65F1" w:rsidRPr="00974CE9" w:rsidRDefault="005D65F1" w:rsidP="005D65F1">
      <w:pPr>
        <w:jc w:val="both"/>
        <w:rPr>
          <w:rFonts w:ascii="Arial" w:hAnsi="Arial" w:cs="Arial"/>
          <w:sz w:val="20"/>
          <w:szCs w:val="20"/>
        </w:rPr>
      </w:pPr>
    </w:p>
    <w:p w14:paraId="4B114C3D" w14:textId="4101E50B" w:rsidR="005D65F1" w:rsidRPr="00974CE9" w:rsidRDefault="005D65F1" w:rsidP="005D65F1">
      <w:pPr>
        <w:jc w:val="both"/>
        <w:rPr>
          <w:rFonts w:ascii="Arial" w:hAnsi="Arial" w:cs="Arial"/>
          <w:sz w:val="20"/>
          <w:szCs w:val="20"/>
        </w:rPr>
      </w:pPr>
      <w:r w:rsidRPr="00974CE9">
        <w:rPr>
          <w:rFonts w:ascii="Arial" w:hAnsi="Arial" w:cs="Arial"/>
          <w:sz w:val="20"/>
          <w:szCs w:val="20"/>
        </w:rPr>
        <w:t xml:space="preserve">It shall be underlined that the Lithuanian Constitution does not have any article that prohibits an impeached President of the Republic to run for election for life, to become a Prime Minister or a Minister for life. The prohibition is introduced (the breach of the Covenant is </w:t>
      </w:r>
      <w:r w:rsidR="0010384C">
        <w:rPr>
          <w:rFonts w:ascii="Arial" w:hAnsi="Arial" w:cs="Arial"/>
          <w:sz w:val="20"/>
          <w:szCs w:val="20"/>
        </w:rPr>
        <w:t>committed</w:t>
      </w:r>
      <w:r w:rsidRPr="00974CE9">
        <w:rPr>
          <w:rFonts w:ascii="Arial" w:hAnsi="Arial" w:cs="Arial"/>
          <w:sz w:val="20"/>
          <w:szCs w:val="20"/>
        </w:rPr>
        <w:t xml:space="preserve">) by the Constitutional Court of Lithuania </w:t>
      </w:r>
      <w:r w:rsidR="003A37D6">
        <w:rPr>
          <w:rFonts w:ascii="Arial" w:hAnsi="Arial" w:cs="Arial"/>
          <w:sz w:val="20"/>
          <w:szCs w:val="20"/>
        </w:rPr>
        <w:t>in the form of</w:t>
      </w:r>
      <w:r w:rsidRPr="00974CE9">
        <w:rPr>
          <w:rFonts w:ascii="Arial" w:hAnsi="Arial" w:cs="Arial"/>
          <w:sz w:val="20"/>
          <w:szCs w:val="20"/>
        </w:rPr>
        <w:t xml:space="preserve"> an interpretation of the “Spirit of the Constitution”. In reaction to the Views, the Constitutional Court entered Ruling in 2016 stating that the Views have no legal value.</w:t>
      </w:r>
    </w:p>
    <w:p w14:paraId="71A69AD2" w14:textId="77777777" w:rsidR="005D65F1" w:rsidRPr="00974CE9" w:rsidRDefault="005D65F1" w:rsidP="005D65F1">
      <w:pPr>
        <w:jc w:val="both"/>
        <w:rPr>
          <w:rFonts w:ascii="Arial" w:hAnsi="Arial" w:cs="Arial"/>
          <w:sz w:val="20"/>
          <w:szCs w:val="20"/>
        </w:rPr>
      </w:pPr>
    </w:p>
    <w:p w14:paraId="1F8E6240"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The EgLex Association suggests the Committee:</w:t>
      </w:r>
    </w:p>
    <w:p w14:paraId="345C03BF"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 xml:space="preserve"> </w:t>
      </w:r>
    </w:p>
    <w:p w14:paraId="49088FB3" w14:textId="77777777" w:rsidR="005D65F1" w:rsidRPr="00974CE9" w:rsidRDefault="005D65F1" w:rsidP="005D65F1">
      <w:pPr>
        <w:pStyle w:val="ListParagraph"/>
        <w:numPr>
          <w:ilvl w:val="0"/>
          <w:numId w:val="5"/>
        </w:numPr>
        <w:jc w:val="both"/>
        <w:rPr>
          <w:rFonts w:ascii="Arial" w:hAnsi="Arial" w:cs="Arial"/>
          <w:i/>
          <w:sz w:val="20"/>
          <w:szCs w:val="20"/>
        </w:rPr>
      </w:pPr>
      <w:r w:rsidRPr="00974CE9">
        <w:rPr>
          <w:rFonts w:ascii="Arial" w:hAnsi="Arial" w:cs="Arial"/>
          <w:sz w:val="20"/>
          <w:szCs w:val="20"/>
        </w:rPr>
        <w:t xml:space="preserve">to remind the State party that by the Decisions in case </w:t>
      </w:r>
      <w:r w:rsidRPr="00974CE9">
        <w:rPr>
          <w:rFonts w:ascii="Arial" w:hAnsi="Arial" w:cs="Arial"/>
          <w:i/>
          <w:sz w:val="20"/>
          <w:szCs w:val="20"/>
        </w:rPr>
        <w:t>Bradshaw v Barbados</w:t>
      </w:r>
      <w:r w:rsidRPr="00974CE9">
        <w:rPr>
          <w:rFonts w:ascii="Arial" w:hAnsi="Arial" w:cs="Arial"/>
          <w:sz w:val="20"/>
          <w:szCs w:val="20"/>
        </w:rPr>
        <w:t xml:space="preserve">, 489/1992, § 5.3, and in case </w:t>
      </w:r>
      <w:r w:rsidRPr="00974CE9">
        <w:rPr>
          <w:rFonts w:ascii="Arial" w:hAnsi="Arial" w:cs="Arial"/>
          <w:i/>
          <w:sz w:val="20"/>
          <w:szCs w:val="20"/>
        </w:rPr>
        <w:t>Roberts v Barbados</w:t>
      </w:r>
      <w:r w:rsidRPr="00974CE9">
        <w:rPr>
          <w:rFonts w:ascii="Arial" w:hAnsi="Arial" w:cs="Arial"/>
          <w:sz w:val="20"/>
          <w:szCs w:val="20"/>
        </w:rPr>
        <w:t xml:space="preserve">, 504/1992, the Committee has already explained the binding nature of the Views, </w:t>
      </w:r>
    </w:p>
    <w:p w14:paraId="687DB3A5" w14:textId="77777777" w:rsidR="005D65F1" w:rsidRPr="00974CE9" w:rsidRDefault="005D65F1" w:rsidP="005D65F1">
      <w:pPr>
        <w:pStyle w:val="ListParagraph"/>
        <w:numPr>
          <w:ilvl w:val="0"/>
          <w:numId w:val="5"/>
        </w:numPr>
        <w:jc w:val="both"/>
        <w:rPr>
          <w:rFonts w:ascii="Arial" w:hAnsi="Arial" w:cs="Arial"/>
          <w:i/>
          <w:sz w:val="20"/>
          <w:szCs w:val="20"/>
        </w:rPr>
      </w:pPr>
      <w:r w:rsidRPr="00974CE9">
        <w:rPr>
          <w:rFonts w:ascii="Arial" w:hAnsi="Arial" w:cs="Arial"/>
          <w:sz w:val="20"/>
          <w:szCs w:val="20"/>
        </w:rPr>
        <w:t>to propose to the State party not to employ public servants who deny the binding nature of the Views and of the Covenant,</w:t>
      </w:r>
    </w:p>
    <w:p w14:paraId="3961B72E" w14:textId="77777777" w:rsidR="005D65F1" w:rsidRPr="00974CE9" w:rsidRDefault="005D65F1" w:rsidP="005D65F1">
      <w:pPr>
        <w:pStyle w:val="ListParagraph"/>
        <w:numPr>
          <w:ilvl w:val="0"/>
          <w:numId w:val="5"/>
        </w:numPr>
        <w:jc w:val="both"/>
        <w:rPr>
          <w:rFonts w:ascii="Arial" w:hAnsi="Arial" w:cs="Arial"/>
          <w:i/>
          <w:sz w:val="20"/>
          <w:szCs w:val="20"/>
        </w:rPr>
      </w:pPr>
      <w:r w:rsidRPr="00974CE9">
        <w:rPr>
          <w:rFonts w:ascii="Arial" w:hAnsi="Arial" w:cs="Arial"/>
          <w:sz w:val="20"/>
          <w:szCs w:val="20"/>
        </w:rPr>
        <w:lastRenderedPageBreak/>
        <w:t>to invite the European Commission to observe the execution of the Views under the provisions of the European Treaties accepting human rights as a fundamental value of the Union.</w:t>
      </w:r>
    </w:p>
    <w:p w14:paraId="74BD2B50" w14:textId="77777777" w:rsidR="005D65F1" w:rsidRPr="00974CE9" w:rsidRDefault="005D65F1" w:rsidP="005D65F1">
      <w:pPr>
        <w:jc w:val="both"/>
        <w:rPr>
          <w:rFonts w:ascii="Arial" w:hAnsi="Arial" w:cs="Arial"/>
          <w:sz w:val="20"/>
          <w:szCs w:val="20"/>
        </w:rPr>
      </w:pPr>
    </w:p>
    <w:p w14:paraId="18338078" w14:textId="77777777" w:rsidR="005D65F1" w:rsidRPr="00974CE9" w:rsidRDefault="005D65F1" w:rsidP="005D65F1">
      <w:pPr>
        <w:jc w:val="both"/>
        <w:rPr>
          <w:rFonts w:ascii="Arial" w:hAnsi="Arial" w:cs="Arial"/>
          <w:sz w:val="20"/>
          <w:szCs w:val="20"/>
        </w:rPr>
      </w:pPr>
    </w:p>
    <w:p w14:paraId="0AD43E5C" w14:textId="77777777" w:rsidR="005D65F1" w:rsidRPr="00974CE9" w:rsidRDefault="005D65F1" w:rsidP="005D65F1">
      <w:pPr>
        <w:pStyle w:val="ListParagraph"/>
        <w:numPr>
          <w:ilvl w:val="0"/>
          <w:numId w:val="4"/>
        </w:numPr>
        <w:jc w:val="both"/>
        <w:rPr>
          <w:rFonts w:ascii="Arial" w:hAnsi="Arial" w:cs="Arial"/>
          <w:b/>
          <w:sz w:val="20"/>
          <w:szCs w:val="20"/>
        </w:rPr>
      </w:pPr>
      <w:r w:rsidRPr="00974CE9">
        <w:rPr>
          <w:rFonts w:ascii="Arial" w:hAnsi="Arial" w:cs="Arial"/>
          <w:b/>
          <w:sz w:val="20"/>
          <w:szCs w:val="20"/>
        </w:rPr>
        <w:t>The Violet Secret Prison in Lithuania.</w:t>
      </w:r>
    </w:p>
    <w:p w14:paraId="0B68FCD5" w14:textId="77777777" w:rsidR="005D65F1" w:rsidRPr="00974CE9" w:rsidRDefault="005D65F1" w:rsidP="005D65F1">
      <w:pPr>
        <w:jc w:val="both"/>
        <w:rPr>
          <w:rFonts w:ascii="Arial" w:hAnsi="Arial" w:cs="Arial"/>
          <w:sz w:val="20"/>
          <w:szCs w:val="20"/>
        </w:rPr>
      </w:pPr>
    </w:p>
    <w:p w14:paraId="55B82DB3"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 xml:space="preserve">On 31/08/2018, the European Court of Human Rights issued the judgment in case </w:t>
      </w:r>
      <w:r w:rsidRPr="00974CE9">
        <w:rPr>
          <w:rFonts w:ascii="Arial" w:hAnsi="Arial" w:cs="Arial"/>
          <w:i/>
          <w:sz w:val="20"/>
          <w:szCs w:val="20"/>
        </w:rPr>
        <w:t>Abu Zubaydah v Lithuania</w:t>
      </w:r>
      <w:r w:rsidRPr="00974CE9">
        <w:rPr>
          <w:rFonts w:ascii="Arial" w:hAnsi="Arial" w:cs="Arial"/>
          <w:sz w:val="20"/>
          <w:szCs w:val="20"/>
        </w:rPr>
        <w:t xml:space="preserve"> where it is judged that it is proven beyond reasonable doubt that Mr. Abu Zubaydah was kept in the Violet Secret Prison in Lithuania from 17/02/2005 to 25/03/2006.</w:t>
      </w:r>
    </w:p>
    <w:p w14:paraId="15BE2052" w14:textId="77777777" w:rsidR="005D65F1" w:rsidRPr="00974CE9" w:rsidRDefault="005D65F1" w:rsidP="005D65F1">
      <w:pPr>
        <w:jc w:val="both"/>
        <w:rPr>
          <w:rFonts w:ascii="Arial" w:hAnsi="Arial" w:cs="Arial"/>
          <w:sz w:val="20"/>
          <w:szCs w:val="20"/>
        </w:rPr>
      </w:pPr>
    </w:p>
    <w:p w14:paraId="39EA99AB"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The Lithuanian Government reacted with a statement of Prime Minister Skvernelis and Government’s representative Karolina Bubnyte. Both of them state that the European Court of Human Rights presented false information about Lithuania, and that Lithuania will not execute the judgment. Karolina Bubnyte presents Mr Abu Zubaydah to the general public as a terrorist whose guilt is proven, a close friend of Osama bin Laden, and as the 3</w:t>
      </w:r>
      <w:r w:rsidRPr="00974CE9">
        <w:rPr>
          <w:rFonts w:ascii="Arial" w:hAnsi="Arial" w:cs="Arial"/>
          <w:sz w:val="20"/>
          <w:szCs w:val="20"/>
          <w:vertAlign w:val="superscript"/>
        </w:rPr>
        <w:t>rd</w:t>
      </w:r>
      <w:r w:rsidRPr="00974CE9">
        <w:rPr>
          <w:rFonts w:ascii="Arial" w:hAnsi="Arial" w:cs="Arial"/>
          <w:sz w:val="20"/>
          <w:szCs w:val="20"/>
        </w:rPr>
        <w:t xml:space="preserve"> chief</w:t>
      </w:r>
      <w:r w:rsidRPr="00974CE9">
        <w:rPr>
          <w:rFonts w:ascii="Arial" w:hAnsi="Arial" w:cs="Arial"/>
          <w:vanish/>
          <w:sz w:val="20"/>
          <w:szCs w:val="20"/>
        </w:rPr>
        <w:t xml:space="preserve"> </w:t>
      </w:r>
      <w:r w:rsidRPr="00974CE9">
        <w:rPr>
          <w:rFonts w:ascii="Arial" w:hAnsi="Arial" w:cs="Arial"/>
          <w:sz w:val="20"/>
          <w:szCs w:val="20"/>
        </w:rPr>
        <w:t xml:space="preserve"> leader of Al Qaeda, states that the European Court defends terrorists.</w:t>
      </w:r>
      <w:r w:rsidRPr="00974CE9">
        <w:rPr>
          <w:rStyle w:val="FootnoteReference"/>
          <w:rFonts w:ascii="Arial" w:hAnsi="Arial" w:cs="Arial"/>
          <w:sz w:val="20"/>
          <w:szCs w:val="20"/>
        </w:rPr>
        <w:footnoteReference w:id="1"/>
      </w:r>
      <w:r w:rsidRPr="00974CE9">
        <w:rPr>
          <w:rFonts w:ascii="Arial" w:hAnsi="Arial" w:cs="Arial"/>
          <w:sz w:val="20"/>
          <w:szCs w:val="20"/>
        </w:rPr>
        <w:t xml:space="preserve"> </w:t>
      </w:r>
    </w:p>
    <w:p w14:paraId="78161194" w14:textId="77777777" w:rsidR="005D65F1" w:rsidRPr="00974CE9" w:rsidRDefault="005D65F1" w:rsidP="005D65F1">
      <w:pPr>
        <w:jc w:val="both"/>
        <w:rPr>
          <w:rFonts w:ascii="Arial" w:hAnsi="Arial" w:cs="Arial"/>
          <w:sz w:val="20"/>
          <w:szCs w:val="20"/>
        </w:rPr>
      </w:pPr>
    </w:p>
    <w:p w14:paraId="01AD6084"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 xml:space="preserve">It follows from § 307 of the judgment in </w:t>
      </w:r>
      <w:r w:rsidRPr="00974CE9">
        <w:rPr>
          <w:rFonts w:ascii="Arial" w:hAnsi="Arial" w:cs="Arial"/>
          <w:i/>
          <w:sz w:val="20"/>
          <w:szCs w:val="20"/>
        </w:rPr>
        <w:t>Abu Zubaydah v Lithuania</w:t>
      </w:r>
      <w:r w:rsidRPr="00974CE9">
        <w:rPr>
          <w:rFonts w:ascii="Arial" w:hAnsi="Arial" w:cs="Arial"/>
          <w:sz w:val="20"/>
          <w:szCs w:val="20"/>
        </w:rPr>
        <w:t xml:space="preserve"> and from the Senator Marty expertise that the highest State party’s officials were aware of the Violet Secret Prison.</w:t>
      </w:r>
    </w:p>
    <w:p w14:paraId="735C6445" w14:textId="77777777" w:rsidR="005D65F1" w:rsidRPr="00974CE9" w:rsidRDefault="005D65F1" w:rsidP="005D65F1">
      <w:pPr>
        <w:jc w:val="both"/>
        <w:rPr>
          <w:rFonts w:ascii="Arial" w:hAnsi="Arial" w:cs="Arial"/>
          <w:sz w:val="20"/>
          <w:szCs w:val="20"/>
        </w:rPr>
      </w:pPr>
    </w:p>
    <w:p w14:paraId="3A7F8D60"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 xml:space="preserve">It follows, from the witness statements in §§ 174 and 307 that at least two public officials had to know about the secret prison: the President of the Republic and the Director General of the State Security Department. </w:t>
      </w:r>
    </w:p>
    <w:p w14:paraId="4A5F726B" w14:textId="77777777" w:rsidR="005D65F1" w:rsidRPr="00974CE9" w:rsidRDefault="005D65F1" w:rsidP="005D65F1">
      <w:pPr>
        <w:jc w:val="both"/>
        <w:rPr>
          <w:rFonts w:ascii="Arial" w:hAnsi="Arial" w:cs="Arial"/>
          <w:sz w:val="20"/>
          <w:szCs w:val="20"/>
        </w:rPr>
      </w:pPr>
    </w:p>
    <w:p w14:paraId="4AB544D8"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The State party refuses starting criminal prosecution of Valdas Adamkus, former President of Lithuania, and Arvydas Pocius, former Director General of the Lithuanian State Security Department, for establishment and running of the Violet Secret Prison in Lithuania.</w:t>
      </w:r>
    </w:p>
    <w:p w14:paraId="271EE15F" w14:textId="77777777" w:rsidR="005D65F1" w:rsidRPr="00974CE9" w:rsidRDefault="005D65F1" w:rsidP="005D65F1">
      <w:pPr>
        <w:jc w:val="both"/>
        <w:rPr>
          <w:rFonts w:ascii="Arial" w:hAnsi="Arial" w:cs="Arial"/>
          <w:sz w:val="20"/>
          <w:szCs w:val="20"/>
        </w:rPr>
      </w:pPr>
    </w:p>
    <w:p w14:paraId="66B8B740"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 xml:space="preserve">A particular attention shall be paid to the fact that the deportation of Mr. Abu Zubaydah from Lithuania was illegal under the Lithuanian law, as well as in breach of the Covenant. Therefore, we suggest the Committee to dispose that the State party shall set aside the decision to deport Mr. Abu Zubaydah, and that the State party shall address the USA Administration with a request of sending Mr. Abu Zubaydah back to Lithuania where his rights, this time, would be protected under the Covenant. </w:t>
      </w:r>
    </w:p>
    <w:p w14:paraId="575B05DD" w14:textId="77777777" w:rsidR="005D65F1" w:rsidRPr="00974CE9" w:rsidRDefault="005D65F1" w:rsidP="005D65F1">
      <w:pPr>
        <w:jc w:val="both"/>
        <w:rPr>
          <w:rFonts w:ascii="Arial" w:hAnsi="Arial" w:cs="Arial"/>
          <w:sz w:val="20"/>
          <w:szCs w:val="20"/>
        </w:rPr>
      </w:pPr>
    </w:p>
    <w:p w14:paraId="59FCD38A"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The EgLex Association suggests the Committee:</w:t>
      </w:r>
    </w:p>
    <w:p w14:paraId="534C3052"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 xml:space="preserve"> </w:t>
      </w:r>
    </w:p>
    <w:p w14:paraId="2CE695CD" w14:textId="77777777" w:rsidR="005D65F1" w:rsidRPr="00974CE9" w:rsidRDefault="005D65F1" w:rsidP="005D65F1">
      <w:pPr>
        <w:pStyle w:val="ListParagraph"/>
        <w:numPr>
          <w:ilvl w:val="0"/>
          <w:numId w:val="6"/>
        </w:numPr>
        <w:jc w:val="both"/>
        <w:rPr>
          <w:rFonts w:ascii="Arial" w:hAnsi="Arial" w:cs="Arial"/>
          <w:i/>
          <w:sz w:val="20"/>
          <w:szCs w:val="20"/>
        </w:rPr>
      </w:pPr>
      <w:r w:rsidRPr="00974CE9">
        <w:rPr>
          <w:rFonts w:ascii="Arial" w:hAnsi="Arial" w:cs="Arial"/>
          <w:sz w:val="20"/>
          <w:szCs w:val="20"/>
        </w:rPr>
        <w:t xml:space="preserve">to urge the State party starting criminal prosecution of Valdas Adamkus and Arvydas Pocius, </w:t>
      </w:r>
    </w:p>
    <w:p w14:paraId="250DB569" w14:textId="77777777" w:rsidR="005D65F1" w:rsidRPr="00974CE9" w:rsidRDefault="005D65F1" w:rsidP="005D65F1">
      <w:pPr>
        <w:pStyle w:val="ListParagraph"/>
        <w:numPr>
          <w:ilvl w:val="0"/>
          <w:numId w:val="6"/>
        </w:numPr>
        <w:jc w:val="both"/>
        <w:rPr>
          <w:rFonts w:ascii="Arial" w:hAnsi="Arial" w:cs="Arial"/>
          <w:i/>
          <w:sz w:val="20"/>
          <w:szCs w:val="20"/>
        </w:rPr>
      </w:pPr>
      <w:r w:rsidRPr="00974CE9">
        <w:rPr>
          <w:rFonts w:ascii="Arial" w:hAnsi="Arial" w:cs="Arial"/>
          <w:sz w:val="20"/>
          <w:szCs w:val="20"/>
        </w:rPr>
        <w:t>to urge the State party to set aside immediately the decision to deport Mr Abu Zubaydah on 25/03/2006 from Lithuania,</w:t>
      </w:r>
    </w:p>
    <w:p w14:paraId="19F5521E" w14:textId="5E48CFF1" w:rsidR="005D65F1" w:rsidRPr="00974CE9" w:rsidRDefault="005D65F1" w:rsidP="005D65F1">
      <w:pPr>
        <w:pStyle w:val="ListParagraph"/>
        <w:numPr>
          <w:ilvl w:val="0"/>
          <w:numId w:val="6"/>
        </w:numPr>
        <w:jc w:val="both"/>
        <w:rPr>
          <w:rFonts w:ascii="Arial" w:hAnsi="Arial" w:cs="Arial"/>
          <w:i/>
          <w:sz w:val="20"/>
          <w:szCs w:val="20"/>
        </w:rPr>
      </w:pPr>
      <w:r w:rsidRPr="00974CE9">
        <w:rPr>
          <w:rFonts w:ascii="Arial" w:hAnsi="Arial" w:cs="Arial"/>
          <w:sz w:val="20"/>
          <w:szCs w:val="20"/>
        </w:rPr>
        <w:t xml:space="preserve">to urge the State party </w:t>
      </w:r>
      <w:r w:rsidR="0055008A" w:rsidRPr="00974CE9">
        <w:rPr>
          <w:rFonts w:ascii="Arial" w:hAnsi="Arial" w:cs="Arial"/>
          <w:sz w:val="20"/>
          <w:szCs w:val="20"/>
        </w:rPr>
        <w:t>address the USA with a request of sending Mr. Abu Zubaydah back to Lithuania,</w:t>
      </w:r>
    </w:p>
    <w:p w14:paraId="735BFB9F" w14:textId="77777777" w:rsidR="005D65F1" w:rsidRPr="00974CE9" w:rsidRDefault="005D65F1" w:rsidP="005D65F1">
      <w:pPr>
        <w:pStyle w:val="ListParagraph"/>
        <w:numPr>
          <w:ilvl w:val="0"/>
          <w:numId w:val="6"/>
        </w:numPr>
        <w:jc w:val="both"/>
        <w:rPr>
          <w:rFonts w:ascii="Arial" w:hAnsi="Arial" w:cs="Arial"/>
          <w:i/>
          <w:sz w:val="20"/>
          <w:szCs w:val="20"/>
        </w:rPr>
      </w:pPr>
      <w:r w:rsidRPr="00974CE9">
        <w:rPr>
          <w:rFonts w:ascii="Arial" w:hAnsi="Arial" w:cs="Arial"/>
          <w:sz w:val="20"/>
          <w:szCs w:val="20"/>
        </w:rPr>
        <w:t xml:space="preserve">to urge the State party not to employ public servants who deny the binding nature of the Covenant. </w:t>
      </w:r>
    </w:p>
    <w:p w14:paraId="2AD101D7" w14:textId="77777777" w:rsidR="005D65F1" w:rsidRPr="00974CE9" w:rsidRDefault="005D65F1" w:rsidP="005D65F1">
      <w:pPr>
        <w:jc w:val="both"/>
        <w:rPr>
          <w:rFonts w:ascii="Arial" w:hAnsi="Arial" w:cs="Arial"/>
          <w:sz w:val="20"/>
          <w:szCs w:val="20"/>
        </w:rPr>
      </w:pPr>
    </w:p>
    <w:p w14:paraId="2F407158" w14:textId="77777777" w:rsidR="005D65F1" w:rsidRPr="00974CE9" w:rsidRDefault="005D65F1" w:rsidP="005D65F1">
      <w:pPr>
        <w:jc w:val="both"/>
        <w:rPr>
          <w:rFonts w:ascii="Arial" w:hAnsi="Arial" w:cs="Arial"/>
          <w:sz w:val="20"/>
          <w:szCs w:val="20"/>
        </w:rPr>
      </w:pPr>
    </w:p>
    <w:p w14:paraId="56490772" w14:textId="77777777" w:rsidR="005D65F1" w:rsidRPr="00974CE9" w:rsidRDefault="005D65F1" w:rsidP="005D65F1">
      <w:pPr>
        <w:pStyle w:val="ListParagraph"/>
        <w:numPr>
          <w:ilvl w:val="0"/>
          <w:numId w:val="4"/>
        </w:numPr>
        <w:jc w:val="both"/>
        <w:rPr>
          <w:rFonts w:ascii="Arial" w:hAnsi="Arial" w:cs="Arial"/>
          <w:b/>
          <w:sz w:val="20"/>
          <w:szCs w:val="20"/>
        </w:rPr>
      </w:pPr>
      <w:r w:rsidRPr="00974CE9">
        <w:rPr>
          <w:rFonts w:ascii="Arial" w:hAnsi="Arial" w:cs="Arial"/>
          <w:b/>
          <w:sz w:val="20"/>
          <w:szCs w:val="20"/>
        </w:rPr>
        <w:t>List of threats to national security by the Lithuanian State Security Department</w:t>
      </w:r>
    </w:p>
    <w:p w14:paraId="4AAF8F62" w14:textId="77777777" w:rsidR="005D65F1" w:rsidRPr="00974CE9" w:rsidRDefault="005D65F1" w:rsidP="005D65F1">
      <w:pPr>
        <w:jc w:val="both"/>
        <w:rPr>
          <w:rFonts w:ascii="Arial" w:hAnsi="Arial" w:cs="Arial"/>
          <w:b/>
          <w:sz w:val="20"/>
          <w:szCs w:val="20"/>
        </w:rPr>
      </w:pPr>
    </w:p>
    <w:p w14:paraId="4C1C7CD1" w14:textId="5B8A00AB" w:rsidR="005D65F1" w:rsidRDefault="00B70F07" w:rsidP="005D65F1">
      <w:pPr>
        <w:jc w:val="both"/>
        <w:rPr>
          <w:rFonts w:ascii="Arial" w:hAnsi="Arial" w:cs="Arial"/>
          <w:sz w:val="20"/>
          <w:szCs w:val="20"/>
        </w:rPr>
      </w:pPr>
      <w:r>
        <w:rPr>
          <w:rFonts w:ascii="Arial" w:hAnsi="Arial" w:cs="Arial"/>
          <w:sz w:val="20"/>
          <w:szCs w:val="20"/>
        </w:rPr>
        <w:t>A great obstacle to freedom of speech and association is the annual list of threats to national security produced by the Lithu</w:t>
      </w:r>
      <w:r w:rsidR="00DB76E2">
        <w:rPr>
          <w:rFonts w:ascii="Arial" w:hAnsi="Arial" w:cs="Arial"/>
          <w:sz w:val="20"/>
          <w:szCs w:val="20"/>
        </w:rPr>
        <w:t>anian State Security Department, the same institution that runs the Violet Secret Prison, and tortures innocent people (or at least people whose guilt is not proven by a court of justice).</w:t>
      </w:r>
    </w:p>
    <w:p w14:paraId="308438F6" w14:textId="77777777" w:rsidR="00DB76E2" w:rsidRDefault="00DB76E2" w:rsidP="005D65F1">
      <w:pPr>
        <w:jc w:val="both"/>
        <w:rPr>
          <w:rFonts w:ascii="Arial" w:hAnsi="Arial" w:cs="Arial"/>
          <w:sz w:val="20"/>
          <w:szCs w:val="20"/>
        </w:rPr>
      </w:pPr>
    </w:p>
    <w:p w14:paraId="58488F04" w14:textId="0C220904" w:rsidR="00DB76E2" w:rsidRDefault="00F93FA5" w:rsidP="005D65F1">
      <w:pPr>
        <w:jc w:val="both"/>
        <w:rPr>
          <w:rFonts w:ascii="Arial" w:hAnsi="Arial" w:cs="Arial"/>
          <w:sz w:val="20"/>
          <w:szCs w:val="20"/>
        </w:rPr>
      </w:pPr>
      <w:r>
        <w:rPr>
          <w:rFonts w:ascii="Arial" w:hAnsi="Arial" w:cs="Arial"/>
          <w:sz w:val="20"/>
          <w:szCs w:val="20"/>
        </w:rPr>
        <w:t>T</w:t>
      </w:r>
      <w:r w:rsidR="00DB76E2">
        <w:rPr>
          <w:rFonts w:ascii="Arial" w:hAnsi="Arial" w:cs="Arial"/>
          <w:sz w:val="20"/>
          <w:szCs w:val="20"/>
        </w:rPr>
        <w:t xml:space="preserve">he State Security Department </w:t>
      </w:r>
      <w:r>
        <w:rPr>
          <w:rFonts w:ascii="Arial" w:hAnsi="Arial" w:cs="Arial"/>
          <w:sz w:val="20"/>
          <w:szCs w:val="20"/>
        </w:rPr>
        <w:t xml:space="preserve">published </w:t>
      </w:r>
      <w:r>
        <w:rPr>
          <w:rFonts w:ascii="Arial" w:hAnsi="Arial" w:cs="Arial"/>
          <w:i/>
          <w:sz w:val="20"/>
          <w:szCs w:val="20"/>
        </w:rPr>
        <w:t>Assessment of Threats to National Security 2018</w:t>
      </w:r>
      <w:r>
        <w:rPr>
          <w:rFonts w:ascii="Arial" w:hAnsi="Arial" w:cs="Arial"/>
          <w:sz w:val="20"/>
          <w:szCs w:val="20"/>
        </w:rPr>
        <w:t xml:space="preserve">, which </w:t>
      </w:r>
      <w:r w:rsidR="00DB76E2">
        <w:rPr>
          <w:rFonts w:ascii="Arial" w:hAnsi="Arial" w:cs="Arial"/>
          <w:sz w:val="20"/>
          <w:szCs w:val="20"/>
        </w:rPr>
        <w:t>classified as a threat to national security the associations, news websites and persons who:</w:t>
      </w:r>
    </w:p>
    <w:p w14:paraId="009B284E" w14:textId="0A4A6B72" w:rsidR="00DB76E2" w:rsidRDefault="00DB76E2" w:rsidP="00DB76E2">
      <w:pPr>
        <w:pStyle w:val="ListParagraph"/>
        <w:numPr>
          <w:ilvl w:val="0"/>
          <w:numId w:val="10"/>
        </w:numPr>
        <w:jc w:val="both"/>
        <w:rPr>
          <w:rFonts w:ascii="Arial" w:hAnsi="Arial" w:cs="Arial"/>
          <w:sz w:val="20"/>
          <w:szCs w:val="20"/>
        </w:rPr>
      </w:pPr>
      <w:r>
        <w:rPr>
          <w:rFonts w:ascii="Arial" w:hAnsi="Arial" w:cs="Arial"/>
          <w:sz w:val="20"/>
          <w:szCs w:val="20"/>
        </w:rPr>
        <w:t>Criticize the NATO armed forces in Lithuania,</w:t>
      </w:r>
    </w:p>
    <w:p w14:paraId="55F3EFFC" w14:textId="24726C71" w:rsidR="00DB76E2" w:rsidRDefault="00F93FA5" w:rsidP="00DB76E2">
      <w:pPr>
        <w:pStyle w:val="ListParagraph"/>
        <w:numPr>
          <w:ilvl w:val="0"/>
          <w:numId w:val="10"/>
        </w:numPr>
        <w:jc w:val="both"/>
        <w:rPr>
          <w:rFonts w:ascii="Arial" w:hAnsi="Arial" w:cs="Arial"/>
          <w:sz w:val="20"/>
          <w:szCs w:val="20"/>
        </w:rPr>
      </w:pPr>
      <w:r>
        <w:rPr>
          <w:rFonts w:ascii="Arial" w:hAnsi="Arial" w:cs="Arial"/>
          <w:sz w:val="20"/>
          <w:szCs w:val="20"/>
        </w:rPr>
        <w:t>Claim</w:t>
      </w:r>
      <w:r w:rsidR="00AD6B00">
        <w:rPr>
          <w:rFonts w:ascii="Arial" w:hAnsi="Arial" w:cs="Arial"/>
          <w:sz w:val="20"/>
          <w:szCs w:val="20"/>
        </w:rPr>
        <w:t xml:space="preserve"> that Russia</w:t>
      </w:r>
      <w:r>
        <w:rPr>
          <w:rFonts w:ascii="Arial" w:hAnsi="Arial" w:cs="Arial"/>
          <w:sz w:val="20"/>
          <w:szCs w:val="20"/>
        </w:rPr>
        <w:t xml:space="preserve"> is not dangerous,</w:t>
      </w:r>
    </w:p>
    <w:p w14:paraId="65758D7D" w14:textId="4C3DC3F8" w:rsidR="00F93FA5" w:rsidRPr="00DB76E2" w:rsidRDefault="00F93FA5" w:rsidP="00DB76E2">
      <w:pPr>
        <w:pStyle w:val="ListParagraph"/>
        <w:numPr>
          <w:ilvl w:val="0"/>
          <w:numId w:val="10"/>
        </w:numPr>
        <w:jc w:val="both"/>
        <w:rPr>
          <w:rFonts w:ascii="Arial" w:hAnsi="Arial" w:cs="Arial"/>
          <w:sz w:val="20"/>
          <w:szCs w:val="20"/>
        </w:rPr>
      </w:pPr>
      <w:r>
        <w:rPr>
          <w:rFonts w:ascii="Arial" w:hAnsi="Arial" w:cs="Arial"/>
          <w:sz w:val="20"/>
          <w:szCs w:val="20"/>
        </w:rPr>
        <w:t>Suggest that the State party’s budget money might be reduced from the military line, and increased under other lines (such as education and health care).</w:t>
      </w:r>
      <w:r>
        <w:rPr>
          <w:rStyle w:val="FootnoteReference"/>
          <w:rFonts w:ascii="Arial" w:hAnsi="Arial" w:cs="Arial"/>
          <w:sz w:val="20"/>
          <w:szCs w:val="20"/>
        </w:rPr>
        <w:footnoteReference w:id="2"/>
      </w:r>
    </w:p>
    <w:p w14:paraId="10FED005" w14:textId="77777777" w:rsidR="00983294" w:rsidRDefault="00983294" w:rsidP="005D65F1">
      <w:pPr>
        <w:jc w:val="both"/>
        <w:rPr>
          <w:rFonts w:ascii="Arial" w:hAnsi="Arial" w:cs="Arial"/>
          <w:sz w:val="20"/>
          <w:szCs w:val="20"/>
        </w:rPr>
      </w:pPr>
    </w:p>
    <w:p w14:paraId="5D7037E5" w14:textId="191D42FE" w:rsidR="00F93FA5" w:rsidRDefault="00F93FA5" w:rsidP="005D65F1">
      <w:pPr>
        <w:jc w:val="both"/>
        <w:rPr>
          <w:rFonts w:ascii="Arial" w:hAnsi="Arial" w:cs="Arial"/>
          <w:sz w:val="20"/>
          <w:szCs w:val="20"/>
        </w:rPr>
      </w:pPr>
      <w:r>
        <w:rPr>
          <w:rFonts w:ascii="Arial" w:hAnsi="Arial" w:cs="Arial"/>
          <w:sz w:val="20"/>
          <w:szCs w:val="20"/>
        </w:rPr>
        <w:t>This kind of assessment of “threats to national security” is in an obvious breach of the freedom of speech. If a person is for the increase of public expenditure for education instead of armed forces, this may not be classified as a threat to national security.</w:t>
      </w:r>
    </w:p>
    <w:p w14:paraId="58B7AAB8" w14:textId="77777777" w:rsidR="00F93FA5" w:rsidRDefault="00F93FA5" w:rsidP="005D65F1">
      <w:pPr>
        <w:jc w:val="both"/>
        <w:rPr>
          <w:rFonts w:ascii="Arial" w:hAnsi="Arial" w:cs="Arial"/>
          <w:sz w:val="20"/>
          <w:szCs w:val="20"/>
        </w:rPr>
      </w:pPr>
    </w:p>
    <w:p w14:paraId="5CAAD740" w14:textId="2B846026" w:rsidR="00D9405C" w:rsidRDefault="00D9405C" w:rsidP="00D9405C">
      <w:pPr>
        <w:jc w:val="both"/>
        <w:rPr>
          <w:rFonts w:ascii="Arial" w:hAnsi="Arial" w:cs="Arial"/>
          <w:sz w:val="20"/>
          <w:szCs w:val="20"/>
        </w:rPr>
      </w:pPr>
      <w:r>
        <w:rPr>
          <w:rFonts w:ascii="Arial" w:hAnsi="Arial" w:cs="Arial"/>
          <w:sz w:val="20"/>
          <w:szCs w:val="20"/>
        </w:rPr>
        <w:t xml:space="preserve">The State Security Department published </w:t>
      </w:r>
      <w:r>
        <w:rPr>
          <w:rFonts w:ascii="Arial" w:hAnsi="Arial" w:cs="Arial"/>
          <w:i/>
          <w:sz w:val="20"/>
          <w:szCs w:val="20"/>
        </w:rPr>
        <w:t>Assessment of Threats to National Security 2017</w:t>
      </w:r>
      <w:r>
        <w:rPr>
          <w:rFonts w:ascii="Arial" w:hAnsi="Arial" w:cs="Arial"/>
          <w:sz w:val="20"/>
          <w:szCs w:val="20"/>
        </w:rPr>
        <w:t>, which classified as a threat to national security:</w:t>
      </w:r>
    </w:p>
    <w:p w14:paraId="21109349" w14:textId="26B0BAB4" w:rsidR="00D9405C" w:rsidRDefault="00333457" w:rsidP="00D9405C">
      <w:pPr>
        <w:pStyle w:val="ListParagraph"/>
        <w:numPr>
          <w:ilvl w:val="0"/>
          <w:numId w:val="11"/>
        </w:numPr>
        <w:jc w:val="both"/>
        <w:rPr>
          <w:rFonts w:ascii="Arial" w:hAnsi="Arial" w:cs="Arial"/>
          <w:sz w:val="20"/>
          <w:szCs w:val="20"/>
        </w:rPr>
      </w:pPr>
      <w:r>
        <w:rPr>
          <w:rFonts w:ascii="Arial" w:hAnsi="Arial" w:cs="Arial"/>
          <w:sz w:val="20"/>
          <w:szCs w:val="20"/>
        </w:rPr>
        <w:t xml:space="preserve">RT, </w:t>
      </w:r>
      <w:r w:rsidRPr="00333457">
        <w:rPr>
          <w:rFonts w:ascii="Arial" w:hAnsi="Arial" w:cs="Arial"/>
          <w:sz w:val="20"/>
          <w:szCs w:val="20"/>
        </w:rPr>
        <w:t>http://sputniknews.lt</w:t>
      </w:r>
      <w:r>
        <w:rPr>
          <w:rFonts w:ascii="Arial" w:hAnsi="Arial" w:cs="Arial"/>
          <w:sz w:val="20"/>
          <w:szCs w:val="20"/>
        </w:rPr>
        <w:t>, baltnews.lt</w:t>
      </w:r>
      <w:r w:rsidR="00D9405C">
        <w:rPr>
          <w:rFonts w:ascii="Arial" w:hAnsi="Arial" w:cs="Arial"/>
          <w:sz w:val="20"/>
          <w:szCs w:val="20"/>
        </w:rPr>
        <w:t>,</w:t>
      </w:r>
      <w:r>
        <w:rPr>
          <w:rFonts w:ascii="Arial" w:hAnsi="Arial" w:cs="Arial"/>
          <w:sz w:val="20"/>
          <w:szCs w:val="20"/>
        </w:rPr>
        <w:t xml:space="preserve"> “Komsomokskaya pravda”,</w:t>
      </w:r>
      <w:r>
        <w:rPr>
          <w:rStyle w:val="FootnoteReference"/>
          <w:rFonts w:ascii="Arial" w:hAnsi="Arial" w:cs="Arial"/>
          <w:sz w:val="20"/>
          <w:szCs w:val="20"/>
        </w:rPr>
        <w:footnoteReference w:id="3"/>
      </w:r>
    </w:p>
    <w:p w14:paraId="64F7593D" w14:textId="534B1D85" w:rsidR="00333457" w:rsidRDefault="00BC0A96" w:rsidP="00D9405C">
      <w:pPr>
        <w:pStyle w:val="ListParagraph"/>
        <w:numPr>
          <w:ilvl w:val="0"/>
          <w:numId w:val="11"/>
        </w:numPr>
        <w:jc w:val="both"/>
        <w:rPr>
          <w:rFonts w:ascii="Arial" w:hAnsi="Arial" w:cs="Arial"/>
          <w:sz w:val="20"/>
          <w:szCs w:val="20"/>
        </w:rPr>
      </w:pPr>
      <w:r>
        <w:rPr>
          <w:rFonts w:ascii="Arial" w:hAnsi="Arial" w:cs="Arial"/>
          <w:sz w:val="20"/>
          <w:szCs w:val="20"/>
        </w:rPr>
        <w:t xml:space="preserve">Russian </w:t>
      </w:r>
      <w:r w:rsidR="00333457">
        <w:rPr>
          <w:rFonts w:ascii="Arial" w:hAnsi="Arial" w:cs="Arial"/>
          <w:sz w:val="20"/>
          <w:szCs w:val="20"/>
        </w:rPr>
        <w:t>journalist Galina Sapozhnikova</w:t>
      </w:r>
      <w:r>
        <w:rPr>
          <w:rFonts w:ascii="Arial" w:hAnsi="Arial" w:cs="Arial"/>
          <w:sz w:val="20"/>
          <w:szCs w:val="20"/>
        </w:rPr>
        <w:t xml:space="preserve">, Italian journalist </w:t>
      </w:r>
      <w:r w:rsidRPr="00BC0A96">
        <w:rPr>
          <w:rFonts w:ascii="Arial" w:hAnsi="Arial" w:cs="Arial"/>
          <w:sz w:val="20"/>
          <w:szCs w:val="20"/>
        </w:rPr>
        <w:t>Giulietto Chiesa</w:t>
      </w:r>
      <w:r>
        <w:rPr>
          <w:rStyle w:val="FootnoteReference"/>
          <w:rFonts w:ascii="Arial" w:hAnsi="Arial" w:cs="Arial"/>
          <w:sz w:val="20"/>
          <w:szCs w:val="20"/>
          <w:vertAlign w:val="baseline"/>
        </w:rPr>
        <w:t>,</w:t>
      </w:r>
      <w:r w:rsidR="00333457">
        <w:rPr>
          <w:rStyle w:val="FootnoteReference"/>
          <w:rFonts w:ascii="Arial" w:hAnsi="Arial" w:cs="Arial"/>
          <w:sz w:val="20"/>
          <w:szCs w:val="20"/>
        </w:rPr>
        <w:footnoteReference w:id="4"/>
      </w:r>
    </w:p>
    <w:p w14:paraId="7C6018E5" w14:textId="77777777" w:rsidR="00F93FA5" w:rsidRDefault="00F93FA5" w:rsidP="005D65F1">
      <w:pPr>
        <w:jc w:val="both"/>
        <w:rPr>
          <w:rFonts w:ascii="Arial" w:hAnsi="Arial" w:cs="Arial"/>
          <w:sz w:val="20"/>
          <w:szCs w:val="20"/>
        </w:rPr>
      </w:pPr>
    </w:p>
    <w:p w14:paraId="1A7F1B7F" w14:textId="71A013C6" w:rsidR="00983294" w:rsidRDefault="00BC0A96" w:rsidP="005D65F1">
      <w:pPr>
        <w:jc w:val="both"/>
        <w:rPr>
          <w:rFonts w:ascii="Arial" w:hAnsi="Arial" w:cs="Arial"/>
          <w:sz w:val="20"/>
          <w:szCs w:val="20"/>
        </w:rPr>
      </w:pPr>
      <w:r>
        <w:rPr>
          <w:rFonts w:ascii="Arial" w:hAnsi="Arial" w:cs="Arial"/>
          <w:sz w:val="20"/>
          <w:szCs w:val="20"/>
        </w:rPr>
        <w:t>It is not compatible with the principle of freedom of speech to create lists of news agencies and journalists that represent a “threat to national security” fo</w:t>
      </w:r>
      <w:r w:rsidR="008E0631">
        <w:rPr>
          <w:rFonts w:ascii="Arial" w:hAnsi="Arial" w:cs="Arial"/>
          <w:sz w:val="20"/>
          <w:szCs w:val="20"/>
        </w:rPr>
        <w:t>r their publications. Even more</w:t>
      </w:r>
      <w:r>
        <w:rPr>
          <w:rFonts w:ascii="Arial" w:hAnsi="Arial" w:cs="Arial"/>
          <w:sz w:val="20"/>
          <w:szCs w:val="20"/>
        </w:rPr>
        <w:t xml:space="preserve"> so when the Lithuanian State Security Department also has its loyal news agencies and journalists like </w:t>
      </w:r>
      <w:hyperlink r:id="rId12" w:history="1">
        <w:r w:rsidRPr="006D3E72">
          <w:rPr>
            <w:rStyle w:val="Hyperlink"/>
            <w:rFonts w:ascii="Arial" w:hAnsi="Arial" w:cs="Arial"/>
            <w:sz w:val="20"/>
            <w:szCs w:val="20"/>
          </w:rPr>
          <w:t>www.15min.lt</w:t>
        </w:r>
      </w:hyperlink>
      <w:r>
        <w:rPr>
          <w:rFonts w:ascii="Arial" w:hAnsi="Arial" w:cs="Arial"/>
          <w:sz w:val="20"/>
          <w:szCs w:val="20"/>
        </w:rPr>
        <w:t xml:space="preserve">. For instance, in a number of articles of </w:t>
      </w:r>
      <w:hyperlink r:id="rId13" w:history="1">
        <w:r w:rsidRPr="006D3E72">
          <w:rPr>
            <w:rStyle w:val="Hyperlink"/>
            <w:rFonts w:ascii="Arial" w:hAnsi="Arial" w:cs="Arial"/>
            <w:sz w:val="20"/>
            <w:szCs w:val="20"/>
          </w:rPr>
          <w:t>www.15min.lt</w:t>
        </w:r>
      </w:hyperlink>
      <w:r>
        <w:rPr>
          <w:rFonts w:ascii="Arial" w:hAnsi="Arial" w:cs="Arial"/>
          <w:sz w:val="20"/>
          <w:szCs w:val="20"/>
        </w:rPr>
        <w:t xml:space="preserve"> they publish confidential exchange of letters between </w:t>
      </w:r>
      <w:r w:rsidR="00061DBD">
        <w:rPr>
          <w:rFonts w:ascii="Arial" w:hAnsi="Arial" w:cs="Arial"/>
          <w:sz w:val="20"/>
          <w:szCs w:val="20"/>
        </w:rPr>
        <w:t>human rights defender Stanislovas Tomas and his clients.</w:t>
      </w:r>
      <w:r w:rsidR="00061DBD">
        <w:rPr>
          <w:rStyle w:val="FootnoteReference"/>
          <w:rFonts w:ascii="Arial" w:hAnsi="Arial" w:cs="Arial"/>
          <w:sz w:val="20"/>
          <w:szCs w:val="20"/>
        </w:rPr>
        <w:footnoteReference w:id="5"/>
      </w:r>
      <w:r w:rsidR="00061DBD">
        <w:rPr>
          <w:rFonts w:ascii="Arial" w:hAnsi="Arial" w:cs="Arial"/>
          <w:sz w:val="20"/>
          <w:szCs w:val="20"/>
        </w:rPr>
        <w:t xml:space="preserve"> 15min.lt recognises that the private letters between the lawyer and his clients were provided by the State Security Department. </w:t>
      </w:r>
    </w:p>
    <w:p w14:paraId="7F5A6444" w14:textId="77777777" w:rsidR="00061DBD" w:rsidRDefault="00061DBD" w:rsidP="005D65F1">
      <w:pPr>
        <w:jc w:val="both"/>
        <w:rPr>
          <w:rFonts w:ascii="Arial" w:hAnsi="Arial" w:cs="Arial"/>
          <w:sz w:val="20"/>
          <w:szCs w:val="20"/>
        </w:rPr>
      </w:pPr>
    </w:p>
    <w:p w14:paraId="7B89371F" w14:textId="21BF985F" w:rsidR="00815F8A" w:rsidRDefault="00815F8A" w:rsidP="00482B47">
      <w:pPr>
        <w:pStyle w:val="ListParagraph"/>
        <w:numPr>
          <w:ilvl w:val="0"/>
          <w:numId w:val="11"/>
        </w:numPr>
        <w:jc w:val="both"/>
        <w:rPr>
          <w:rFonts w:ascii="Arial" w:hAnsi="Arial" w:cs="Arial"/>
          <w:sz w:val="20"/>
          <w:szCs w:val="20"/>
        </w:rPr>
      </w:pPr>
      <w:r>
        <w:rPr>
          <w:rFonts w:ascii="Arial" w:hAnsi="Arial" w:cs="Arial"/>
          <w:sz w:val="20"/>
          <w:szCs w:val="20"/>
        </w:rPr>
        <w:t xml:space="preserve">The members of the Tatar Ethnic </w:t>
      </w:r>
      <w:r w:rsidR="0058744E">
        <w:rPr>
          <w:rFonts w:ascii="Arial" w:hAnsi="Arial" w:cs="Arial"/>
          <w:sz w:val="20"/>
          <w:szCs w:val="20"/>
        </w:rPr>
        <w:t>Community</w:t>
      </w:r>
      <w:r>
        <w:rPr>
          <w:rFonts w:ascii="Arial" w:hAnsi="Arial" w:cs="Arial"/>
          <w:sz w:val="20"/>
          <w:szCs w:val="20"/>
        </w:rPr>
        <w:t xml:space="preserve"> who do not object the annexation </w:t>
      </w:r>
      <w:r w:rsidR="00A56DB8">
        <w:rPr>
          <w:rFonts w:ascii="Arial" w:hAnsi="Arial" w:cs="Arial"/>
          <w:sz w:val="20"/>
          <w:szCs w:val="20"/>
        </w:rPr>
        <w:t>of Crimea</w:t>
      </w:r>
      <w:r w:rsidR="0088790C">
        <w:rPr>
          <w:rFonts w:ascii="Arial" w:hAnsi="Arial" w:cs="Arial"/>
          <w:sz w:val="20"/>
          <w:szCs w:val="20"/>
        </w:rPr>
        <w:t xml:space="preserve"> by Russia</w:t>
      </w:r>
      <w:r w:rsidR="00A56DB8">
        <w:rPr>
          <w:rStyle w:val="FootnoteReference"/>
          <w:rFonts w:ascii="Arial" w:hAnsi="Arial" w:cs="Arial"/>
          <w:sz w:val="20"/>
          <w:szCs w:val="20"/>
        </w:rPr>
        <w:footnoteReference w:id="6"/>
      </w:r>
      <w:r w:rsidR="00A56DB8">
        <w:rPr>
          <w:rFonts w:ascii="Arial" w:hAnsi="Arial" w:cs="Arial"/>
          <w:sz w:val="20"/>
          <w:szCs w:val="20"/>
        </w:rPr>
        <w:t>, despite the fact that this is a political opinion under the Covenant,</w:t>
      </w:r>
    </w:p>
    <w:p w14:paraId="35F2BEAB" w14:textId="56F8803B" w:rsidR="0058744E" w:rsidRDefault="0058744E" w:rsidP="00482B47">
      <w:pPr>
        <w:pStyle w:val="ListParagraph"/>
        <w:numPr>
          <w:ilvl w:val="0"/>
          <w:numId w:val="11"/>
        </w:numPr>
        <w:jc w:val="both"/>
        <w:rPr>
          <w:rFonts w:ascii="Arial" w:hAnsi="Arial" w:cs="Arial"/>
          <w:sz w:val="20"/>
          <w:szCs w:val="20"/>
        </w:rPr>
      </w:pPr>
      <w:r>
        <w:rPr>
          <w:rFonts w:ascii="Arial" w:hAnsi="Arial" w:cs="Arial"/>
          <w:sz w:val="20"/>
          <w:szCs w:val="20"/>
        </w:rPr>
        <w:t>The members of the Ethnic Polish Community arguing for their cultural rights</w:t>
      </w:r>
      <w:r w:rsidR="00D1215A">
        <w:rPr>
          <w:rFonts w:ascii="Arial" w:hAnsi="Arial" w:cs="Arial"/>
          <w:sz w:val="20"/>
          <w:szCs w:val="20"/>
        </w:rPr>
        <w:t xml:space="preserve"> (</w:t>
      </w:r>
      <w:r w:rsidR="00D1215A" w:rsidRPr="00D1215A">
        <w:rPr>
          <w:rFonts w:ascii="Arial" w:hAnsi="Arial" w:cs="Arial"/>
          <w:i/>
          <w:sz w:val="20"/>
          <w:szCs w:val="20"/>
        </w:rPr>
        <w:t xml:space="preserve">i.e., their requirement to write letters </w:t>
      </w:r>
      <w:r w:rsidR="00D1215A" w:rsidRPr="00233F96">
        <w:rPr>
          <w:rFonts w:ascii="Arial" w:hAnsi="Arial" w:cs="Arial"/>
          <w:sz w:val="20"/>
          <w:szCs w:val="20"/>
        </w:rPr>
        <w:t>w, ł, ż, ņ, ć, ś, cz, sz, ie</w:t>
      </w:r>
      <w:r w:rsidR="00D1215A" w:rsidRPr="00D1215A">
        <w:rPr>
          <w:rFonts w:ascii="Arial" w:hAnsi="Arial" w:cs="Arial"/>
          <w:i/>
          <w:sz w:val="20"/>
          <w:szCs w:val="20"/>
        </w:rPr>
        <w:t xml:space="preserve"> in their names, and to write a translation of street names in the Polish language in the Polish Speaking Region</w:t>
      </w:r>
      <w:r w:rsidR="00D1215A">
        <w:rPr>
          <w:rFonts w:ascii="Arial" w:hAnsi="Arial" w:cs="Arial"/>
          <w:sz w:val="20"/>
          <w:szCs w:val="20"/>
        </w:rPr>
        <w:t>)</w:t>
      </w:r>
      <w:r>
        <w:rPr>
          <w:rFonts w:ascii="Arial" w:hAnsi="Arial" w:cs="Arial"/>
          <w:sz w:val="20"/>
          <w:szCs w:val="20"/>
        </w:rPr>
        <w:t xml:space="preserve"> are a threat to national security, because an increase of their rights would lead to the same demands from Ethnic Russians,</w:t>
      </w:r>
      <w:r>
        <w:rPr>
          <w:rStyle w:val="FootnoteReference"/>
          <w:rFonts w:ascii="Arial" w:hAnsi="Arial" w:cs="Arial"/>
          <w:sz w:val="20"/>
          <w:szCs w:val="20"/>
        </w:rPr>
        <w:footnoteReference w:id="7"/>
      </w:r>
    </w:p>
    <w:p w14:paraId="1D3505F2" w14:textId="1E955ACE" w:rsidR="0058744E" w:rsidRDefault="00BE44D0" w:rsidP="00482B47">
      <w:pPr>
        <w:pStyle w:val="ListParagraph"/>
        <w:numPr>
          <w:ilvl w:val="0"/>
          <w:numId w:val="11"/>
        </w:numPr>
        <w:jc w:val="both"/>
        <w:rPr>
          <w:rFonts w:ascii="Arial" w:hAnsi="Arial" w:cs="Arial"/>
          <w:sz w:val="20"/>
          <w:szCs w:val="20"/>
        </w:rPr>
      </w:pPr>
      <w:r>
        <w:rPr>
          <w:rFonts w:ascii="Arial" w:hAnsi="Arial" w:cs="Arial"/>
          <w:sz w:val="20"/>
          <w:szCs w:val="20"/>
        </w:rPr>
        <w:t xml:space="preserve">The New Age </w:t>
      </w:r>
      <w:r w:rsidR="00013210">
        <w:rPr>
          <w:rFonts w:ascii="Arial" w:hAnsi="Arial" w:cs="Arial"/>
          <w:sz w:val="20"/>
          <w:szCs w:val="20"/>
        </w:rPr>
        <w:t>M</w:t>
      </w:r>
      <w:r>
        <w:rPr>
          <w:rFonts w:ascii="Arial" w:hAnsi="Arial" w:cs="Arial"/>
          <w:sz w:val="20"/>
          <w:szCs w:val="20"/>
        </w:rPr>
        <w:t>ovement, and the publishing house “Baltosios gulbes” are a threat to national secur</w:t>
      </w:r>
      <w:r w:rsidR="00122CB9">
        <w:rPr>
          <w:rFonts w:ascii="Arial" w:hAnsi="Arial" w:cs="Arial"/>
          <w:sz w:val="20"/>
          <w:szCs w:val="20"/>
        </w:rPr>
        <w:t xml:space="preserve">ity, because they criticize Western </w:t>
      </w:r>
      <w:r>
        <w:rPr>
          <w:rFonts w:ascii="Arial" w:hAnsi="Arial" w:cs="Arial"/>
          <w:sz w:val="20"/>
          <w:szCs w:val="20"/>
        </w:rPr>
        <w:t>capitalist values,</w:t>
      </w:r>
      <w:r>
        <w:rPr>
          <w:rStyle w:val="FootnoteReference"/>
          <w:rFonts w:ascii="Arial" w:hAnsi="Arial" w:cs="Arial"/>
          <w:sz w:val="20"/>
          <w:szCs w:val="20"/>
        </w:rPr>
        <w:footnoteReference w:id="8"/>
      </w:r>
    </w:p>
    <w:p w14:paraId="511CD8A3" w14:textId="77777777" w:rsidR="00BE4B59" w:rsidRDefault="00E0140D" w:rsidP="00482B47">
      <w:pPr>
        <w:pStyle w:val="ListParagraph"/>
        <w:numPr>
          <w:ilvl w:val="0"/>
          <w:numId w:val="11"/>
        </w:numPr>
        <w:jc w:val="both"/>
        <w:rPr>
          <w:rFonts w:ascii="Arial" w:hAnsi="Arial" w:cs="Arial"/>
          <w:sz w:val="20"/>
          <w:szCs w:val="20"/>
        </w:rPr>
      </w:pPr>
      <w:r>
        <w:rPr>
          <w:rFonts w:ascii="Arial" w:hAnsi="Arial" w:cs="Arial"/>
          <w:sz w:val="20"/>
          <w:szCs w:val="20"/>
        </w:rPr>
        <w:t>The people who criticize NATO, military exercises, and claim that the Lithuanian Government is Russophobe</w:t>
      </w:r>
      <w:r w:rsidR="00BE4B59">
        <w:rPr>
          <w:rFonts w:ascii="Arial" w:hAnsi="Arial" w:cs="Arial"/>
          <w:sz w:val="20"/>
          <w:szCs w:val="20"/>
        </w:rPr>
        <w:t>, those who state that Lithuania should be a neutral State like Finland</w:t>
      </w:r>
      <w:r>
        <w:rPr>
          <w:rFonts w:ascii="Arial" w:hAnsi="Arial" w:cs="Arial"/>
          <w:sz w:val="20"/>
          <w:szCs w:val="20"/>
        </w:rPr>
        <w:t xml:space="preserve"> are a threat to national security.</w:t>
      </w:r>
      <w:r w:rsidR="0009570D">
        <w:rPr>
          <w:rFonts w:ascii="Arial" w:hAnsi="Arial" w:cs="Arial"/>
          <w:sz w:val="20"/>
          <w:szCs w:val="20"/>
        </w:rPr>
        <w:t xml:space="preserve"> The organisers of the peaceful demonstration “For peace and justice” on 16/01/2017 are a threat to national security.</w:t>
      </w:r>
      <w:r w:rsidR="004E02E4">
        <w:rPr>
          <w:rFonts w:ascii="Arial" w:hAnsi="Arial" w:cs="Arial"/>
          <w:sz w:val="20"/>
          <w:szCs w:val="20"/>
        </w:rPr>
        <w:t xml:space="preserve"> The State Security Department expresses satisfaction with the fact that the political parties sharing this kind of attitudes have lost parliamentary elections in 2016.</w:t>
      </w:r>
      <w:r>
        <w:rPr>
          <w:rStyle w:val="FootnoteReference"/>
          <w:rFonts w:ascii="Arial" w:hAnsi="Arial" w:cs="Arial"/>
          <w:sz w:val="20"/>
          <w:szCs w:val="20"/>
        </w:rPr>
        <w:footnoteReference w:id="9"/>
      </w:r>
    </w:p>
    <w:p w14:paraId="103C1187" w14:textId="77777777" w:rsidR="00764EAD" w:rsidRDefault="00764EAD" w:rsidP="00764EAD">
      <w:pPr>
        <w:jc w:val="both"/>
        <w:rPr>
          <w:rFonts w:ascii="Arial" w:hAnsi="Arial" w:cs="Arial"/>
          <w:sz w:val="20"/>
          <w:szCs w:val="20"/>
        </w:rPr>
      </w:pPr>
    </w:p>
    <w:p w14:paraId="32A4ECF3" w14:textId="7A07D06F" w:rsidR="00764EAD" w:rsidRDefault="00764EAD" w:rsidP="00764EAD">
      <w:pPr>
        <w:jc w:val="both"/>
        <w:rPr>
          <w:rFonts w:ascii="Arial" w:hAnsi="Arial" w:cs="Arial"/>
          <w:sz w:val="20"/>
          <w:szCs w:val="20"/>
        </w:rPr>
      </w:pPr>
      <w:r>
        <w:rPr>
          <w:rFonts w:ascii="Arial" w:hAnsi="Arial" w:cs="Arial"/>
          <w:sz w:val="20"/>
          <w:szCs w:val="20"/>
        </w:rPr>
        <w:t xml:space="preserve">The State Security Department published </w:t>
      </w:r>
      <w:r>
        <w:rPr>
          <w:rFonts w:ascii="Arial" w:hAnsi="Arial" w:cs="Arial"/>
          <w:i/>
          <w:sz w:val="20"/>
          <w:szCs w:val="20"/>
        </w:rPr>
        <w:t>Assessment of Threats to National Security 2016</w:t>
      </w:r>
      <w:r>
        <w:rPr>
          <w:rFonts w:ascii="Arial" w:hAnsi="Arial" w:cs="Arial"/>
          <w:sz w:val="20"/>
          <w:szCs w:val="20"/>
        </w:rPr>
        <w:t>, which classified as a threat to national security:</w:t>
      </w:r>
    </w:p>
    <w:p w14:paraId="7C2300B6" w14:textId="16B743B5" w:rsidR="00764EAD" w:rsidRDefault="0069662C" w:rsidP="00764EAD">
      <w:pPr>
        <w:pStyle w:val="ListParagraph"/>
        <w:numPr>
          <w:ilvl w:val="0"/>
          <w:numId w:val="12"/>
        </w:numPr>
        <w:jc w:val="both"/>
        <w:rPr>
          <w:rFonts w:ascii="Arial" w:hAnsi="Arial" w:cs="Arial"/>
          <w:sz w:val="20"/>
          <w:szCs w:val="20"/>
        </w:rPr>
      </w:pPr>
      <w:r>
        <w:rPr>
          <w:rFonts w:ascii="Arial" w:hAnsi="Arial" w:cs="Arial"/>
          <w:sz w:val="20"/>
          <w:szCs w:val="20"/>
        </w:rPr>
        <w:t>All the foundations, NGOs, academic institutions, artists, think tanks, history projects that might receive funding from Russia</w:t>
      </w:r>
      <w:r w:rsidR="00764EAD">
        <w:rPr>
          <w:rFonts w:ascii="Arial" w:hAnsi="Arial" w:cs="Arial"/>
          <w:sz w:val="20"/>
          <w:szCs w:val="20"/>
        </w:rPr>
        <w:t>,</w:t>
      </w:r>
      <w:r w:rsidR="00764EAD">
        <w:rPr>
          <w:rStyle w:val="FootnoteReference"/>
          <w:rFonts w:ascii="Arial" w:hAnsi="Arial" w:cs="Arial"/>
          <w:sz w:val="20"/>
          <w:szCs w:val="20"/>
        </w:rPr>
        <w:footnoteReference w:id="10"/>
      </w:r>
    </w:p>
    <w:p w14:paraId="02B3CE54" w14:textId="7FFC8EA9" w:rsidR="006D53AB" w:rsidRDefault="006D53AB" w:rsidP="00764EAD">
      <w:pPr>
        <w:pStyle w:val="ListParagraph"/>
        <w:numPr>
          <w:ilvl w:val="0"/>
          <w:numId w:val="12"/>
        </w:numPr>
        <w:jc w:val="both"/>
        <w:rPr>
          <w:rFonts w:ascii="Arial" w:hAnsi="Arial" w:cs="Arial"/>
          <w:sz w:val="20"/>
          <w:szCs w:val="20"/>
        </w:rPr>
      </w:pPr>
      <w:r>
        <w:rPr>
          <w:rFonts w:ascii="Arial" w:hAnsi="Arial" w:cs="Arial"/>
          <w:sz w:val="20"/>
          <w:szCs w:val="20"/>
        </w:rPr>
        <w:t>RT</w:t>
      </w:r>
      <w:r w:rsidR="00BF2894">
        <w:rPr>
          <w:rFonts w:ascii="Arial" w:hAnsi="Arial" w:cs="Arial"/>
          <w:sz w:val="20"/>
          <w:szCs w:val="20"/>
        </w:rPr>
        <w:t>,</w:t>
      </w:r>
      <w:r w:rsidR="00BF2894" w:rsidRPr="00BF2894">
        <w:rPr>
          <w:rFonts w:ascii="Arial" w:hAnsi="Arial" w:cs="Arial"/>
          <w:sz w:val="20"/>
          <w:szCs w:val="20"/>
        </w:rPr>
        <w:t xml:space="preserve"> </w:t>
      </w:r>
      <w:r w:rsidR="00BF2894">
        <w:rPr>
          <w:rFonts w:ascii="Arial" w:hAnsi="Arial" w:cs="Arial"/>
          <w:sz w:val="20"/>
          <w:szCs w:val="20"/>
        </w:rPr>
        <w:t>baltnews.lt,</w:t>
      </w:r>
      <w:r w:rsidR="00FF37A4">
        <w:rPr>
          <w:rFonts w:ascii="Arial" w:hAnsi="Arial" w:cs="Arial"/>
          <w:sz w:val="20"/>
          <w:szCs w:val="20"/>
        </w:rPr>
        <w:t xml:space="preserve"> baltnews.lv, baltnews.ee,</w:t>
      </w:r>
      <w:r>
        <w:rPr>
          <w:rFonts w:ascii="Arial" w:hAnsi="Arial" w:cs="Arial"/>
          <w:sz w:val="20"/>
          <w:szCs w:val="20"/>
        </w:rPr>
        <w:t xml:space="preserve"> </w:t>
      </w:r>
      <w:r w:rsidRPr="00333457">
        <w:rPr>
          <w:rFonts w:ascii="Arial" w:hAnsi="Arial" w:cs="Arial"/>
          <w:sz w:val="20"/>
          <w:szCs w:val="20"/>
        </w:rPr>
        <w:t>sputniknews.lt</w:t>
      </w:r>
      <w:r>
        <w:rPr>
          <w:rFonts w:ascii="Arial" w:hAnsi="Arial" w:cs="Arial"/>
          <w:sz w:val="20"/>
          <w:szCs w:val="20"/>
        </w:rPr>
        <w:t>,</w:t>
      </w:r>
      <w:r w:rsidR="00844792">
        <w:rPr>
          <w:rFonts w:ascii="Arial" w:hAnsi="Arial" w:cs="Arial"/>
          <w:sz w:val="20"/>
          <w:szCs w:val="20"/>
        </w:rPr>
        <w:t xml:space="preserve"> and “Komsomokskaya pravda”</w:t>
      </w:r>
      <w:r>
        <w:rPr>
          <w:rStyle w:val="FootnoteReference"/>
          <w:rFonts w:ascii="Arial" w:hAnsi="Arial" w:cs="Arial"/>
          <w:sz w:val="20"/>
          <w:szCs w:val="20"/>
        </w:rPr>
        <w:footnoteReference w:id="11"/>
      </w:r>
    </w:p>
    <w:p w14:paraId="0FAD34F3" w14:textId="24B0DC0D" w:rsidR="006D53AB" w:rsidRDefault="00F96961" w:rsidP="00764EAD">
      <w:pPr>
        <w:pStyle w:val="ListParagraph"/>
        <w:numPr>
          <w:ilvl w:val="0"/>
          <w:numId w:val="12"/>
        </w:numPr>
        <w:jc w:val="both"/>
        <w:rPr>
          <w:rFonts w:ascii="Arial" w:hAnsi="Arial" w:cs="Arial"/>
          <w:sz w:val="20"/>
          <w:szCs w:val="20"/>
        </w:rPr>
      </w:pPr>
      <w:r>
        <w:rPr>
          <w:rFonts w:ascii="Arial" w:hAnsi="Arial" w:cs="Arial"/>
          <w:sz w:val="20"/>
          <w:szCs w:val="20"/>
        </w:rPr>
        <w:t>Facebook pages “Gyvenimo kritika” (“Criticising Life”) and “</w:t>
      </w:r>
      <w:r w:rsidR="00CE6019">
        <w:rPr>
          <w:rFonts w:ascii="Arial" w:hAnsi="Arial" w:cs="Arial"/>
          <w:sz w:val="20"/>
          <w:szCs w:val="20"/>
        </w:rPr>
        <w:t>Lietuviai” (“Lithuanians”),</w:t>
      </w:r>
      <w:r w:rsidR="00CE6019">
        <w:rPr>
          <w:rStyle w:val="FootnoteReference"/>
          <w:rFonts w:ascii="Arial" w:hAnsi="Arial" w:cs="Arial"/>
          <w:sz w:val="20"/>
          <w:szCs w:val="20"/>
        </w:rPr>
        <w:footnoteReference w:id="12"/>
      </w:r>
    </w:p>
    <w:p w14:paraId="4BD1527E" w14:textId="73CFCD03" w:rsidR="00CE6019" w:rsidRDefault="002C08A4" w:rsidP="00764EAD">
      <w:pPr>
        <w:pStyle w:val="ListParagraph"/>
        <w:numPr>
          <w:ilvl w:val="0"/>
          <w:numId w:val="12"/>
        </w:numPr>
        <w:jc w:val="both"/>
        <w:rPr>
          <w:rFonts w:ascii="Arial" w:hAnsi="Arial" w:cs="Arial"/>
          <w:sz w:val="20"/>
          <w:szCs w:val="20"/>
        </w:rPr>
      </w:pPr>
      <w:r>
        <w:rPr>
          <w:rFonts w:ascii="Arial" w:hAnsi="Arial" w:cs="Arial"/>
          <w:sz w:val="20"/>
          <w:szCs w:val="20"/>
        </w:rPr>
        <w:t>Mrs Oksana Bekerienė</w:t>
      </w:r>
      <w:r w:rsidR="00FB551D">
        <w:rPr>
          <w:rFonts w:ascii="Arial" w:hAnsi="Arial" w:cs="Arial"/>
          <w:sz w:val="20"/>
          <w:szCs w:val="20"/>
        </w:rPr>
        <w:t xml:space="preserve"> is a threat to national security</w:t>
      </w:r>
      <w:r>
        <w:rPr>
          <w:rFonts w:ascii="Arial" w:hAnsi="Arial" w:cs="Arial"/>
          <w:sz w:val="20"/>
          <w:szCs w:val="20"/>
        </w:rPr>
        <w:t>,</w:t>
      </w:r>
      <w:r w:rsidR="00A70732">
        <w:rPr>
          <w:rFonts w:ascii="Arial" w:hAnsi="Arial" w:cs="Arial"/>
          <w:sz w:val="20"/>
          <w:szCs w:val="20"/>
        </w:rPr>
        <w:t xml:space="preserve"> because she accuses Lithuania of breaching rights of ethnic Russians,</w:t>
      </w:r>
      <w:r>
        <w:rPr>
          <w:rStyle w:val="FootnoteReference"/>
          <w:rFonts w:ascii="Arial" w:hAnsi="Arial" w:cs="Arial"/>
          <w:sz w:val="20"/>
          <w:szCs w:val="20"/>
        </w:rPr>
        <w:footnoteReference w:id="13"/>
      </w:r>
    </w:p>
    <w:p w14:paraId="58797290" w14:textId="76BD5CAD" w:rsidR="002C08A4" w:rsidRDefault="002C08A4" w:rsidP="00764EAD">
      <w:pPr>
        <w:pStyle w:val="ListParagraph"/>
        <w:numPr>
          <w:ilvl w:val="0"/>
          <w:numId w:val="12"/>
        </w:numPr>
        <w:jc w:val="both"/>
        <w:rPr>
          <w:rFonts w:ascii="Arial" w:hAnsi="Arial" w:cs="Arial"/>
          <w:sz w:val="20"/>
          <w:szCs w:val="20"/>
        </w:rPr>
      </w:pPr>
      <w:r>
        <w:rPr>
          <w:rFonts w:ascii="Arial" w:hAnsi="Arial" w:cs="Arial"/>
          <w:sz w:val="20"/>
          <w:szCs w:val="20"/>
        </w:rPr>
        <w:t>Mr Karlis Bilans is a threat to national security, because he gave an interview to a Russian TV explaining the reasons of his protests against NATO.</w:t>
      </w:r>
      <w:r>
        <w:rPr>
          <w:rStyle w:val="FootnoteReference"/>
          <w:rFonts w:ascii="Arial" w:hAnsi="Arial" w:cs="Arial"/>
          <w:sz w:val="20"/>
          <w:szCs w:val="20"/>
        </w:rPr>
        <w:footnoteReference w:id="14"/>
      </w:r>
    </w:p>
    <w:p w14:paraId="608642D6" w14:textId="37AE246D" w:rsidR="001C3EF8" w:rsidRDefault="001C3EF8" w:rsidP="00764EAD">
      <w:pPr>
        <w:pStyle w:val="ListParagraph"/>
        <w:numPr>
          <w:ilvl w:val="0"/>
          <w:numId w:val="12"/>
        </w:numPr>
        <w:jc w:val="both"/>
        <w:rPr>
          <w:rFonts w:ascii="Arial" w:hAnsi="Arial" w:cs="Arial"/>
          <w:sz w:val="20"/>
          <w:szCs w:val="20"/>
        </w:rPr>
      </w:pPr>
      <w:r>
        <w:rPr>
          <w:rFonts w:ascii="Arial" w:hAnsi="Arial" w:cs="Arial"/>
          <w:sz w:val="20"/>
          <w:szCs w:val="20"/>
        </w:rPr>
        <w:t xml:space="preserve">Mrs Ela Kanaitė, President of the Lithuanian Association of Teachers of Russian </w:t>
      </w:r>
      <w:r w:rsidR="00582585">
        <w:rPr>
          <w:rFonts w:ascii="Arial" w:hAnsi="Arial" w:cs="Arial"/>
          <w:sz w:val="20"/>
          <w:szCs w:val="20"/>
        </w:rPr>
        <w:t>Speaking</w:t>
      </w:r>
      <w:r>
        <w:rPr>
          <w:rFonts w:ascii="Arial" w:hAnsi="Arial" w:cs="Arial"/>
          <w:sz w:val="20"/>
          <w:szCs w:val="20"/>
        </w:rPr>
        <w:t xml:space="preserve"> Schools, is a threat to national security, because she tries to make free university studies in </w:t>
      </w:r>
      <w:r>
        <w:rPr>
          <w:rFonts w:ascii="Arial" w:hAnsi="Arial" w:cs="Arial"/>
          <w:sz w:val="20"/>
          <w:szCs w:val="20"/>
        </w:rPr>
        <w:lastRenderedPageBreak/>
        <w:t>Russia popular among kids.</w:t>
      </w:r>
      <w:r w:rsidR="00CB4428">
        <w:rPr>
          <w:rFonts w:ascii="Arial" w:hAnsi="Arial" w:cs="Arial"/>
          <w:sz w:val="20"/>
          <w:szCs w:val="20"/>
        </w:rPr>
        <w:t xml:space="preserve"> Lithuanians studying in Russian universities may become Russian sp</w:t>
      </w:r>
      <w:r w:rsidR="008F1F5E">
        <w:rPr>
          <w:rFonts w:ascii="Arial" w:hAnsi="Arial" w:cs="Arial"/>
          <w:sz w:val="20"/>
          <w:szCs w:val="20"/>
        </w:rPr>
        <w:t>ies, according to the State Security Department.</w:t>
      </w:r>
      <w:r>
        <w:rPr>
          <w:rStyle w:val="FootnoteReference"/>
          <w:rFonts w:ascii="Arial" w:hAnsi="Arial" w:cs="Arial"/>
          <w:sz w:val="20"/>
          <w:szCs w:val="20"/>
        </w:rPr>
        <w:footnoteReference w:id="15"/>
      </w:r>
    </w:p>
    <w:p w14:paraId="6A06EDC8" w14:textId="0DC1BBF0" w:rsidR="008F1F5E" w:rsidRDefault="008F1F5E" w:rsidP="00764EAD">
      <w:pPr>
        <w:pStyle w:val="ListParagraph"/>
        <w:numPr>
          <w:ilvl w:val="0"/>
          <w:numId w:val="12"/>
        </w:numPr>
        <w:jc w:val="both"/>
        <w:rPr>
          <w:rFonts w:ascii="Arial" w:hAnsi="Arial" w:cs="Arial"/>
          <w:sz w:val="20"/>
          <w:szCs w:val="20"/>
        </w:rPr>
      </w:pPr>
      <w:r>
        <w:rPr>
          <w:rFonts w:ascii="Arial" w:hAnsi="Arial" w:cs="Arial"/>
          <w:sz w:val="20"/>
          <w:szCs w:val="20"/>
        </w:rPr>
        <w:t>Kids’ sport teams from the Secondary Schools “Atgimimas”, “Verdene” and “Geroji viltis” are a threat to national security, because they wear clothes looking like Russian military form.</w:t>
      </w:r>
      <w:r w:rsidR="007427D4">
        <w:rPr>
          <w:rFonts w:ascii="Arial" w:hAnsi="Arial" w:cs="Arial"/>
          <w:sz w:val="20"/>
          <w:szCs w:val="20"/>
        </w:rPr>
        <w:t xml:space="preserve"> The State Security Department has actually published the photos of the kids</w:t>
      </w:r>
      <w:r w:rsidR="00720FC1">
        <w:rPr>
          <w:rFonts w:ascii="Arial" w:hAnsi="Arial" w:cs="Arial"/>
          <w:sz w:val="20"/>
          <w:szCs w:val="20"/>
        </w:rPr>
        <w:t xml:space="preserve"> without permission of their parents in the very </w:t>
      </w:r>
      <w:r w:rsidR="00720FC1" w:rsidRPr="00720FC1">
        <w:rPr>
          <w:rFonts w:ascii="Arial" w:hAnsi="Arial" w:cs="Arial"/>
          <w:i/>
          <w:sz w:val="20"/>
          <w:szCs w:val="20"/>
        </w:rPr>
        <w:t>Assessment of Dangers to National Security 2016</w:t>
      </w:r>
      <w:r w:rsidR="00720FC1">
        <w:rPr>
          <w:rFonts w:ascii="Arial" w:hAnsi="Arial" w:cs="Arial"/>
          <w:sz w:val="20"/>
          <w:szCs w:val="20"/>
        </w:rPr>
        <w:t>.</w:t>
      </w:r>
      <w:r>
        <w:rPr>
          <w:rStyle w:val="FootnoteReference"/>
          <w:rFonts w:ascii="Arial" w:hAnsi="Arial" w:cs="Arial"/>
          <w:sz w:val="20"/>
          <w:szCs w:val="20"/>
        </w:rPr>
        <w:footnoteReference w:id="16"/>
      </w:r>
    </w:p>
    <w:p w14:paraId="0E0D4128" w14:textId="13B3C8BE" w:rsidR="00582585" w:rsidRDefault="00582585" w:rsidP="00764EAD">
      <w:pPr>
        <w:pStyle w:val="ListParagraph"/>
        <w:numPr>
          <w:ilvl w:val="0"/>
          <w:numId w:val="12"/>
        </w:numPr>
        <w:jc w:val="both"/>
        <w:rPr>
          <w:rFonts w:ascii="Arial" w:hAnsi="Arial" w:cs="Arial"/>
          <w:sz w:val="20"/>
          <w:szCs w:val="20"/>
        </w:rPr>
      </w:pPr>
      <w:r>
        <w:rPr>
          <w:rFonts w:ascii="Arial" w:hAnsi="Arial" w:cs="Arial"/>
          <w:sz w:val="20"/>
          <w:szCs w:val="20"/>
        </w:rPr>
        <w:t xml:space="preserve">Mrs. Renata Cytacka, President of the Parents Forum of the </w:t>
      </w:r>
      <w:r w:rsidR="00C56A28">
        <w:rPr>
          <w:rFonts w:ascii="Arial" w:hAnsi="Arial" w:cs="Arial"/>
          <w:sz w:val="20"/>
          <w:szCs w:val="20"/>
        </w:rPr>
        <w:t xml:space="preserve">Polish Speaking Schools at the Salcininkai Region, is a danger to national security, because she made a statement that ethnic Poles need </w:t>
      </w:r>
      <w:r w:rsidR="00233F96">
        <w:rPr>
          <w:rFonts w:ascii="Arial" w:hAnsi="Arial" w:cs="Arial"/>
          <w:sz w:val="20"/>
          <w:szCs w:val="20"/>
        </w:rPr>
        <w:t xml:space="preserve">a </w:t>
      </w:r>
      <w:r w:rsidR="00C56A28">
        <w:rPr>
          <w:rFonts w:ascii="Arial" w:hAnsi="Arial" w:cs="Arial"/>
          <w:sz w:val="20"/>
          <w:szCs w:val="20"/>
        </w:rPr>
        <w:t>cultural autonomy.</w:t>
      </w:r>
      <w:r w:rsidR="00C56A28">
        <w:rPr>
          <w:rStyle w:val="FootnoteReference"/>
          <w:rFonts w:ascii="Arial" w:hAnsi="Arial" w:cs="Arial"/>
          <w:sz w:val="20"/>
          <w:szCs w:val="20"/>
        </w:rPr>
        <w:footnoteReference w:id="17"/>
      </w:r>
    </w:p>
    <w:p w14:paraId="6E35954F" w14:textId="74FF54B7" w:rsidR="0047145D" w:rsidRDefault="0047145D" w:rsidP="00764EAD">
      <w:pPr>
        <w:pStyle w:val="ListParagraph"/>
        <w:numPr>
          <w:ilvl w:val="0"/>
          <w:numId w:val="12"/>
        </w:numPr>
        <w:jc w:val="both"/>
        <w:rPr>
          <w:rFonts w:ascii="Arial" w:hAnsi="Arial" w:cs="Arial"/>
          <w:sz w:val="20"/>
          <w:szCs w:val="20"/>
        </w:rPr>
      </w:pPr>
      <w:r>
        <w:rPr>
          <w:rFonts w:ascii="Arial" w:hAnsi="Arial" w:cs="Arial"/>
          <w:sz w:val="20"/>
          <w:szCs w:val="20"/>
        </w:rPr>
        <w:t xml:space="preserve">Mr. Rafaelis Muksinovas, ethnic Jew, is a threat to national security because he made a statement that even before the World War II Lithuania had been anti-Semitic, and that the Lithuanian Provisional Government </w:t>
      </w:r>
      <w:r w:rsidR="00722819">
        <w:rPr>
          <w:rFonts w:ascii="Arial" w:hAnsi="Arial" w:cs="Arial"/>
          <w:sz w:val="20"/>
          <w:szCs w:val="20"/>
        </w:rPr>
        <w:t xml:space="preserve">of 1941 </w:t>
      </w:r>
      <w:r>
        <w:rPr>
          <w:rFonts w:ascii="Arial" w:hAnsi="Arial" w:cs="Arial"/>
          <w:sz w:val="20"/>
          <w:szCs w:val="20"/>
        </w:rPr>
        <w:t>as well as the Lithuanian National Socialist Battalion had contributed to Holocaust.</w:t>
      </w:r>
      <w:r w:rsidR="002A5812">
        <w:rPr>
          <w:rFonts w:ascii="Arial" w:hAnsi="Arial" w:cs="Arial"/>
          <w:sz w:val="20"/>
          <w:szCs w:val="20"/>
        </w:rPr>
        <w:t xml:space="preserve"> He made this statement at the </w:t>
      </w:r>
      <w:r w:rsidR="00ED4009">
        <w:rPr>
          <w:rFonts w:ascii="Arial" w:hAnsi="Arial" w:cs="Arial"/>
          <w:sz w:val="20"/>
          <w:szCs w:val="20"/>
        </w:rPr>
        <w:t>III International Academic Conference “World War II and Baltic States from 1939 to 1945” in Riga.</w:t>
      </w:r>
      <w:r>
        <w:rPr>
          <w:rStyle w:val="FootnoteReference"/>
          <w:rFonts w:ascii="Arial" w:hAnsi="Arial" w:cs="Arial"/>
          <w:sz w:val="20"/>
          <w:szCs w:val="20"/>
        </w:rPr>
        <w:footnoteReference w:id="18"/>
      </w:r>
    </w:p>
    <w:p w14:paraId="562D39E2" w14:textId="102873A9" w:rsidR="00C56A28" w:rsidRDefault="0047145D" w:rsidP="00764EAD">
      <w:pPr>
        <w:pStyle w:val="ListParagraph"/>
        <w:numPr>
          <w:ilvl w:val="0"/>
          <w:numId w:val="12"/>
        </w:numPr>
        <w:jc w:val="both"/>
        <w:rPr>
          <w:rFonts w:ascii="Arial" w:hAnsi="Arial" w:cs="Arial"/>
          <w:sz w:val="20"/>
          <w:szCs w:val="20"/>
        </w:rPr>
      </w:pPr>
      <w:r>
        <w:rPr>
          <w:rFonts w:ascii="Arial" w:hAnsi="Arial" w:cs="Arial"/>
          <w:sz w:val="20"/>
          <w:szCs w:val="20"/>
        </w:rPr>
        <w:t xml:space="preserve"> </w:t>
      </w:r>
      <w:r w:rsidR="007B52A3">
        <w:rPr>
          <w:rFonts w:ascii="Arial" w:hAnsi="Arial" w:cs="Arial"/>
          <w:sz w:val="20"/>
          <w:szCs w:val="20"/>
        </w:rPr>
        <w:t>The Russian Orthodoxy Church is named as a threat to national security</w:t>
      </w:r>
      <w:r w:rsidR="00A67035">
        <w:rPr>
          <w:rFonts w:ascii="Arial" w:hAnsi="Arial" w:cs="Arial"/>
          <w:sz w:val="20"/>
          <w:szCs w:val="20"/>
        </w:rPr>
        <w:t xml:space="preserve">, because from 14 to 17 March 2015 they were presenting relics of saints from Ukraine in Lithuania. In this manner, according to the State Security Department, the Church was trying to underline </w:t>
      </w:r>
      <w:r w:rsidR="000F0048">
        <w:rPr>
          <w:rFonts w:ascii="Arial" w:hAnsi="Arial" w:cs="Arial"/>
          <w:sz w:val="20"/>
          <w:szCs w:val="20"/>
        </w:rPr>
        <w:t xml:space="preserve">cultural and historic </w:t>
      </w:r>
      <w:r w:rsidR="00A67035">
        <w:rPr>
          <w:rFonts w:ascii="Arial" w:hAnsi="Arial" w:cs="Arial"/>
          <w:sz w:val="20"/>
          <w:szCs w:val="20"/>
        </w:rPr>
        <w:t xml:space="preserve">unity </w:t>
      </w:r>
      <w:r w:rsidR="000F0048">
        <w:rPr>
          <w:rFonts w:ascii="Arial" w:hAnsi="Arial" w:cs="Arial"/>
          <w:sz w:val="20"/>
          <w:szCs w:val="20"/>
        </w:rPr>
        <w:t>of Ukrainians and Russians, which is wrong</w:t>
      </w:r>
      <w:r w:rsidR="007B52A3">
        <w:rPr>
          <w:rFonts w:ascii="Arial" w:hAnsi="Arial" w:cs="Arial"/>
          <w:sz w:val="20"/>
          <w:szCs w:val="20"/>
        </w:rPr>
        <w:t>.</w:t>
      </w:r>
      <w:r w:rsidR="00057512">
        <w:rPr>
          <w:rStyle w:val="FootnoteReference"/>
          <w:rFonts w:ascii="Arial" w:hAnsi="Arial" w:cs="Arial"/>
          <w:sz w:val="20"/>
          <w:szCs w:val="20"/>
        </w:rPr>
        <w:footnoteReference w:id="19"/>
      </w:r>
    </w:p>
    <w:p w14:paraId="3F9A1160" w14:textId="2929C822" w:rsidR="008E4888" w:rsidRDefault="008E4888" w:rsidP="00764EAD">
      <w:pPr>
        <w:pStyle w:val="ListParagraph"/>
        <w:numPr>
          <w:ilvl w:val="0"/>
          <w:numId w:val="12"/>
        </w:numPr>
        <w:jc w:val="both"/>
        <w:rPr>
          <w:rFonts w:ascii="Arial" w:hAnsi="Arial" w:cs="Arial"/>
          <w:sz w:val="20"/>
          <w:szCs w:val="20"/>
        </w:rPr>
      </w:pPr>
      <w:r>
        <w:rPr>
          <w:rFonts w:ascii="Arial" w:hAnsi="Arial" w:cs="Arial"/>
          <w:sz w:val="20"/>
          <w:szCs w:val="20"/>
        </w:rPr>
        <w:t xml:space="preserve">Mr. Laurynas Ragelskis is a threat to national security, because he has founded the website </w:t>
      </w:r>
      <w:hyperlink r:id="rId14" w:history="1">
        <w:r w:rsidRPr="006D3E72">
          <w:rPr>
            <w:rStyle w:val="Hyperlink"/>
            <w:rFonts w:ascii="Arial" w:hAnsi="Arial" w:cs="Arial"/>
            <w:sz w:val="20"/>
            <w:szCs w:val="20"/>
          </w:rPr>
          <w:t>www.ldiena.lt</w:t>
        </w:r>
      </w:hyperlink>
      <w:r>
        <w:rPr>
          <w:rFonts w:ascii="Arial" w:hAnsi="Arial" w:cs="Arial"/>
          <w:sz w:val="20"/>
          <w:szCs w:val="20"/>
        </w:rPr>
        <w:t>, and has been protesting against the USA policy.</w:t>
      </w:r>
      <w:r w:rsidR="00F25B4D">
        <w:rPr>
          <w:rStyle w:val="FootnoteReference"/>
          <w:rFonts w:ascii="Arial" w:hAnsi="Arial" w:cs="Arial"/>
          <w:sz w:val="20"/>
          <w:szCs w:val="20"/>
        </w:rPr>
        <w:footnoteReference w:id="20"/>
      </w:r>
    </w:p>
    <w:p w14:paraId="43BAC838" w14:textId="0261D5DD" w:rsidR="008E4888" w:rsidRDefault="005876C3" w:rsidP="00764EAD">
      <w:pPr>
        <w:pStyle w:val="ListParagraph"/>
        <w:numPr>
          <w:ilvl w:val="0"/>
          <w:numId w:val="12"/>
        </w:numPr>
        <w:jc w:val="both"/>
        <w:rPr>
          <w:rFonts w:ascii="Arial" w:hAnsi="Arial" w:cs="Arial"/>
          <w:sz w:val="20"/>
          <w:szCs w:val="20"/>
        </w:rPr>
      </w:pPr>
      <w:r>
        <w:rPr>
          <w:rFonts w:ascii="Arial" w:hAnsi="Arial" w:cs="Arial"/>
          <w:sz w:val="20"/>
          <w:szCs w:val="20"/>
        </w:rPr>
        <w:t>NGOs “Uzmirsti kareiviai” (“Forgotten Soldiers”) and War Heritage Institute, as well as other NGOs and private companies are a threat to national security, because they search unknown and unrecognised soldiers</w:t>
      </w:r>
      <w:r w:rsidR="00500016">
        <w:rPr>
          <w:rFonts w:ascii="Arial" w:hAnsi="Arial" w:cs="Arial"/>
          <w:sz w:val="20"/>
          <w:szCs w:val="20"/>
        </w:rPr>
        <w:t xml:space="preserve"> of the anti-Hitler coalition</w:t>
      </w:r>
      <w:r>
        <w:rPr>
          <w:rFonts w:ascii="Arial" w:hAnsi="Arial" w:cs="Arial"/>
          <w:sz w:val="20"/>
          <w:szCs w:val="20"/>
        </w:rPr>
        <w:t xml:space="preserve"> </w:t>
      </w:r>
      <w:r w:rsidR="00500016">
        <w:rPr>
          <w:rFonts w:ascii="Arial" w:hAnsi="Arial" w:cs="Arial"/>
          <w:sz w:val="20"/>
          <w:szCs w:val="20"/>
        </w:rPr>
        <w:t>killed in the World War II,</w:t>
      </w:r>
      <w:r w:rsidR="00722819">
        <w:rPr>
          <w:rFonts w:ascii="Arial" w:hAnsi="Arial" w:cs="Arial"/>
          <w:sz w:val="20"/>
          <w:szCs w:val="20"/>
        </w:rPr>
        <w:t xml:space="preserve"> and then</w:t>
      </w:r>
      <w:r w:rsidR="00500016">
        <w:rPr>
          <w:rFonts w:ascii="Arial" w:hAnsi="Arial" w:cs="Arial"/>
          <w:sz w:val="20"/>
          <w:szCs w:val="20"/>
        </w:rPr>
        <w:t xml:space="preserve"> bury them </w:t>
      </w:r>
      <w:r w:rsidR="003B2637">
        <w:rPr>
          <w:rFonts w:ascii="Arial" w:hAnsi="Arial" w:cs="Arial"/>
          <w:sz w:val="20"/>
          <w:szCs w:val="20"/>
        </w:rPr>
        <w:t>under</w:t>
      </w:r>
      <w:r w:rsidR="00500016">
        <w:rPr>
          <w:rFonts w:ascii="Arial" w:hAnsi="Arial" w:cs="Arial"/>
          <w:sz w:val="20"/>
          <w:szCs w:val="20"/>
        </w:rPr>
        <w:t xml:space="preserve"> a monument.</w:t>
      </w:r>
      <w:r w:rsidR="00500016" w:rsidRPr="00500016">
        <w:rPr>
          <w:rStyle w:val="FootnoteReference"/>
          <w:rFonts w:ascii="Arial" w:hAnsi="Arial" w:cs="Arial"/>
          <w:sz w:val="20"/>
          <w:szCs w:val="20"/>
        </w:rPr>
        <w:t xml:space="preserve"> </w:t>
      </w:r>
      <w:r w:rsidR="00500016">
        <w:rPr>
          <w:rStyle w:val="FootnoteReference"/>
          <w:rFonts w:ascii="Arial" w:hAnsi="Arial" w:cs="Arial"/>
          <w:sz w:val="20"/>
          <w:szCs w:val="20"/>
        </w:rPr>
        <w:footnoteReference w:id="21"/>
      </w:r>
    </w:p>
    <w:p w14:paraId="762323A7" w14:textId="1B0EC367" w:rsidR="00500016" w:rsidRDefault="00722819" w:rsidP="00764EAD">
      <w:pPr>
        <w:pStyle w:val="ListParagraph"/>
        <w:numPr>
          <w:ilvl w:val="0"/>
          <w:numId w:val="12"/>
        </w:numPr>
        <w:jc w:val="both"/>
        <w:rPr>
          <w:rFonts w:ascii="Arial" w:hAnsi="Arial" w:cs="Arial"/>
          <w:sz w:val="20"/>
          <w:szCs w:val="20"/>
        </w:rPr>
      </w:pPr>
      <w:r>
        <w:rPr>
          <w:rFonts w:ascii="Arial" w:hAnsi="Arial" w:cs="Arial"/>
          <w:sz w:val="20"/>
          <w:szCs w:val="20"/>
        </w:rPr>
        <w:t>“</w:t>
      </w:r>
      <w:r w:rsidR="00895B59">
        <w:rPr>
          <w:rFonts w:ascii="Arial" w:hAnsi="Arial" w:cs="Arial"/>
          <w:sz w:val="20"/>
          <w:szCs w:val="20"/>
        </w:rPr>
        <w:t>Anti-American</w:t>
      </w:r>
      <w:r>
        <w:rPr>
          <w:rFonts w:ascii="Arial" w:hAnsi="Arial" w:cs="Arial"/>
          <w:sz w:val="20"/>
          <w:szCs w:val="20"/>
        </w:rPr>
        <w:t>”</w:t>
      </w:r>
      <w:r w:rsidR="00895B59">
        <w:rPr>
          <w:rFonts w:ascii="Arial" w:hAnsi="Arial" w:cs="Arial"/>
          <w:sz w:val="20"/>
          <w:szCs w:val="20"/>
        </w:rPr>
        <w:t xml:space="preserve"> figures Mr. Rolandas Paulauskas, Mr. Vaidas Lekstutis.</w:t>
      </w:r>
      <w:r w:rsidR="00DB56BF">
        <w:rPr>
          <w:rStyle w:val="FootnoteReference"/>
          <w:rFonts w:ascii="Arial" w:hAnsi="Arial" w:cs="Arial"/>
          <w:sz w:val="20"/>
          <w:szCs w:val="20"/>
        </w:rPr>
        <w:footnoteReference w:id="22"/>
      </w:r>
    </w:p>
    <w:p w14:paraId="0A0E2630" w14:textId="24F93455" w:rsidR="00895B59" w:rsidRDefault="00722819" w:rsidP="00764EAD">
      <w:pPr>
        <w:pStyle w:val="ListParagraph"/>
        <w:numPr>
          <w:ilvl w:val="0"/>
          <w:numId w:val="12"/>
        </w:numPr>
        <w:jc w:val="both"/>
        <w:rPr>
          <w:rFonts w:ascii="Arial" w:hAnsi="Arial" w:cs="Arial"/>
          <w:sz w:val="20"/>
          <w:szCs w:val="20"/>
        </w:rPr>
      </w:pPr>
      <w:r>
        <w:rPr>
          <w:rFonts w:ascii="Arial" w:hAnsi="Arial" w:cs="Arial"/>
          <w:sz w:val="20"/>
          <w:szCs w:val="20"/>
        </w:rPr>
        <w:t>“</w:t>
      </w:r>
      <w:r w:rsidR="00895B59">
        <w:rPr>
          <w:rFonts w:ascii="Arial" w:hAnsi="Arial" w:cs="Arial"/>
          <w:sz w:val="20"/>
          <w:szCs w:val="20"/>
        </w:rPr>
        <w:t>Anti-American</w:t>
      </w:r>
      <w:r>
        <w:rPr>
          <w:rFonts w:ascii="Arial" w:hAnsi="Arial" w:cs="Arial"/>
          <w:sz w:val="20"/>
          <w:szCs w:val="20"/>
        </w:rPr>
        <w:t>”</w:t>
      </w:r>
      <w:r w:rsidR="00895B59">
        <w:rPr>
          <w:rFonts w:ascii="Arial" w:hAnsi="Arial" w:cs="Arial"/>
          <w:sz w:val="20"/>
          <w:szCs w:val="20"/>
        </w:rPr>
        <w:t xml:space="preserve"> websites: www.ekspertai.eu (by the way, this is the only website that published the judgment in the case </w:t>
      </w:r>
      <w:r w:rsidR="00895B59">
        <w:rPr>
          <w:rFonts w:ascii="Arial" w:hAnsi="Arial" w:cs="Arial"/>
          <w:i/>
          <w:sz w:val="20"/>
          <w:szCs w:val="20"/>
        </w:rPr>
        <w:t>Abu Zabuydah v Lithuania</w:t>
      </w:r>
      <w:r w:rsidR="00895B59">
        <w:rPr>
          <w:rFonts w:ascii="Arial" w:hAnsi="Arial" w:cs="Arial"/>
          <w:sz w:val="20"/>
          <w:szCs w:val="20"/>
        </w:rPr>
        <w:t>, and suggested that the judgment is right), sauksmas.lt, revoliucija.org, slfrontas.lt, sarmatas.lt, versijos.lt, laisvaslaikrastis.lt, and t</w:t>
      </w:r>
      <w:r w:rsidR="00DB56BF">
        <w:rPr>
          <w:rFonts w:ascii="Arial" w:hAnsi="Arial" w:cs="Arial"/>
          <w:sz w:val="20"/>
          <w:szCs w:val="20"/>
        </w:rPr>
        <w:t>he related Youtube channels.</w:t>
      </w:r>
      <w:r w:rsidR="00DB56BF" w:rsidRPr="00DB56BF">
        <w:rPr>
          <w:rStyle w:val="FootnoteReference"/>
          <w:rFonts w:ascii="Arial" w:hAnsi="Arial" w:cs="Arial"/>
          <w:sz w:val="20"/>
          <w:szCs w:val="20"/>
        </w:rPr>
        <w:t xml:space="preserve"> </w:t>
      </w:r>
      <w:r w:rsidR="00DB56BF">
        <w:rPr>
          <w:rStyle w:val="FootnoteReference"/>
          <w:rFonts w:ascii="Arial" w:hAnsi="Arial" w:cs="Arial"/>
          <w:sz w:val="20"/>
          <w:szCs w:val="20"/>
        </w:rPr>
        <w:footnoteReference w:id="23"/>
      </w:r>
    </w:p>
    <w:p w14:paraId="0AC8D0E0" w14:textId="776FF63B" w:rsidR="00CF56EA" w:rsidRDefault="00CF56EA" w:rsidP="00764EAD">
      <w:pPr>
        <w:pStyle w:val="ListParagraph"/>
        <w:numPr>
          <w:ilvl w:val="0"/>
          <w:numId w:val="12"/>
        </w:numPr>
        <w:jc w:val="both"/>
        <w:rPr>
          <w:rFonts w:ascii="Arial" w:hAnsi="Arial" w:cs="Arial"/>
          <w:sz w:val="20"/>
          <w:szCs w:val="20"/>
        </w:rPr>
      </w:pPr>
      <w:r>
        <w:rPr>
          <w:rFonts w:ascii="Arial" w:hAnsi="Arial" w:cs="Arial"/>
          <w:sz w:val="20"/>
          <w:szCs w:val="20"/>
        </w:rPr>
        <w:t xml:space="preserve">Mr. Zigmas Vaisvila, Mr Audrius Nakas (founder of ekspertai.eu), Mr Algirdas Paleckis, Mr. </w:t>
      </w:r>
      <w:r w:rsidR="00804A60">
        <w:rPr>
          <w:rFonts w:ascii="Arial" w:hAnsi="Arial" w:cs="Arial"/>
          <w:sz w:val="20"/>
          <w:szCs w:val="20"/>
        </w:rPr>
        <w:t>Giedrius Grabnauskas (persons who often walks with Algirdas Paleckis in the streets, their common photo is also present in the Assessment by the State Security Department) are threats to national security, because they disagree with the foreign policy of Lithuania.</w:t>
      </w:r>
      <w:r w:rsidR="00DB56BF" w:rsidRPr="00DB56BF">
        <w:rPr>
          <w:rStyle w:val="FootnoteReference"/>
          <w:rFonts w:ascii="Arial" w:hAnsi="Arial" w:cs="Arial"/>
          <w:sz w:val="20"/>
          <w:szCs w:val="20"/>
        </w:rPr>
        <w:t xml:space="preserve"> </w:t>
      </w:r>
      <w:r w:rsidR="00DB56BF">
        <w:rPr>
          <w:rStyle w:val="FootnoteReference"/>
          <w:rFonts w:ascii="Arial" w:hAnsi="Arial" w:cs="Arial"/>
          <w:sz w:val="20"/>
          <w:szCs w:val="20"/>
        </w:rPr>
        <w:footnoteReference w:id="24"/>
      </w:r>
    </w:p>
    <w:p w14:paraId="0947C732" w14:textId="652DE8CB" w:rsidR="00804A60" w:rsidRDefault="00804A60" w:rsidP="00764EAD">
      <w:pPr>
        <w:pStyle w:val="ListParagraph"/>
        <w:numPr>
          <w:ilvl w:val="0"/>
          <w:numId w:val="12"/>
        </w:numPr>
        <w:jc w:val="both"/>
        <w:rPr>
          <w:rFonts w:ascii="Arial" w:hAnsi="Arial" w:cs="Arial"/>
          <w:sz w:val="20"/>
          <w:szCs w:val="20"/>
        </w:rPr>
      </w:pPr>
      <w:r>
        <w:rPr>
          <w:rFonts w:ascii="Arial" w:hAnsi="Arial" w:cs="Arial"/>
          <w:sz w:val="20"/>
          <w:szCs w:val="20"/>
        </w:rPr>
        <w:t>Marius Jonaitis and Vitalijus Balkus are threats to national security, because they agree with the policy of Russia in Syria</w:t>
      </w:r>
      <w:r w:rsidR="00DB56BF">
        <w:rPr>
          <w:rFonts w:ascii="Arial" w:hAnsi="Arial" w:cs="Arial"/>
          <w:sz w:val="20"/>
          <w:szCs w:val="20"/>
        </w:rPr>
        <w:t>.</w:t>
      </w:r>
      <w:r w:rsidR="00DB56BF" w:rsidRPr="00DB56BF">
        <w:rPr>
          <w:rStyle w:val="FootnoteReference"/>
          <w:rFonts w:ascii="Arial" w:hAnsi="Arial" w:cs="Arial"/>
          <w:sz w:val="20"/>
          <w:szCs w:val="20"/>
        </w:rPr>
        <w:t xml:space="preserve"> </w:t>
      </w:r>
      <w:r w:rsidR="00DB56BF">
        <w:rPr>
          <w:rStyle w:val="FootnoteReference"/>
          <w:rFonts w:ascii="Arial" w:hAnsi="Arial" w:cs="Arial"/>
          <w:sz w:val="20"/>
          <w:szCs w:val="20"/>
        </w:rPr>
        <w:footnoteReference w:id="25"/>
      </w:r>
    </w:p>
    <w:p w14:paraId="6B7920E9" w14:textId="77777777" w:rsidR="00764EAD" w:rsidRDefault="00764EAD" w:rsidP="00764EAD">
      <w:pPr>
        <w:jc w:val="both"/>
        <w:rPr>
          <w:rFonts w:ascii="Arial" w:hAnsi="Arial" w:cs="Arial"/>
          <w:sz w:val="20"/>
          <w:szCs w:val="20"/>
        </w:rPr>
      </w:pPr>
    </w:p>
    <w:p w14:paraId="77E81C41" w14:textId="5D82170E" w:rsidR="00E0140D" w:rsidRPr="00764EAD" w:rsidRDefault="00910B7C" w:rsidP="00764EAD">
      <w:pPr>
        <w:jc w:val="both"/>
        <w:rPr>
          <w:rFonts w:ascii="Arial" w:hAnsi="Arial" w:cs="Arial"/>
          <w:sz w:val="20"/>
          <w:szCs w:val="20"/>
        </w:rPr>
      </w:pPr>
      <w:r>
        <w:rPr>
          <w:rFonts w:ascii="Arial" w:hAnsi="Arial" w:cs="Arial"/>
          <w:sz w:val="20"/>
          <w:szCs w:val="20"/>
        </w:rPr>
        <w:t>Thus, for many year</w:t>
      </w:r>
      <w:r w:rsidR="00172A7F">
        <w:rPr>
          <w:rFonts w:ascii="Arial" w:hAnsi="Arial" w:cs="Arial"/>
          <w:sz w:val="20"/>
          <w:szCs w:val="20"/>
        </w:rPr>
        <w:t>s the State Security Department</w:t>
      </w:r>
      <w:r>
        <w:rPr>
          <w:rFonts w:ascii="Arial" w:hAnsi="Arial" w:cs="Arial"/>
          <w:sz w:val="20"/>
          <w:szCs w:val="20"/>
        </w:rPr>
        <w:t xml:space="preserve"> publish</w:t>
      </w:r>
      <w:r w:rsidR="00172A7F">
        <w:rPr>
          <w:rFonts w:ascii="Arial" w:hAnsi="Arial" w:cs="Arial"/>
          <w:sz w:val="20"/>
          <w:szCs w:val="20"/>
        </w:rPr>
        <w:t>es</w:t>
      </w:r>
      <w:r>
        <w:rPr>
          <w:rFonts w:ascii="Arial" w:hAnsi="Arial" w:cs="Arial"/>
          <w:sz w:val="20"/>
          <w:szCs w:val="20"/>
        </w:rPr>
        <w:t xml:space="preserve"> its lists of threats to national security, which grossly breach freedom of thought, freedom of religion, right to private life, are anti-Semitist, anti-Russian, anti-Polish, and xenophobic. Many of the “threats to national security” are human rights defenders.</w:t>
      </w:r>
    </w:p>
    <w:p w14:paraId="49C58488" w14:textId="6E5E64BC" w:rsidR="00061DBD" w:rsidRDefault="00061DBD" w:rsidP="005D65F1">
      <w:pPr>
        <w:jc w:val="both"/>
        <w:rPr>
          <w:rFonts w:ascii="Arial" w:hAnsi="Arial" w:cs="Arial"/>
          <w:sz w:val="20"/>
          <w:szCs w:val="20"/>
        </w:rPr>
      </w:pPr>
    </w:p>
    <w:p w14:paraId="594CC0FF" w14:textId="77777777" w:rsidR="00910B7C" w:rsidRPr="00974CE9" w:rsidRDefault="00910B7C" w:rsidP="00910B7C">
      <w:pPr>
        <w:jc w:val="both"/>
        <w:rPr>
          <w:rFonts w:ascii="Arial" w:hAnsi="Arial" w:cs="Arial"/>
          <w:sz w:val="20"/>
          <w:szCs w:val="20"/>
        </w:rPr>
      </w:pPr>
      <w:r w:rsidRPr="00974CE9">
        <w:rPr>
          <w:rFonts w:ascii="Arial" w:hAnsi="Arial" w:cs="Arial"/>
          <w:sz w:val="20"/>
          <w:szCs w:val="20"/>
        </w:rPr>
        <w:t>The EgLex Association suggests the Committee:</w:t>
      </w:r>
    </w:p>
    <w:p w14:paraId="7094D891" w14:textId="77777777" w:rsidR="00910B7C" w:rsidRPr="00974CE9" w:rsidRDefault="00910B7C" w:rsidP="00910B7C">
      <w:pPr>
        <w:jc w:val="both"/>
        <w:rPr>
          <w:rFonts w:ascii="Arial" w:hAnsi="Arial" w:cs="Arial"/>
          <w:sz w:val="20"/>
          <w:szCs w:val="20"/>
        </w:rPr>
      </w:pPr>
      <w:r w:rsidRPr="00974CE9">
        <w:rPr>
          <w:rFonts w:ascii="Arial" w:hAnsi="Arial" w:cs="Arial"/>
          <w:sz w:val="20"/>
          <w:szCs w:val="20"/>
        </w:rPr>
        <w:t xml:space="preserve"> </w:t>
      </w:r>
    </w:p>
    <w:p w14:paraId="0B50FB02" w14:textId="6AA7AF76" w:rsidR="00910B7C" w:rsidRPr="00910B7C" w:rsidRDefault="00910B7C" w:rsidP="00910B7C">
      <w:pPr>
        <w:pStyle w:val="ListParagraph"/>
        <w:numPr>
          <w:ilvl w:val="0"/>
          <w:numId w:val="9"/>
        </w:numPr>
        <w:jc w:val="both"/>
        <w:rPr>
          <w:rFonts w:ascii="Arial" w:hAnsi="Arial" w:cs="Arial"/>
          <w:i/>
          <w:sz w:val="20"/>
          <w:szCs w:val="20"/>
        </w:rPr>
      </w:pPr>
      <w:r>
        <w:rPr>
          <w:rFonts w:ascii="Arial" w:hAnsi="Arial" w:cs="Arial"/>
          <w:sz w:val="20"/>
          <w:szCs w:val="20"/>
        </w:rPr>
        <w:t>To recognise that the public lists of threats to national security published by the State Security Department breach freedom of thought, freedom of religion, right to private life, are anti-Semitist, anti-Russian, anti-Polish, xenophobic, and are aimed at fighting against human rights defenders.</w:t>
      </w:r>
    </w:p>
    <w:p w14:paraId="19451C07" w14:textId="49892DA9" w:rsidR="00910B7C" w:rsidRPr="004568DD" w:rsidRDefault="00910B7C" w:rsidP="00910B7C">
      <w:pPr>
        <w:pStyle w:val="ListParagraph"/>
        <w:numPr>
          <w:ilvl w:val="0"/>
          <w:numId w:val="9"/>
        </w:numPr>
        <w:jc w:val="both"/>
        <w:rPr>
          <w:rFonts w:ascii="Arial" w:hAnsi="Arial" w:cs="Arial"/>
          <w:i/>
          <w:sz w:val="20"/>
          <w:szCs w:val="20"/>
        </w:rPr>
      </w:pPr>
      <w:r w:rsidRPr="00974CE9">
        <w:rPr>
          <w:rFonts w:ascii="Arial" w:hAnsi="Arial" w:cs="Arial"/>
          <w:sz w:val="20"/>
          <w:szCs w:val="20"/>
        </w:rPr>
        <w:t xml:space="preserve">to urge the State party </w:t>
      </w:r>
      <w:r>
        <w:rPr>
          <w:rFonts w:ascii="Arial" w:hAnsi="Arial" w:cs="Arial"/>
          <w:sz w:val="20"/>
          <w:szCs w:val="20"/>
        </w:rPr>
        <w:t xml:space="preserve">to amend the assessments of threats to national security </w:t>
      </w:r>
      <w:r w:rsidR="00172A7F">
        <w:rPr>
          <w:rFonts w:ascii="Arial" w:hAnsi="Arial" w:cs="Arial"/>
          <w:sz w:val="20"/>
          <w:szCs w:val="20"/>
        </w:rPr>
        <w:t>published</w:t>
      </w:r>
      <w:r>
        <w:rPr>
          <w:rFonts w:ascii="Arial" w:hAnsi="Arial" w:cs="Arial"/>
          <w:sz w:val="20"/>
          <w:szCs w:val="20"/>
        </w:rPr>
        <w:t xml:space="preserve"> by the State Security Department in cooperation with human rights defenders and NGOs.</w:t>
      </w:r>
    </w:p>
    <w:p w14:paraId="78F4F0A7" w14:textId="77777777" w:rsidR="00BC0A96" w:rsidRDefault="00BC0A96" w:rsidP="005D65F1">
      <w:pPr>
        <w:jc w:val="both"/>
        <w:rPr>
          <w:rFonts w:ascii="Arial" w:hAnsi="Arial" w:cs="Arial"/>
          <w:sz w:val="20"/>
          <w:szCs w:val="20"/>
        </w:rPr>
      </w:pPr>
    </w:p>
    <w:p w14:paraId="2E6AFBDB" w14:textId="77777777" w:rsidR="00910B7C" w:rsidRDefault="00910B7C" w:rsidP="005D65F1">
      <w:pPr>
        <w:jc w:val="both"/>
        <w:rPr>
          <w:rFonts w:ascii="Arial" w:hAnsi="Arial" w:cs="Arial"/>
          <w:sz w:val="20"/>
          <w:szCs w:val="20"/>
        </w:rPr>
      </w:pPr>
    </w:p>
    <w:p w14:paraId="6408A02C" w14:textId="77777777" w:rsidR="00DB76E2" w:rsidRDefault="00DB76E2" w:rsidP="005D65F1">
      <w:pPr>
        <w:jc w:val="both"/>
        <w:rPr>
          <w:rFonts w:ascii="Arial" w:hAnsi="Arial" w:cs="Arial"/>
          <w:sz w:val="20"/>
          <w:szCs w:val="20"/>
        </w:rPr>
      </w:pPr>
    </w:p>
    <w:p w14:paraId="7955158E" w14:textId="6EB8F4BE" w:rsidR="00983294" w:rsidRPr="00974CE9" w:rsidRDefault="00983294" w:rsidP="00983294">
      <w:pPr>
        <w:pStyle w:val="ListParagraph"/>
        <w:numPr>
          <w:ilvl w:val="0"/>
          <w:numId w:val="4"/>
        </w:numPr>
        <w:jc w:val="both"/>
        <w:rPr>
          <w:rFonts w:ascii="Arial" w:hAnsi="Arial" w:cs="Arial"/>
          <w:b/>
          <w:sz w:val="20"/>
          <w:szCs w:val="20"/>
        </w:rPr>
      </w:pPr>
      <w:r>
        <w:rPr>
          <w:rFonts w:ascii="Arial" w:hAnsi="Arial" w:cs="Arial"/>
          <w:b/>
          <w:sz w:val="20"/>
          <w:szCs w:val="20"/>
        </w:rPr>
        <w:lastRenderedPageBreak/>
        <w:t>Denial of the Lithuanian Nazi crimes</w:t>
      </w:r>
      <w:r w:rsidRPr="00974CE9">
        <w:rPr>
          <w:rFonts w:ascii="Arial" w:hAnsi="Arial" w:cs="Arial"/>
          <w:b/>
          <w:sz w:val="20"/>
          <w:szCs w:val="20"/>
        </w:rPr>
        <w:t>.</w:t>
      </w:r>
    </w:p>
    <w:p w14:paraId="5028E830" w14:textId="77777777" w:rsidR="00983294" w:rsidRPr="00974CE9" w:rsidRDefault="00983294" w:rsidP="00983294">
      <w:pPr>
        <w:jc w:val="both"/>
        <w:rPr>
          <w:rFonts w:ascii="Arial" w:hAnsi="Arial" w:cs="Arial"/>
          <w:sz w:val="20"/>
          <w:szCs w:val="20"/>
        </w:rPr>
      </w:pPr>
    </w:p>
    <w:p w14:paraId="4C60602A" w14:textId="689D66EB" w:rsidR="00983294" w:rsidRDefault="00F260AC" w:rsidP="00983294">
      <w:pPr>
        <w:jc w:val="both"/>
        <w:rPr>
          <w:rFonts w:ascii="Arial" w:hAnsi="Arial" w:cs="Arial"/>
          <w:sz w:val="20"/>
          <w:szCs w:val="20"/>
        </w:rPr>
      </w:pPr>
      <w:r>
        <w:rPr>
          <w:rFonts w:ascii="Arial" w:hAnsi="Arial" w:cs="Arial"/>
          <w:sz w:val="20"/>
          <w:szCs w:val="20"/>
        </w:rPr>
        <w:t>The State party continues denying the crimes committed by the Lithuanian Nazi Government in June – August 1941</w:t>
      </w:r>
      <w:r w:rsidR="00983294" w:rsidRPr="00974CE9">
        <w:rPr>
          <w:rFonts w:ascii="Arial" w:hAnsi="Arial" w:cs="Arial"/>
          <w:sz w:val="20"/>
          <w:szCs w:val="20"/>
        </w:rPr>
        <w:t>.</w:t>
      </w:r>
    </w:p>
    <w:p w14:paraId="79823682" w14:textId="77777777" w:rsidR="00F260AC" w:rsidRDefault="00F260AC" w:rsidP="00983294">
      <w:pPr>
        <w:jc w:val="both"/>
        <w:rPr>
          <w:rFonts w:ascii="Arial" w:hAnsi="Arial" w:cs="Arial"/>
          <w:sz w:val="20"/>
          <w:szCs w:val="20"/>
        </w:rPr>
      </w:pPr>
    </w:p>
    <w:p w14:paraId="13722412" w14:textId="19FF94D8" w:rsidR="00F260AC" w:rsidRDefault="00F260AC" w:rsidP="00983294">
      <w:pPr>
        <w:jc w:val="both"/>
        <w:rPr>
          <w:rFonts w:ascii="Arial" w:hAnsi="Arial" w:cs="Arial"/>
          <w:sz w:val="20"/>
          <w:szCs w:val="20"/>
        </w:rPr>
      </w:pPr>
      <w:r>
        <w:rPr>
          <w:rFonts w:ascii="Arial" w:hAnsi="Arial" w:cs="Arial"/>
          <w:sz w:val="20"/>
          <w:szCs w:val="20"/>
        </w:rPr>
        <w:t>On 22/06/1941, the Soviet army in Lithuania was attacked by the Nazi Germany from the West, and by the co-called “Lithuanian National Socialist Defence Battalion”</w:t>
      </w:r>
      <w:r w:rsidR="007C601E">
        <w:rPr>
          <w:rFonts w:ascii="Arial" w:hAnsi="Arial" w:cs="Arial"/>
          <w:sz w:val="20"/>
          <w:szCs w:val="20"/>
        </w:rPr>
        <w:t xml:space="preserve"> from inside</w:t>
      </w:r>
      <w:r>
        <w:rPr>
          <w:rFonts w:ascii="Arial" w:hAnsi="Arial" w:cs="Arial"/>
          <w:sz w:val="20"/>
          <w:szCs w:val="20"/>
        </w:rPr>
        <w:t>.</w:t>
      </w:r>
    </w:p>
    <w:p w14:paraId="245B2BA7" w14:textId="77777777" w:rsidR="00F260AC" w:rsidRDefault="00F260AC" w:rsidP="00983294">
      <w:pPr>
        <w:jc w:val="both"/>
        <w:rPr>
          <w:rFonts w:ascii="Arial" w:hAnsi="Arial" w:cs="Arial"/>
          <w:sz w:val="20"/>
          <w:szCs w:val="20"/>
        </w:rPr>
      </w:pPr>
    </w:p>
    <w:p w14:paraId="58A66907" w14:textId="6B05E2EA" w:rsidR="00F260AC" w:rsidRDefault="00F260AC" w:rsidP="00983294">
      <w:pPr>
        <w:jc w:val="both"/>
        <w:rPr>
          <w:rFonts w:ascii="Arial" w:hAnsi="Arial" w:cs="Arial"/>
          <w:sz w:val="20"/>
          <w:szCs w:val="20"/>
        </w:rPr>
      </w:pPr>
      <w:r>
        <w:rPr>
          <w:rFonts w:ascii="Arial" w:hAnsi="Arial" w:cs="Arial"/>
          <w:sz w:val="20"/>
          <w:szCs w:val="20"/>
        </w:rPr>
        <w:t xml:space="preserve">However, the Lithuanian National Socialist Defence Battalion did not limit itself to the armed conflict with the Soviet army. Unfortunately, the Battalion started the Holocaust in Lithuania even before the arrival </w:t>
      </w:r>
      <w:r w:rsidR="004568DD">
        <w:rPr>
          <w:rFonts w:ascii="Arial" w:hAnsi="Arial" w:cs="Arial"/>
          <w:sz w:val="20"/>
          <w:szCs w:val="20"/>
        </w:rPr>
        <w:t xml:space="preserve">of the Nazi army. </w:t>
      </w:r>
    </w:p>
    <w:p w14:paraId="2851F3E2" w14:textId="77777777" w:rsidR="004568DD" w:rsidRDefault="004568DD" w:rsidP="00983294">
      <w:pPr>
        <w:jc w:val="both"/>
        <w:rPr>
          <w:rFonts w:ascii="Arial" w:hAnsi="Arial" w:cs="Arial"/>
          <w:sz w:val="20"/>
          <w:szCs w:val="20"/>
        </w:rPr>
      </w:pPr>
    </w:p>
    <w:p w14:paraId="5BDF2597" w14:textId="21226D7F" w:rsidR="004568DD" w:rsidRDefault="004568DD" w:rsidP="00983294">
      <w:pPr>
        <w:jc w:val="both"/>
        <w:rPr>
          <w:rFonts w:ascii="Arial" w:hAnsi="Arial" w:cs="Arial"/>
          <w:sz w:val="20"/>
          <w:szCs w:val="20"/>
        </w:rPr>
      </w:pPr>
      <w:r>
        <w:rPr>
          <w:rFonts w:ascii="Arial" w:hAnsi="Arial" w:cs="Arial"/>
          <w:sz w:val="20"/>
          <w:szCs w:val="20"/>
        </w:rPr>
        <w:t xml:space="preserve">On 23/06/1941, the Lithuanian National Socialist Defence Battalion proclaimed so-called “Lithuanian Provisional Government”. </w:t>
      </w:r>
    </w:p>
    <w:p w14:paraId="61DE1D99" w14:textId="77777777" w:rsidR="004568DD" w:rsidRDefault="004568DD" w:rsidP="00983294">
      <w:pPr>
        <w:jc w:val="both"/>
        <w:rPr>
          <w:rFonts w:ascii="Arial" w:hAnsi="Arial" w:cs="Arial"/>
          <w:sz w:val="20"/>
          <w:szCs w:val="20"/>
        </w:rPr>
      </w:pPr>
    </w:p>
    <w:p w14:paraId="40CF5EBA" w14:textId="4272AD80" w:rsidR="004568DD" w:rsidRDefault="004568DD" w:rsidP="00983294">
      <w:pPr>
        <w:jc w:val="both"/>
        <w:rPr>
          <w:rFonts w:ascii="Arial" w:hAnsi="Arial" w:cs="Arial"/>
          <w:sz w:val="20"/>
          <w:szCs w:val="20"/>
        </w:rPr>
      </w:pPr>
      <w:r>
        <w:rPr>
          <w:rFonts w:ascii="Arial" w:hAnsi="Arial" w:cs="Arial"/>
          <w:sz w:val="20"/>
          <w:szCs w:val="20"/>
        </w:rPr>
        <w:t xml:space="preserve">Writer Vytautas Petkevicius has called a Minister of Communal Economy of this Lithuanian Nazi Government “a friend of Hitler” in his book “The ship of idiots”. The book was immediately prohibited by the Lithuanian authorities, It was seized from all the bookstores. </w:t>
      </w:r>
    </w:p>
    <w:p w14:paraId="7C101BD2" w14:textId="77777777" w:rsidR="004319CD" w:rsidRDefault="004319CD" w:rsidP="00983294">
      <w:pPr>
        <w:jc w:val="both"/>
        <w:rPr>
          <w:rFonts w:ascii="Arial" w:hAnsi="Arial" w:cs="Arial"/>
          <w:sz w:val="20"/>
          <w:szCs w:val="20"/>
        </w:rPr>
      </w:pPr>
    </w:p>
    <w:p w14:paraId="110836C9" w14:textId="4C8A7923" w:rsidR="004319CD" w:rsidRDefault="004319CD" w:rsidP="00983294">
      <w:pPr>
        <w:jc w:val="both"/>
        <w:rPr>
          <w:rFonts w:ascii="Arial" w:hAnsi="Arial" w:cs="Arial"/>
          <w:sz w:val="20"/>
          <w:szCs w:val="20"/>
        </w:rPr>
      </w:pPr>
      <w:r>
        <w:rPr>
          <w:rFonts w:ascii="Arial" w:hAnsi="Arial" w:cs="Arial"/>
          <w:sz w:val="20"/>
          <w:szCs w:val="20"/>
        </w:rPr>
        <w:t xml:space="preserve">A large scale persecution of another writer Ruta Vanagaite was organised by the State party for her statement that the Lithuanian military forces were killing Jews during the World War II and after the Soviet occupation. </w:t>
      </w:r>
    </w:p>
    <w:p w14:paraId="31211C98" w14:textId="77777777" w:rsidR="00CB7CB9" w:rsidRDefault="00CB7CB9" w:rsidP="00983294">
      <w:pPr>
        <w:jc w:val="both"/>
        <w:rPr>
          <w:rFonts w:ascii="Arial" w:hAnsi="Arial" w:cs="Arial"/>
          <w:sz w:val="20"/>
          <w:szCs w:val="20"/>
        </w:rPr>
      </w:pPr>
    </w:p>
    <w:p w14:paraId="5E52CA49" w14:textId="7534DD6D" w:rsidR="00CB7CB9" w:rsidRDefault="00CB7CB9" w:rsidP="00983294">
      <w:pPr>
        <w:jc w:val="both"/>
        <w:rPr>
          <w:rFonts w:ascii="Arial" w:hAnsi="Arial" w:cs="Arial"/>
          <w:sz w:val="20"/>
          <w:szCs w:val="20"/>
        </w:rPr>
      </w:pPr>
      <w:r>
        <w:rPr>
          <w:rFonts w:ascii="Arial" w:hAnsi="Arial" w:cs="Arial"/>
          <w:sz w:val="20"/>
          <w:szCs w:val="20"/>
        </w:rPr>
        <w:t xml:space="preserve">Mr. Rafaelis Muksinovas, ethnic Jew, is declared a threat to national security </w:t>
      </w:r>
      <w:r w:rsidR="00030492">
        <w:rPr>
          <w:rFonts w:ascii="Arial" w:hAnsi="Arial" w:cs="Arial"/>
          <w:sz w:val="20"/>
          <w:szCs w:val="20"/>
        </w:rPr>
        <w:t xml:space="preserve">by the State Security Department </w:t>
      </w:r>
      <w:r>
        <w:rPr>
          <w:rFonts w:ascii="Arial" w:hAnsi="Arial" w:cs="Arial"/>
          <w:sz w:val="20"/>
          <w:szCs w:val="20"/>
        </w:rPr>
        <w:t xml:space="preserve">because he made a statement that even before the World War II Lithuania had been anti-Semitic, and that the Lithuanian Provisional Government </w:t>
      </w:r>
      <w:r w:rsidR="00AB26FF">
        <w:rPr>
          <w:rFonts w:ascii="Arial" w:hAnsi="Arial" w:cs="Arial"/>
          <w:sz w:val="20"/>
          <w:szCs w:val="20"/>
        </w:rPr>
        <w:t>and its armed forces (</w:t>
      </w:r>
      <w:r>
        <w:rPr>
          <w:rFonts w:ascii="Arial" w:hAnsi="Arial" w:cs="Arial"/>
          <w:sz w:val="20"/>
          <w:szCs w:val="20"/>
        </w:rPr>
        <w:t>Lithuanian National Socialist Battalion</w:t>
      </w:r>
      <w:r w:rsidR="00AB26FF">
        <w:rPr>
          <w:rFonts w:ascii="Arial" w:hAnsi="Arial" w:cs="Arial"/>
          <w:sz w:val="20"/>
          <w:szCs w:val="20"/>
        </w:rPr>
        <w:t>)</w:t>
      </w:r>
      <w:r>
        <w:rPr>
          <w:rFonts w:ascii="Arial" w:hAnsi="Arial" w:cs="Arial"/>
          <w:sz w:val="20"/>
          <w:szCs w:val="20"/>
        </w:rPr>
        <w:t xml:space="preserve"> had contributed to Holocaust. He made this statement at the III International Academic Conference “World War II and Baltic States from 1939 to 1945” in Riga.</w:t>
      </w:r>
      <w:r>
        <w:rPr>
          <w:rStyle w:val="FootnoteReference"/>
          <w:rFonts w:ascii="Arial" w:hAnsi="Arial" w:cs="Arial"/>
          <w:sz w:val="20"/>
          <w:szCs w:val="20"/>
        </w:rPr>
        <w:footnoteReference w:id="26"/>
      </w:r>
    </w:p>
    <w:p w14:paraId="649923B2" w14:textId="77777777" w:rsidR="004568DD" w:rsidRDefault="004568DD" w:rsidP="00983294">
      <w:pPr>
        <w:jc w:val="both"/>
        <w:rPr>
          <w:rFonts w:ascii="Arial" w:hAnsi="Arial" w:cs="Arial"/>
          <w:sz w:val="20"/>
          <w:szCs w:val="20"/>
        </w:rPr>
      </w:pPr>
    </w:p>
    <w:p w14:paraId="16C711A2" w14:textId="77777777" w:rsidR="004568DD" w:rsidRPr="00974CE9" w:rsidRDefault="004568DD" w:rsidP="004568DD">
      <w:pPr>
        <w:jc w:val="both"/>
        <w:rPr>
          <w:rFonts w:ascii="Arial" w:hAnsi="Arial" w:cs="Arial"/>
          <w:sz w:val="20"/>
          <w:szCs w:val="20"/>
        </w:rPr>
      </w:pPr>
      <w:r w:rsidRPr="00974CE9">
        <w:rPr>
          <w:rFonts w:ascii="Arial" w:hAnsi="Arial" w:cs="Arial"/>
          <w:sz w:val="20"/>
          <w:szCs w:val="20"/>
        </w:rPr>
        <w:t>The EgLex Association suggests the Committee:</w:t>
      </w:r>
    </w:p>
    <w:p w14:paraId="6DFC2993" w14:textId="77777777" w:rsidR="004568DD" w:rsidRPr="00974CE9" w:rsidRDefault="004568DD" w:rsidP="004568DD">
      <w:pPr>
        <w:jc w:val="both"/>
        <w:rPr>
          <w:rFonts w:ascii="Arial" w:hAnsi="Arial" w:cs="Arial"/>
          <w:sz w:val="20"/>
          <w:szCs w:val="20"/>
        </w:rPr>
      </w:pPr>
      <w:r w:rsidRPr="00974CE9">
        <w:rPr>
          <w:rFonts w:ascii="Arial" w:hAnsi="Arial" w:cs="Arial"/>
          <w:sz w:val="20"/>
          <w:szCs w:val="20"/>
        </w:rPr>
        <w:t xml:space="preserve"> </w:t>
      </w:r>
    </w:p>
    <w:p w14:paraId="033BD872" w14:textId="3F193C1C" w:rsidR="004568DD" w:rsidRPr="004568DD" w:rsidRDefault="004568DD" w:rsidP="009E4263">
      <w:pPr>
        <w:pStyle w:val="ListParagraph"/>
        <w:numPr>
          <w:ilvl w:val="0"/>
          <w:numId w:val="13"/>
        </w:numPr>
        <w:jc w:val="both"/>
        <w:rPr>
          <w:rFonts w:ascii="Arial" w:hAnsi="Arial" w:cs="Arial"/>
          <w:i/>
          <w:sz w:val="20"/>
          <w:szCs w:val="20"/>
        </w:rPr>
      </w:pPr>
      <w:r w:rsidRPr="00974CE9">
        <w:rPr>
          <w:rFonts w:ascii="Arial" w:hAnsi="Arial" w:cs="Arial"/>
          <w:sz w:val="20"/>
          <w:szCs w:val="20"/>
        </w:rPr>
        <w:t xml:space="preserve">to urge the State party </w:t>
      </w:r>
      <w:r>
        <w:rPr>
          <w:rFonts w:ascii="Arial" w:hAnsi="Arial" w:cs="Arial"/>
          <w:sz w:val="20"/>
          <w:szCs w:val="20"/>
        </w:rPr>
        <w:t>to recognise the Lithuanian Provisional Government established by the Lithuanian National Socialist Defence Battalion</w:t>
      </w:r>
      <w:r w:rsidR="00432392">
        <w:rPr>
          <w:rFonts w:ascii="Arial" w:hAnsi="Arial" w:cs="Arial"/>
          <w:sz w:val="20"/>
          <w:szCs w:val="20"/>
        </w:rPr>
        <w:t xml:space="preserve"> on 23/06/1941</w:t>
      </w:r>
      <w:r>
        <w:rPr>
          <w:rFonts w:ascii="Arial" w:hAnsi="Arial" w:cs="Arial"/>
          <w:sz w:val="20"/>
          <w:szCs w:val="20"/>
        </w:rPr>
        <w:t xml:space="preserve"> as a Nazi one,</w:t>
      </w:r>
    </w:p>
    <w:p w14:paraId="64311F7F" w14:textId="67262419" w:rsidR="004568DD" w:rsidRPr="00795C40" w:rsidRDefault="004568DD" w:rsidP="009E4263">
      <w:pPr>
        <w:pStyle w:val="ListParagraph"/>
        <w:numPr>
          <w:ilvl w:val="0"/>
          <w:numId w:val="13"/>
        </w:numPr>
        <w:jc w:val="both"/>
        <w:rPr>
          <w:rFonts w:ascii="Arial" w:hAnsi="Arial" w:cs="Arial"/>
          <w:i/>
          <w:sz w:val="20"/>
          <w:szCs w:val="20"/>
        </w:rPr>
      </w:pPr>
      <w:r>
        <w:rPr>
          <w:rFonts w:ascii="Arial" w:hAnsi="Arial" w:cs="Arial"/>
          <w:sz w:val="20"/>
          <w:szCs w:val="20"/>
        </w:rPr>
        <w:t xml:space="preserve">to </w:t>
      </w:r>
      <w:r w:rsidR="004319CD" w:rsidRPr="00974CE9">
        <w:rPr>
          <w:rFonts w:ascii="Arial" w:hAnsi="Arial" w:cs="Arial"/>
          <w:sz w:val="20"/>
          <w:szCs w:val="20"/>
        </w:rPr>
        <w:t xml:space="preserve">urge the State party </w:t>
      </w:r>
      <w:r>
        <w:rPr>
          <w:rFonts w:ascii="Arial" w:hAnsi="Arial" w:cs="Arial"/>
          <w:sz w:val="20"/>
          <w:szCs w:val="20"/>
        </w:rPr>
        <w:t>recognise that the Lithuanian Provisional Government of 1941 and its armed forces, the Lithuanian National Socialist Defence Battalion, were running Holocaust in Lithuania</w:t>
      </w:r>
      <w:r w:rsidR="004319CD">
        <w:rPr>
          <w:rFonts w:ascii="Arial" w:hAnsi="Arial" w:cs="Arial"/>
          <w:sz w:val="20"/>
          <w:szCs w:val="20"/>
        </w:rPr>
        <w:t>,</w:t>
      </w:r>
    </w:p>
    <w:p w14:paraId="65CFBC25" w14:textId="4BFFDB7C" w:rsidR="00795C40" w:rsidRPr="004568DD" w:rsidRDefault="00795C40" w:rsidP="009E4263">
      <w:pPr>
        <w:pStyle w:val="ListParagraph"/>
        <w:numPr>
          <w:ilvl w:val="0"/>
          <w:numId w:val="13"/>
        </w:numPr>
        <w:jc w:val="both"/>
        <w:rPr>
          <w:rFonts w:ascii="Arial" w:hAnsi="Arial" w:cs="Arial"/>
          <w:i/>
          <w:sz w:val="20"/>
          <w:szCs w:val="20"/>
        </w:rPr>
      </w:pPr>
      <w:r>
        <w:rPr>
          <w:rFonts w:ascii="Arial" w:hAnsi="Arial" w:cs="Arial"/>
          <w:sz w:val="20"/>
          <w:szCs w:val="20"/>
        </w:rPr>
        <w:t xml:space="preserve">to </w:t>
      </w:r>
      <w:r w:rsidRPr="00974CE9">
        <w:rPr>
          <w:rFonts w:ascii="Arial" w:hAnsi="Arial" w:cs="Arial"/>
          <w:sz w:val="20"/>
          <w:szCs w:val="20"/>
        </w:rPr>
        <w:t>urge the State party</w:t>
      </w:r>
      <w:r>
        <w:rPr>
          <w:rFonts w:ascii="Arial" w:hAnsi="Arial" w:cs="Arial"/>
          <w:sz w:val="20"/>
          <w:szCs w:val="20"/>
        </w:rPr>
        <w:t xml:space="preserve"> to delete Mr. Rafaelis Muksinovas from the list of threats to national security produced by the State Security Department in 2016,</w:t>
      </w:r>
    </w:p>
    <w:p w14:paraId="519C177E" w14:textId="2A3732C7" w:rsidR="004568DD" w:rsidRPr="004568DD" w:rsidRDefault="004319CD" w:rsidP="009E4263">
      <w:pPr>
        <w:pStyle w:val="ListParagraph"/>
        <w:numPr>
          <w:ilvl w:val="0"/>
          <w:numId w:val="13"/>
        </w:numPr>
        <w:jc w:val="both"/>
        <w:rPr>
          <w:rFonts w:ascii="Arial" w:hAnsi="Arial" w:cs="Arial"/>
          <w:i/>
          <w:sz w:val="20"/>
          <w:szCs w:val="20"/>
        </w:rPr>
      </w:pPr>
      <w:r>
        <w:rPr>
          <w:rFonts w:ascii="Arial" w:hAnsi="Arial" w:cs="Arial"/>
          <w:sz w:val="20"/>
          <w:szCs w:val="20"/>
        </w:rPr>
        <w:t>t</w:t>
      </w:r>
      <w:r w:rsidR="004568DD">
        <w:rPr>
          <w:rFonts w:ascii="Arial" w:hAnsi="Arial" w:cs="Arial"/>
          <w:sz w:val="20"/>
          <w:szCs w:val="20"/>
        </w:rPr>
        <w:t xml:space="preserve">o </w:t>
      </w:r>
      <w:r w:rsidRPr="00974CE9">
        <w:rPr>
          <w:rFonts w:ascii="Arial" w:hAnsi="Arial" w:cs="Arial"/>
          <w:sz w:val="20"/>
          <w:szCs w:val="20"/>
        </w:rPr>
        <w:t>urge the State party</w:t>
      </w:r>
      <w:r>
        <w:rPr>
          <w:rFonts w:ascii="Arial" w:hAnsi="Arial" w:cs="Arial"/>
          <w:sz w:val="20"/>
          <w:szCs w:val="20"/>
        </w:rPr>
        <w:t xml:space="preserve"> to stop persecution of persons publishing information on Holocaust committed by Lithuanian </w:t>
      </w:r>
      <w:r w:rsidR="004A295D">
        <w:rPr>
          <w:rFonts w:ascii="Arial" w:hAnsi="Arial" w:cs="Arial"/>
          <w:sz w:val="20"/>
          <w:szCs w:val="20"/>
        </w:rPr>
        <w:t>officials</w:t>
      </w:r>
      <w:r>
        <w:rPr>
          <w:rFonts w:ascii="Arial" w:hAnsi="Arial" w:cs="Arial"/>
          <w:sz w:val="20"/>
          <w:szCs w:val="20"/>
        </w:rPr>
        <w:t xml:space="preserve">. </w:t>
      </w:r>
    </w:p>
    <w:p w14:paraId="6B74E513" w14:textId="77777777" w:rsidR="004568DD" w:rsidRDefault="004568DD" w:rsidP="00983294">
      <w:pPr>
        <w:jc w:val="both"/>
        <w:rPr>
          <w:rFonts w:ascii="Arial" w:hAnsi="Arial" w:cs="Arial"/>
          <w:sz w:val="20"/>
          <w:szCs w:val="20"/>
        </w:rPr>
      </w:pPr>
    </w:p>
    <w:p w14:paraId="77C91C71" w14:textId="77777777" w:rsidR="00983294" w:rsidRPr="00974CE9" w:rsidRDefault="00983294" w:rsidP="005D65F1">
      <w:pPr>
        <w:jc w:val="both"/>
        <w:rPr>
          <w:rFonts w:ascii="Arial" w:hAnsi="Arial" w:cs="Arial"/>
          <w:sz w:val="20"/>
          <w:szCs w:val="20"/>
        </w:rPr>
      </w:pPr>
    </w:p>
    <w:p w14:paraId="54C0C00D" w14:textId="77777777" w:rsidR="005D65F1" w:rsidRPr="00974CE9" w:rsidRDefault="005D65F1" w:rsidP="005D65F1">
      <w:pPr>
        <w:jc w:val="both"/>
        <w:rPr>
          <w:rFonts w:ascii="Arial" w:hAnsi="Arial" w:cs="Arial"/>
          <w:sz w:val="20"/>
          <w:szCs w:val="20"/>
        </w:rPr>
      </w:pPr>
    </w:p>
    <w:p w14:paraId="019482FA" w14:textId="77777777" w:rsidR="005D65F1" w:rsidRPr="00974CE9" w:rsidRDefault="005D65F1" w:rsidP="00983294">
      <w:pPr>
        <w:pStyle w:val="ListParagraph"/>
        <w:numPr>
          <w:ilvl w:val="0"/>
          <w:numId w:val="4"/>
        </w:numPr>
        <w:jc w:val="both"/>
        <w:rPr>
          <w:rFonts w:ascii="Arial" w:hAnsi="Arial" w:cs="Arial"/>
          <w:b/>
          <w:sz w:val="20"/>
          <w:szCs w:val="20"/>
        </w:rPr>
      </w:pPr>
      <w:r w:rsidRPr="00974CE9">
        <w:rPr>
          <w:rFonts w:ascii="Arial" w:hAnsi="Arial" w:cs="Arial"/>
          <w:b/>
          <w:sz w:val="20"/>
          <w:szCs w:val="20"/>
        </w:rPr>
        <w:t>Right to practice law.</w:t>
      </w:r>
    </w:p>
    <w:p w14:paraId="3971528A" w14:textId="77777777" w:rsidR="005D65F1" w:rsidRPr="00974CE9" w:rsidRDefault="005D65F1" w:rsidP="005D65F1">
      <w:pPr>
        <w:jc w:val="both"/>
        <w:rPr>
          <w:rFonts w:ascii="Arial" w:hAnsi="Arial" w:cs="Arial"/>
          <w:sz w:val="20"/>
          <w:szCs w:val="20"/>
        </w:rPr>
      </w:pPr>
    </w:p>
    <w:p w14:paraId="2A5E3C3A" w14:textId="651545C4" w:rsidR="0055008A" w:rsidRPr="00974CE9" w:rsidRDefault="0055008A" w:rsidP="005D65F1">
      <w:pPr>
        <w:jc w:val="both"/>
        <w:rPr>
          <w:rFonts w:ascii="Arial" w:hAnsi="Arial" w:cs="Arial"/>
          <w:sz w:val="20"/>
          <w:szCs w:val="20"/>
        </w:rPr>
      </w:pPr>
      <w:r w:rsidRPr="00974CE9">
        <w:rPr>
          <w:rFonts w:ascii="Arial" w:hAnsi="Arial" w:cs="Arial"/>
          <w:sz w:val="20"/>
          <w:szCs w:val="20"/>
        </w:rPr>
        <w:t>Particular attention shall be paid to the right to practice law in Lithuania. This right is monopolised by the Lithuanian Bar Association (Lietuvos advokatūra), which a body defending the interests of the Lithuanian Government, and therefore it persecutes</w:t>
      </w:r>
      <w:r w:rsidR="00762129">
        <w:rPr>
          <w:rFonts w:ascii="Arial" w:hAnsi="Arial" w:cs="Arial"/>
          <w:sz w:val="20"/>
          <w:szCs w:val="20"/>
        </w:rPr>
        <w:t xml:space="preserve"> human rights lawyers</w:t>
      </w:r>
      <w:r w:rsidRPr="00974CE9">
        <w:rPr>
          <w:rFonts w:ascii="Arial" w:hAnsi="Arial" w:cs="Arial"/>
          <w:sz w:val="20"/>
          <w:szCs w:val="20"/>
        </w:rPr>
        <w:t>, as well as withdraws the licences of those defending human rights.</w:t>
      </w:r>
    </w:p>
    <w:p w14:paraId="6287CA6E" w14:textId="77777777" w:rsidR="0055008A" w:rsidRPr="00974CE9" w:rsidRDefault="0055008A" w:rsidP="005D65F1">
      <w:pPr>
        <w:jc w:val="both"/>
        <w:rPr>
          <w:rFonts w:ascii="Arial" w:hAnsi="Arial" w:cs="Arial"/>
          <w:sz w:val="20"/>
          <w:szCs w:val="20"/>
        </w:rPr>
      </w:pPr>
    </w:p>
    <w:p w14:paraId="26FF4DCB" w14:textId="3353FEC7" w:rsidR="0055008A" w:rsidRDefault="0055008A" w:rsidP="005D65F1">
      <w:pPr>
        <w:jc w:val="both"/>
        <w:rPr>
          <w:rFonts w:ascii="Arial" w:hAnsi="Arial" w:cs="Arial"/>
          <w:sz w:val="20"/>
          <w:szCs w:val="20"/>
        </w:rPr>
      </w:pPr>
      <w:r w:rsidRPr="00974CE9">
        <w:rPr>
          <w:rFonts w:ascii="Arial" w:hAnsi="Arial" w:cs="Arial"/>
          <w:sz w:val="20"/>
          <w:szCs w:val="20"/>
        </w:rPr>
        <w:t>For instance, the licence of Professor Stanislovas Tomas to practice as an assistant lawyer (</w:t>
      </w:r>
      <w:r w:rsidRPr="00974CE9">
        <w:rPr>
          <w:rFonts w:ascii="Arial" w:hAnsi="Arial" w:cs="Arial"/>
          <w:i/>
          <w:sz w:val="20"/>
          <w:szCs w:val="20"/>
        </w:rPr>
        <w:t>advokato padejejas</w:t>
      </w:r>
      <w:r w:rsidRPr="00974CE9">
        <w:rPr>
          <w:rFonts w:ascii="Arial" w:hAnsi="Arial" w:cs="Arial"/>
          <w:sz w:val="20"/>
          <w:szCs w:val="20"/>
        </w:rPr>
        <w:t xml:space="preserve">) was withdrawn after his comment on the Views in case </w:t>
      </w:r>
      <w:r w:rsidRPr="00974CE9">
        <w:rPr>
          <w:rFonts w:ascii="Arial" w:hAnsi="Arial" w:cs="Arial"/>
          <w:i/>
          <w:sz w:val="20"/>
          <w:szCs w:val="20"/>
        </w:rPr>
        <w:t>Paksas v Lithuania</w:t>
      </w:r>
      <w:r w:rsidRPr="00974CE9">
        <w:rPr>
          <w:rFonts w:ascii="Arial" w:hAnsi="Arial" w:cs="Arial"/>
          <w:sz w:val="20"/>
          <w:szCs w:val="20"/>
        </w:rPr>
        <w:t>.</w:t>
      </w:r>
      <w:r w:rsidR="00084FD9" w:rsidRPr="00974CE9">
        <w:rPr>
          <w:rStyle w:val="FootnoteReference"/>
          <w:rFonts w:ascii="Arial" w:hAnsi="Arial" w:cs="Arial"/>
          <w:sz w:val="20"/>
          <w:szCs w:val="20"/>
        </w:rPr>
        <w:footnoteReference w:id="27"/>
      </w:r>
      <w:r w:rsidRPr="00974CE9">
        <w:rPr>
          <w:rFonts w:ascii="Arial" w:hAnsi="Arial" w:cs="Arial"/>
          <w:sz w:val="20"/>
          <w:szCs w:val="20"/>
        </w:rPr>
        <w:t xml:space="preserve"> The interview was given in the quality of “advokat” practicing in the Moldovan Transnistrian Republic (“advokat” is the name of the profession in the Ukrainian lan</w:t>
      </w:r>
      <w:r w:rsidR="005971D0">
        <w:rPr>
          <w:rFonts w:ascii="Arial" w:hAnsi="Arial" w:cs="Arial"/>
          <w:sz w:val="20"/>
          <w:szCs w:val="20"/>
        </w:rPr>
        <w:t>guage, which is official in that</w:t>
      </w:r>
      <w:r w:rsidRPr="00974CE9">
        <w:rPr>
          <w:rFonts w:ascii="Arial" w:hAnsi="Arial" w:cs="Arial"/>
          <w:sz w:val="20"/>
          <w:szCs w:val="20"/>
        </w:rPr>
        <w:t xml:space="preserve"> country). However, the journalist</w:t>
      </w:r>
      <w:r w:rsidR="00084FD9" w:rsidRPr="00974CE9">
        <w:rPr>
          <w:rFonts w:ascii="Arial" w:hAnsi="Arial" w:cs="Arial"/>
          <w:sz w:val="20"/>
          <w:szCs w:val="20"/>
        </w:rPr>
        <w:t>s</w:t>
      </w:r>
      <w:r w:rsidRPr="00974CE9">
        <w:rPr>
          <w:rFonts w:ascii="Arial" w:hAnsi="Arial" w:cs="Arial"/>
          <w:sz w:val="20"/>
          <w:szCs w:val="20"/>
        </w:rPr>
        <w:t xml:space="preserve"> have translated the Ukrainian word “advokat” as “advokatas” in the Lithuanian language. This was the pretext for prohibiting him to practice law in Lithuania until the end of his biological life. </w:t>
      </w:r>
    </w:p>
    <w:p w14:paraId="4AE31638" w14:textId="77777777" w:rsidR="00785348" w:rsidRDefault="00785348" w:rsidP="005D65F1">
      <w:pPr>
        <w:jc w:val="both"/>
        <w:rPr>
          <w:rFonts w:ascii="Arial" w:hAnsi="Arial" w:cs="Arial"/>
          <w:sz w:val="20"/>
          <w:szCs w:val="20"/>
        </w:rPr>
      </w:pPr>
    </w:p>
    <w:p w14:paraId="04D8446E" w14:textId="2B6B9B36" w:rsidR="00785348" w:rsidRPr="00974CE9" w:rsidRDefault="00785348" w:rsidP="005D65F1">
      <w:pPr>
        <w:jc w:val="both"/>
        <w:rPr>
          <w:rFonts w:ascii="Arial" w:hAnsi="Arial" w:cs="Arial"/>
          <w:sz w:val="20"/>
          <w:szCs w:val="20"/>
        </w:rPr>
      </w:pPr>
      <w:r>
        <w:rPr>
          <w:rFonts w:ascii="Arial" w:hAnsi="Arial" w:cs="Arial"/>
          <w:sz w:val="20"/>
          <w:szCs w:val="20"/>
        </w:rPr>
        <w:t xml:space="preserve">The very monopoly of a single </w:t>
      </w:r>
      <w:r w:rsidR="002C1608">
        <w:rPr>
          <w:rFonts w:ascii="Arial" w:hAnsi="Arial" w:cs="Arial"/>
          <w:sz w:val="20"/>
          <w:szCs w:val="20"/>
        </w:rPr>
        <w:t>association on practicing law is a huge obstacle to development of human rights in Lithuania. This monopoly might be substituted either by a network of 10 independent from one another bar associations</w:t>
      </w:r>
      <w:r w:rsidR="00F941D9">
        <w:rPr>
          <w:rFonts w:ascii="Arial" w:hAnsi="Arial" w:cs="Arial"/>
          <w:sz w:val="20"/>
          <w:szCs w:val="20"/>
        </w:rPr>
        <w:t xml:space="preserve"> as it is in Poland</w:t>
      </w:r>
      <w:r w:rsidR="00C95BAD">
        <w:rPr>
          <w:rFonts w:ascii="Arial" w:hAnsi="Arial" w:cs="Arial"/>
          <w:sz w:val="20"/>
          <w:szCs w:val="20"/>
        </w:rPr>
        <w:t xml:space="preserve"> or </w:t>
      </w:r>
      <w:r w:rsidR="00493D10">
        <w:rPr>
          <w:rFonts w:ascii="Arial" w:hAnsi="Arial" w:cs="Arial"/>
          <w:sz w:val="20"/>
          <w:szCs w:val="20"/>
        </w:rPr>
        <w:t xml:space="preserve">even in </w:t>
      </w:r>
      <w:r w:rsidR="00C95BAD">
        <w:rPr>
          <w:rFonts w:ascii="Arial" w:hAnsi="Arial" w:cs="Arial"/>
          <w:sz w:val="20"/>
          <w:szCs w:val="20"/>
        </w:rPr>
        <w:t>Luxembourg</w:t>
      </w:r>
      <w:r w:rsidR="002C1608">
        <w:rPr>
          <w:rFonts w:ascii="Arial" w:hAnsi="Arial" w:cs="Arial"/>
          <w:sz w:val="20"/>
          <w:szCs w:val="20"/>
        </w:rPr>
        <w:t xml:space="preserve">, or by authorising practice of law </w:t>
      </w:r>
      <w:r w:rsidR="004B1583">
        <w:rPr>
          <w:rFonts w:ascii="Arial" w:hAnsi="Arial" w:cs="Arial"/>
          <w:sz w:val="20"/>
          <w:szCs w:val="20"/>
        </w:rPr>
        <w:t>by</w:t>
      </w:r>
      <w:r w:rsidR="002C1608">
        <w:rPr>
          <w:rFonts w:ascii="Arial" w:hAnsi="Arial" w:cs="Arial"/>
          <w:sz w:val="20"/>
          <w:szCs w:val="20"/>
        </w:rPr>
        <w:t xml:space="preserve"> all persons</w:t>
      </w:r>
      <w:r w:rsidR="00F941D9">
        <w:rPr>
          <w:rFonts w:ascii="Arial" w:hAnsi="Arial" w:cs="Arial"/>
          <w:sz w:val="20"/>
          <w:szCs w:val="20"/>
        </w:rPr>
        <w:t xml:space="preserve"> with a Bachelor degree in law as it is in Sweden, Russia or Kazakhstan.</w:t>
      </w:r>
    </w:p>
    <w:p w14:paraId="0B29E47B" w14:textId="77777777" w:rsidR="0055008A" w:rsidRPr="00974CE9" w:rsidRDefault="0055008A" w:rsidP="005D65F1">
      <w:pPr>
        <w:jc w:val="both"/>
        <w:rPr>
          <w:rFonts w:ascii="Arial" w:hAnsi="Arial" w:cs="Arial"/>
          <w:sz w:val="20"/>
          <w:szCs w:val="20"/>
        </w:rPr>
      </w:pPr>
    </w:p>
    <w:p w14:paraId="60FF9C11" w14:textId="08DD73C9" w:rsidR="0055008A" w:rsidRPr="00974CE9" w:rsidRDefault="0055008A" w:rsidP="005D65F1">
      <w:pPr>
        <w:jc w:val="both"/>
        <w:rPr>
          <w:rFonts w:ascii="Arial" w:hAnsi="Arial" w:cs="Arial"/>
          <w:sz w:val="20"/>
          <w:szCs w:val="20"/>
        </w:rPr>
      </w:pPr>
      <w:r w:rsidRPr="00974CE9">
        <w:rPr>
          <w:rFonts w:ascii="Arial" w:hAnsi="Arial" w:cs="Arial"/>
          <w:sz w:val="20"/>
          <w:szCs w:val="20"/>
        </w:rPr>
        <w:t xml:space="preserve">Very important obstacle to the defence of human rights in Lithuania is that </w:t>
      </w:r>
      <w:r w:rsidR="00CC335B">
        <w:rPr>
          <w:rFonts w:ascii="Arial" w:hAnsi="Arial" w:cs="Arial"/>
          <w:sz w:val="20"/>
          <w:szCs w:val="20"/>
        </w:rPr>
        <w:t xml:space="preserve">Article 7(1) of </w:t>
      </w:r>
      <w:r w:rsidRPr="00974CE9">
        <w:rPr>
          <w:rFonts w:ascii="Arial" w:hAnsi="Arial" w:cs="Arial"/>
          <w:sz w:val="20"/>
          <w:szCs w:val="20"/>
        </w:rPr>
        <w:t>the Lithuanian Bar Act (Advokaturos istatymas) prohibits practicing law</w:t>
      </w:r>
      <w:r w:rsidR="00CC335B">
        <w:rPr>
          <w:rFonts w:ascii="Arial" w:hAnsi="Arial" w:cs="Arial"/>
          <w:sz w:val="20"/>
          <w:szCs w:val="20"/>
        </w:rPr>
        <w:t xml:space="preserve"> in Lithuania</w:t>
      </w:r>
      <w:r w:rsidRPr="00974CE9">
        <w:rPr>
          <w:rFonts w:ascii="Arial" w:hAnsi="Arial" w:cs="Arial"/>
          <w:sz w:val="20"/>
          <w:szCs w:val="20"/>
        </w:rPr>
        <w:t xml:space="preserve"> to non-EU nationals and stateless persons. This clause is designed in order to exclude foreigners, and to authorise only loyal to the Government lawyers </w:t>
      </w:r>
      <w:r w:rsidR="00764025">
        <w:rPr>
          <w:rFonts w:ascii="Arial" w:hAnsi="Arial" w:cs="Arial"/>
          <w:sz w:val="20"/>
          <w:szCs w:val="20"/>
        </w:rPr>
        <w:t xml:space="preserve">to </w:t>
      </w:r>
      <w:r w:rsidRPr="00974CE9">
        <w:rPr>
          <w:rFonts w:ascii="Arial" w:hAnsi="Arial" w:cs="Arial"/>
          <w:sz w:val="20"/>
          <w:szCs w:val="20"/>
        </w:rPr>
        <w:t xml:space="preserve">practice law. </w:t>
      </w:r>
    </w:p>
    <w:p w14:paraId="7CE8E6A3" w14:textId="77777777" w:rsidR="0055008A" w:rsidRPr="00974CE9" w:rsidRDefault="0055008A" w:rsidP="005D65F1">
      <w:pPr>
        <w:jc w:val="both"/>
        <w:rPr>
          <w:rFonts w:ascii="Arial" w:hAnsi="Arial" w:cs="Arial"/>
          <w:sz w:val="20"/>
          <w:szCs w:val="20"/>
        </w:rPr>
      </w:pPr>
    </w:p>
    <w:p w14:paraId="47A80683" w14:textId="77777777" w:rsidR="002309CE" w:rsidRPr="00974CE9" w:rsidRDefault="002309CE" w:rsidP="002309CE">
      <w:pPr>
        <w:jc w:val="both"/>
        <w:rPr>
          <w:rFonts w:ascii="Arial" w:hAnsi="Arial" w:cs="Arial"/>
          <w:sz w:val="20"/>
          <w:szCs w:val="20"/>
        </w:rPr>
      </w:pPr>
      <w:r w:rsidRPr="00974CE9">
        <w:rPr>
          <w:rFonts w:ascii="Arial" w:hAnsi="Arial" w:cs="Arial"/>
          <w:sz w:val="20"/>
          <w:szCs w:val="20"/>
        </w:rPr>
        <w:t>The EgLex Association suggests the Committee:</w:t>
      </w:r>
    </w:p>
    <w:p w14:paraId="140EB5A5" w14:textId="77777777" w:rsidR="002309CE" w:rsidRPr="00974CE9" w:rsidRDefault="002309CE" w:rsidP="002309CE">
      <w:pPr>
        <w:jc w:val="both"/>
        <w:rPr>
          <w:rFonts w:ascii="Arial" w:hAnsi="Arial" w:cs="Arial"/>
          <w:sz w:val="20"/>
          <w:szCs w:val="20"/>
        </w:rPr>
      </w:pPr>
      <w:r w:rsidRPr="00974CE9">
        <w:rPr>
          <w:rFonts w:ascii="Arial" w:hAnsi="Arial" w:cs="Arial"/>
          <w:sz w:val="20"/>
          <w:szCs w:val="20"/>
        </w:rPr>
        <w:t xml:space="preserve"> </w:t>
      </w:r>
    </w:p>
    <w:p w14:paraId="135B3D8E" w14:textId="7D6EE2A5" w:rsidR="002309CE" w:rsidRPr="00157919" w:rsidRDefault="002309CE" w:rsidP="002309CE">
      <w:pPr>
        <w:pStyle w:val="ListParagraph"/>
        <w:numPr>
          <w:ilvl w:val="0"/>
          <w:numId w:val="7"/>
        </w:numPr>
        <w:jc w:val="both"/>
        <w:rPr>
          <w:rFonts w:ascii="Arial" w:hAnsi="Arial" w:cs="Arial"/>
          <w:i/>
          <w:sz w:val="20"/>
          <w:szCs w:val="20"/>
        </w:rPr>
      </w:pPr>
      <w:r w:rsidRPr="00974CE9">
        <w:rPr>
          <w:rFonts w:ascii="Arial" w:hAnsi="Arial" w:cs="Arial"/>
          <w:sz w:val="20"/>
          <w:szCs w:val="20"/>
        </w:rPr>
        <w:t xml:space="preserve">to urge the State party </w:t>
      </w:r>
      <w:r w:rsidR="00084FD9" w:rsidRPr="00974CE9">
        <w:rPr>
          <w:rFonts w:ascii="Arial" w:hAnsi="Arial" w:cs="Arial"/>
          <w:sz w:val="20"/>
          <w:szCs w:val="20"/>
        </w:rPr>
        <w:t>to withdraw the monopoly of the Lithuanian Bar Association on practicing law in the State party,</w:t>
      </w:r>
    </w:p>
    <w:p w14:paraId="75B6B5F1" w14:textId="21F9DD23" w:rsidR="00084FD9" w:rsidRPr="00974CE9" w:rsidRDefault="00084FD9" w:rsidP="002309CE">
      <w:pPr>
        <w:pStyle w:val="ListParagraph"/>
        <w:numPr>
          <w:ilvl w:val="0"/>
          <w:numId w:val="7"/>
        </w:numPr>
        <w:jc w:val="both"/>
        <w:rPr>
          <w:rFonts w:ascii="Arial" w:hAnsi="Arial" w:cs="Arial"/>
          <w:i/>
          <w:sz w:val="20"/>
          <w:szCs w:val="20"/>
        </w:rPr>
      </w:pPr>
      <w:r w:rsidRPr="00974CE9">
        <w:rPr>
          <w:rFonts w:ascii="Arial" w:hAnsi="Arial" w:cs="Arial"/>
          <w:sz w:val="20"/>
          <w:szCs w:val="20"/>
        </w:rPr>
        <w:t>to amend its legislation in order to allow non-EU nationals and stateless persons to practice law.</w:t>
      </w:r>
    </w:p>
    <w:p w14:paraId="43F9B7A9" w14:textId="77777777" w:rsidR="00E35883" w:rsidRPr="00974CE9" w:rsidRDefault="00E35883" w:rsidP="00E35883">
      <w:pPr>
        <w:pStyle w:val="ListParagraph"/>
        <w:numPr>
          <w:ilvl w:val="0"/>
          <w:numId w:val="7"/>
        </w:numPr>
        <w:jc w:val="both"/>
        <w:rPr>
          <w:rFonts w:ascii="Arial" w:hAnsi="Arial" w:cs="Arial"/>
          <w:i/>
          <w:sz w:val="20"/>
          <w:szCs w:val="20"/>
        </w:rPr>
      </w:pPr>
      <w:r>
        <w:rPr>
          <w:rFonts w:ascii="Arial" w:hAnsi="Arial" w:cs="Arial"/>
          <w:sz w:val="20"/>
          <w:szCs w:val="20"/>
        </w:rPr>
        <w:t>to call on the State party to re-establish the Lithuanian licence of the human rights defender Stanislovas Tomas,</w:t>
      </w:r>
    </w:p>
    <w:p w14:paraId="244ECC77" w14:textId="77777777" w:rsidR="0055008A" w:rsidRPr="00974CE9" w:rsidRDefault="0055008A" w:rsidP="005D65F1">
      <w:pPr>
        <w:jc w:val="both"/>
        <w:rPr>
          <w:rFonts w:ascii="Arial" w:hAnsi="Arial" w:cs="Arial"/>
          <w:sz w:val="20"/>
          <w:szCs w:val="20"/>
        </w:rPr>
      </w:pPr>
    </w:p>
    <w:p w14:paraId="4B7847EF" w14:textId="77777777" w:rsidR="005D65F1" w:rsidRPr="00974CE9" w:rsidRDefault="005D65F1" w:rsidP="005D65F1">
      <w:pPr>
        <w:jc w:val="both"/>
        <w:rPr>
          <w:rFonts w:ascii="Arial" w:hAnsi="Arial" w:cs="Arial"/>
          <w:sz w:val="20"/>
          <w:szCs w:val="20"/>
        </w:rPr>
      </w:pPr>
    </w:p>
    <w:p w14:paraId="70B81EF0" w14:textId="77777777" w:rsidR="0055008A" w:rsidRPr="00974CE9" w:rsidRDefault="0055008A" w:rsidP="005D65F1">
      <w:pPr>
        <w:jc w:val="both"/>
        <w:rPr>
          <w:rFonts w:ascii="Arial" w:hAnsi="Arial" w:cs="Arial"/>
          <w:sz w:val="20"/>
          <w:szCs w:val="20"/>
        </w:rPr>
      </w:pPr>
    </w:p>
    <w:p w14:paraId="606C6BEC"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Warm regards,</w:t>
      </w:r>
    </w:p>
    <w:p w14:paraId="3A751D3E" w14:textId="77777777" w:rsidR="005D65F1" w:rsidRPr="00974CE9" w:rsidRDefault="005D65F1" w:rsidP="005D65F1">
      <w:pPr>
        <w:jc w:val="both"/>
        <w:rPr>
          <w:rFonts w:ascii="Arial" w:hAnsi="Arial" w:cs="Arial"/>
          <w:sz w:val="20"/>
          <w:szCs w:val="20"/>
        </w:rPr>
      </w:pPr>
    </w:p>
    <w:p w14:paraId="39EFAB91" w14:textId="77777777" w:rsidR="005D65F1" w:rsidRPr="00974CE9" w:rsidRDefault="005D65F1" w:rsidP="005D65F1">
      <w:pPr>
        <w:jc w:val="both"/>
        <w:rPr>
          <w:rFonts w:ascii="Arial" w:hAnsi="Arial" w:cs="Arial"/>
          <w:sz w:val="20"/>
          <w:szCs w:val="20"/>
        </w:rPr>
      </w:pPr>
      <w:r w:rsidRPr="00974CE9">
        <w:rPr>
          <w:rFonts w:ascii="Arial" w:hAnsi="Arial" w:cs="Arial"/>
          <w:sz w:val="20"/>
          <w:szCs w:val="20"/>
        </w:rPr>
        <w:t>Prof. Mult. Phc. Dr. Stanislovas TOMAS, PhD (Sorbonne)</w:t>
      </w:r>
    </w:p>
    <w:p w14:paraId="3A959D90" w14:textId="77777777" w:rsidR="005D65F1" w:rsidRPr="00974CE9" w:rsidRDefault="005D65F1" w:rsidP="005D65F1">
      <w:pPr>
        <w:jc w:val="both"/>
        <w:rPr>
          <w:rFonts w:ascii="Arial" w:hAnsi="Arial" w:cs="Arial"/>
          <w:sz w:val="20"/>
          <w:szCs w:val="20"/>
        </w:rPr>
      </w:pPr>
      <w:r w:rsidRPr="00974CE9">
        <w:rPr>
          <w:rFonts w:ascii="Arial" w:hAnsi="Arial" w:cs="Arial"/>
          <w:noProof/>
          <w:sz w:val="20"/>
          <w:szCs w:val="20"/>
          <w:lang w:val="en-US" w:eastAsia="en-US"/>
        </w:rPr>
        <w:drawing>
          <wp:anchor distT="0" distB="0" distL="114300" distR="114300" simplePos="0" relativeHeight="251660288" behindDoc="1" locked="0" layoutInCell="1" allowOverlap="1" wp14:anchorId="18CA6685" wp14:editId="65F8E844">
            <wp:simplePos x="0" y="0"/>
            <wp:positionH relativeFrom="column">
              <wp:posOffset>1305359</wp:posOffset>
            </wp:positionH>
            <wp:positionV relativeFrom="paragraph">
              <wp:posOffset>46789</wp:posOffset>
            </wp:positionV>
            <wp:extent cx="940413" cy="6923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oparasas1.tif"/>
                    <pic:cNvPicPr/>
                  </pic:nvPicPr>
                  <pic:blipFill>
                    <a:blip r:embed="rId15">
                      <a:extLst>
                        <a:ext uri="{28A0092B-C50C-407E-A947-70E740481C1C}">
                          <a14:useLocalDpi xmlns:a14="http://schemas.microsoft.com/office/drawing/2010/main" val="0"/>
                        </a:ext>
                      </a:extLst>
                    </a:blip>
                    <a:stretch>
                      <a:fillRect/>
                    </a:stretch>
                  </pic:blipFill>
                  <pic:spPr>
                    <a:xfrm>
                      <a:off x="0" y="0"/>
                      <a:ext cx="950834" cy="700023"/>
                    </a:xfrm>
                    <a:prstGeom prst="rect">
                      <a:avLst/>
                    </a:prstGeom>
                  </pic:spPr>
                </pic:pic>
              </a:graphicData>
            </a:graphic>
            <wp14:sizeRelH relativeFrom="page">
              <wp14:pctWidth>0</wp14:pctWidth>
            </wp14:sizeRelH>
            <wp14:sizeRelV relativeFrom="page">
              <wp14:pctHeight>0</wp14:pctHeight>
            </wp14:sizeRelV>
          </wp:anchor>
        </w:drawing>
      </w:r>
      <w:r w:rsidRPr="00974CE9">
        <w:rPr>
          <w:rFonts w:ascii="Arial" w:hAnsi="Arial" w:cs="Arial"/>
          <w:sz w:val="20"/>
          <w:szCs w:val="20"/>
        </w:rPr>
        <w:t>EgLex Association, Monaco</w:t>
      </w:r>
    </w:p>
    <w:p w14:paraId="1146B355" w14:textId="7E8397CF" w:rsidR="005A5B46" w:rsidRPr="00974CE9" w:rsidRDefault="005A5B46" w:rsidP="005D65F1">
      <w:pPr>
        <w:ind w:left="5040" w:firstLine="720"/>
        <w:rPr>
          <w:rFonts w:ascii="Arial" w:hAnsi="Arial" w:cs="Arial"/>
          <w:sz w:val="20"/>
          <w:szCs w:val="20"/>
          <w:lang w:val="fr-FR"/>
        </w:rPr>
      </w:pPr>
    </w:p>
    <w:sectPr w:rsidR="005A5B46" w:rsidRPr="00974CE9" w:rsidSect="003279AD">
      <w:headerReference w:type="even" r:id="rId16"/>
      <w:headerReference w:type="default" r:id="rId17"/>
      <w:footerReference w:type="default" r:id="rId18"/>
      <w:pgSz w:w="11900" w:h="16840"/>
      <w:pgMar w:top="1440" w:right="1268" w:bottom="1440"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DCE7F" w14:textId="77777777" w:rsidR="00A9383A" w:rsidRDefault="00A9383A" w:rsidP="00B63D4F">
      <w:r>
        <w:separator/>
      </w:r>
    </w:p>
  </w:endnote>
  <w:endnote w:type="continuationSeparator" w:id="0">
    <w:p w14:paraId="5C66F86D" w14:textId="77777777" w:rsidR="00A9383A" w:rsidRDefault="00A9383A" w:rsidP="00B6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ajan Pro">
    <w:panose1 w:val="02020502050506020301"/>
    <w:charset w:val="00"/>
    <w:family w:val="auto"/>
    <w:pitch w:val="variable"/>
    <w:sig w:usb0="00000007" w:usb1="00000000" w:usb2="00000000" w:usb3="00000000" w:csb0="00000093"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2EC9" w14:textId="77777777" w:rsidR="002A5812" w:rsidRDefault="002A5812" w:rsidP="00A62BAF">
    <w:pPr>
      <w:pStyle w:val="Footer"/>
      <w:pBdr>
        <w:top w:val="single" w:sz="4" w:space="1" w:color="auto"/>
      </w:pBdr>
      <w:jc w:val="center"/>
      <w:rPr>
        <w:rFonts w:ascii="Trajan Pro" w:hAnsi="Trajan Pro"/>
        <w:sz w:val="16"/>
        <w:szCs w:val="16"/>
      </w:rPr>
    </w:pPr>
  </w:p>
  <w:p w14:paraId="375EE32F" w14:textId="3975DD86" w:rsidR="002A5812" w:rsidRDefault="002A5812" w:rsidP="00A62BAF">
    <w:pPr>
      <w:pStyle w:val="Footer"/>
      <w:pBdr>
        <w:top w:val="single" w:sz="4" w:space="1" w:color="auto"/>
      </w:pBdr>
      <w:jc w:val="center"/>
      <w:rPr>
        <w:rFonts w:ascii="Trajan Pro" w:hAnsi="Trajan Pro"/>
        <w:sz w:val="16"/>
        <w:szCs w:val="16"/>
      </w:rPr>
    </w:pPr>
    <w:r w:rsidRPr="00A62BAF">
      <w:rPr>
        <w:rFonts w:ascii="Trajan Pro" w:hAnsi="Trajan Pro"/>
        <w:sz w:val="16"/>
        <w:szCs w:val="16"/>
      </w:rPr>
      <w:t>Association Eglex, les Palmiers, 46, Boulevard de Moulins, 98000 Monaco, www.eglex.org</w:t>
    </w:r>
  </w:p>
  <w:p w14:paraId="71B58C9D" w14:textId="77777777" w:rsidR="002A5812" w:rsidRPr="00A62BAF" w:rsidRDefault="002A5812" w:rsidP="00A62BAF">
    <w:pPr>
      <w:pStyle w:val="Footer"/>
      <w:pBdr>
        <w:top w:val="single" w:sz="4" w:space="1" w:color="auto"/>
      </w:pBdr>
      <w:jc w:val="center"/>
      <w:rPr>
        <w:rFonts w:ascii="Trajan Pro" w:hAnsi="Trajan Pro"/>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B5D30" w14:textId="77777777" w:rsidR="00A9383A" w:rsidRDefault="00A9383A" w:rsidP="00B63D4F">
      <w:r>
        <w:separator/>
      </w:r>
    </w:p>
  </w:footnote>
  <w:footnote w:type="continuationSeparator" w:id="0">
    <w:p w14:paraId="130A418B" w14:textId="77777777" w:rsidR="00A9383A" w:rsidRDefault="00A9383A" w:rsidP="00B63D4F">
      <w:r>
        <w:continuationSeparator/>
      </w:r>
    </w:p>
  </w:footnote>
  <w:footnote w:id="1">
    <w:p w14:paraId="4ECD11C4" w14:textId="77777777" w:rsidR="002A5812" w:rsidRPr="006D6246" w:rsidRDefault="002A5812" w:rsidP="005D65F1">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eastAsia="Calibri" w:hAnsi="Arial" w:cs="Arial"/>
          <w:sz w:val="14"/>
          <w:szCs w:val="14"/>
        </w:rPr>
        <w:t>Lrytas</w:t>
      </w:r>
      <w:r w:rsidRPr="006D6246">
        <w:rPr>
          <w:rFonts w:ascii="Arial" w:hAnsi="Arial" w:cs="Arial"/>
          <w:sz w:val="14"/>
          <w:szCs w:val="14"/>
        </w:rPr>
        <w:t xml:space="preserve"> </w:t>
      </w:r>
      <w:r w:rsidRPr="006D6246">
        <w:rPr>
          <w:rFonts w:ascii="Arial" w:eastAsia="Calibri" w:hAnsi="Arial" w:cs="Arial"/>
          <w:sz w:val="14"/>
          <w:szCs w:val="14"/>
        </w:rPr>
        <w:t>TV</w:t>
      </w:r>
      <w:r w:rsidRPr="006D6246">
        <w:rPr>
          <w:rFonts w:ascii="Arial" w:hAnsi="Arial" w:cs="Arial"/>
          <w:sz w:val="14"/>
          <w:szCs w:val="14"/>
        </w:rPr>
        <w:t xml:space="preserve"> </w:t>
      </w:r>
      <w:r w:rsidRPr="006D6246">
        <w:rPr>
          <w:rFonts w:ascii="Arial" w:eastAsia="Calibri" w:hAnsi="Arial" w:cs="Arial"/>
          <w:sz w:val="14"/>
          <w:szCs w:val="14"/>
        </w:rPr>
        <w:t>news</w:t>
      </w:r>
      <w:r w:rsidRPr="006D6246">
        <w:rPr>
          <w:rFonts w:ascii="Arial" w:hAnsi="Arial" w:cs="Arial"/>
          <w:sz w:val="14"/>
          <w:szCs w:val="14"/>
        </w:rPr>
        <w:t>: “</w:t>
      </w:r>
      <w:r w:rsidRPr="006D6246">
        <w:rPr>
          <w:rFonts w:ascii="Arial" w:eastAsia="Calibri" w:hAnsi="Arial" w:cs="Arial"/>
          <w:sz w:val="14"/>
          <w:szCs w:val="14"/>
        </w:rPr>
        <w:t>Lithuania</w:t>
      </w:r>
      <w:r w:rsidRPr="006D6246">
        <w:rPr>
          <w:rFonts w:ascii="Arial" w:hAnsi="Arial" w:cs="Arial"/>
          <w:sz w:val="14"/>
          <w:szCs w:val="14"/>
        </w:rPr>
        <w:t xml:space="preserve"> </w:t>
      </w:r>
      <w:r w:rsidRPr="006D6246">
        <w:rPr>
          <w:rFonts w:ascii="Arial" w:eastAsia="Calibri" w:hAnsi="Arial" w:cs="Arial"/>
          <w:sz w:val="14"/>
          <w:szCs w:val="14"/>
        </w:rPr>
        <w:t>has</w:t>
      </w:r>
      <w:r w:rsidRPr="006D6246">
        <w:rPr>
          <w:rFonts w:ascii="Arial" w:hAnsi="Arial" w:cs="Arial"/>
          <w:sz w:val="14"/>
          <w:szCs w:val="14"/>
        </w:rPr>
        <w:t xml:space="preserve"> </w:t>
      </w:r>
      <w:r w:rsidRPr="006D6246">
        <w:rPr>
          <w:rFonts w:ascii="Arial" w:eastAsia="Calibri" w:hAnsi="Arial" w:cs="Arial"/>
          <w:sz w:val="14"/>
          <w:szCs w:val="14"/>
        </w:rPr>
        <w:t>to</w:t>
      </w:r>
      <w:r w:rsidRPr="006D6246">
        <w:rPr>
          <w:rFonts w:ascii="Arial" w:hAnsi="Arial" w:cs="Arial"/>
          <w:sz w:val="14"/>
          <w:szCs w:val="14"/>
        </w:rPr>
        <w:t xml:space="preserve"> </w:t>
      </w:r>
      <w:r w:rsidRPr="006D6246">
        <w:rPr>
          <w:rFonts w:ascii="Arial" w:eastAsia="Calibri" w:hAnsi="Arial" w:cs="Arial"/>
          <w:sz w:val="14"/>
          <w:szCs w:val="14"/>
        </w:rPr>
        <w:t>pay</w:t>
      </w:r>
      <w:r w:rsidRPr="006D6246">
        <w:rPr>
          <w:rFonts w:ascii="Arial" w:hAnsi="Arial" w:cs="Arial"/>
          <w:sz w:val="14"/>
          <w:szCs w:val="14"/>
        </w:rPr>
        <w:t xml:space="preserve"> </w:t>
      </w:r>
      <w:r w:rsidRPr="006D6246">
        <w:rPr>
          <w:rFonts w:ascii="Arial" w:eastAsia="Calibri" w:hAnsi="Arial" w:cs="Arial"/>
          <w:sz w:val="14"/>
          <w:szCs w:val="14"/>
        </w:rPr>
        <w:t>to</w:t>
      </w:r>
      <w:r w:rsidRPr="006D6246">
        <w:rPr>
          <w:rFonts w:ascii="Arial" w:hAnsi="Arial" w:cs="Arial"/>
          <w:sz w:val="14"/>
          <w:szCs w:val="14"/>
        </w:rPr>
        <w:t xml:space="preserve"> </w:t>
      </w:r>
      <w:r w:rsidRPr="006D6246">
        <w:rPr>
          <w:rFonts w:ascii="Arial" w:eastAsia="Calibri" w:hAnsi="Arial" w:cs="Arial"/>
          <w:sz w:val="14"/>
          <w:szCs w:val="14"/>
        </w:rPr>
        <w:t>the</w:t>
      </w:r>
      <w:r w:rsidRPr="006D6246">
        <w:rPr>
          <w:rFonts w:ascii="Arial" w:hAnsi="Arial" w:cs="Arial"/>
          <w:sz w:val="14"/>
          <w:szCs w:val="14"/>
        </w:rPr>
        <w:t xml:space="preserve"> </w:t>
      </w:r>
      <w:r w:rsidRPr="006D6246">
        <w:rPr>
          <w:rFonts w:ascii="Arial" w:eastAsia="Calibri" w:hAnsi="Arial" w:cs="Arial"/>
          <w:sz w:val="14"/>
          <w:szCs w:val="14"/>
        </w:rPr>
        <w:t>companion</w:t>
      </w:r>
      <w:r w:rsidRPr="006D6246">
        <w:rPr>
          <w:rFonts w:ascii="Arial" w:hAnsi="Arial" w:cs="Arial"/>
          <w:sz w:val="14"/>
          <w:szCs w:val="14"/>
        </w:rPr>
        <w:t xml:space="preserve"> </w:t>
      </w:r>
      <w:r w:rsidRPr="006D6246">
        <w:rPr>
          <w:rFonts w:ascii="Arial" w:eastAsia="Calibri" w:hAnsi="Arial" w:cs="Arial"/>
          <w:sz w:val="14"/>
          <w:szCs w:val="14"/>
        </w:rPr>
        <w:t>of</w:t>
      </w:r>
      <w:r w:rsidRPr="006D6246">
        <w:rPr>
          <w:rFonts w:ascii="Arial" w:hAnsi="Arial" w:cs="Arial"/>
          <w:sz w:val="14"/>
          <w:szCs w:val="14"/>
        </w:rPr>
        <w:t xml:space="preserve"> </w:t>
      </w:r>
      <w:r w:rsidRPr="006D6246">
        <w:rPr>
          <w:rFonts w:ascii="Arial" w:eastAsia="Calibri" w:hAnsi="Arial" w:cs="Arial"/>
          <w:sz w:val="14"/>
          <w:szCs w:val="14"/>
        </w:rPr>
        <w:t>Osama</w:t>
      </w:r>
      <w:r w:rsidRPr="006D6246">
        <w:rPr>
          <w:rFonts w:ascii="Arial" w:hAnsi="Arial" w:cs="Arial"/>
          <w:sz w:val="14"/>
          <w:szCs w:val="14"/>
        </w:rPr>
        <w:t xml:space="preserve"> </w:t>
      </w:r>
      <w:r w:rsidRPr="006D6246">
        <w:rPr>
          <w:rFonts w:ascii="Arial" w:eastAsia="Calibri" w:hAnsi="Arial" w:cs="Arial"/>
          <w:sz w:val="14"/>
          <w:szCs w:val="14"/>
        </w:rPr>
        <w:t>bin</w:t>
      </w:r>
      <w:r w:rsidRPr="006D6246">
        <w:rPr>
          <w:rFonts w:ascii="Arial" w:hAnsi="Arial" w:cs="Arial"/>
          <w:sz w:val="14"/>
          <w:szCs w:val="14"/>
        </w:rPr>
        <w:t xml:space="preserve"> </w:t>
      </w:r>
      <w:r w:rsidRPr="006D6246">
        <w:rPr>
          <w:rFonts w:ascii="Arial" w:eastAsia="Calibri" w:hAnsi="Arial" w:cs="Arial"/>
          <w:sz w:val="14"/>
          <w:szCs w:val="14"/>
        </w:rPr>
        <w:t>Laden</w:t>
      </w:r>
      <w:r w:rsidRPr="006D6246">
        <w:rPr>
          <w:rFonts w:ascii="Arial" w:hAnsi="Arial" w:cs="Arial"/>
          <w:sz w:val="14"/>
          <w:szCs w:val="14"/>
        </w:rPr>
        <w:t xml:space="preserve">” </w:t>
      </w:r>
      <w:r w:rsidRPr="006D6246">
        <w:rPr>
          <w:rFonts w:ascii="Arial" w:eastAsia="Calibri" w:hAnsi="Arial" w:cs="Arial"/>
          <w:sz w:val="14"/>
          <w:szCs w:val="14"/>
        </w:rPr>
        <w:t>https</w:t>
      </w:r>
      <w:r w:rsidRPr="006D6246">
        <w:rPr>
          <w:rFonts w:ascii="Arial" w:hAnsi="Arial" w:cs="Arial"/>
          <w:sz w:val="14"/>
          <w:szCs w:val="14"/>
        </w:rPr>
        <w:t>://</w:t>
      </w:r>
      <w:r w:rsidRPr="006D6246">
        <w:rPr>
          <w:rFonts w:ascii="Arial" w:eastAsia="Calibri" w:hAnsi="Arial" w:cs="Arial"/>
          <w:sz w:val="14"/>
          <w:szCs w:val="14"/>
        </w:rPr>
        <w:t>www</w:t>
      </w:r>
      <w:r w:rsidRPr="006D6246">
        <w:rPr>
          <w:rFonts w:ascii="Arial" w:hAnsi="Arial" w:cs="Arial"/>
          <w:sz w:val="14"/>
          <w:szCs w:val="14"/>
        </w:rPr>
        <w:t>.</w:t>
      </w:r>
      <w:r w:rsidRPr="006D6246">
        <w:rPr>
          <w:rFonts w:ascii="Arial" w:eastAsia="Calibri" w:hAnsi="Arial" w:cs="Arial"/>
          <w:sz w:val="14"/>
          <w:szCs w:val="14"/>
        </w:rPr>
        <w:t>youtube</w:t>
      </w:r>
      <w:r w:rsidRPr="006D6246">
        <w:rPr>
          <w:rFonts w:ascii="Arial" w:hAnsi="Arial" w:cs="Arial"/>
          <w:sz w:val="14"/>
          <w:szCs w:val="14"/>
        </w:rPr>
        <w:t>.</w:t>
      </w:r>
      <w:r w:rsidRPr="006D6246">
        <w:rPr>
          <w:rFonts w:ascii="Arial" w:eastAsia="Calibri" w:hAnsi="Arial" w:cs="Arial"/>
          <w:sz w:val="14"/>
          <w:szCs w:val="14"/>
        </w:rPr>
        <w:t>com</w:t>
      </w:r>
      <w:r w:rsidRPr="006D6246">
        <w:rPr>
          <w:rFonts w:ascii="Arial" w:hAnsi="Arial" w:cs="Arial"/>
          <w:sz w:val="14"/>
          <w:szCs w:val="14"/>
        </w:rPr>
        <w:t>/</w:t>
      </w:r>
      <w:r w:rsidRPr="006D6246">
        <w:rPr>
          <w:rFonts w:ascii="Arial" w:eastAsia="Calibri" w:hAnsi="Arial" w:cs="Arial"/>
          <w:sz w:val="14"/>
          <w:szCs w:val="14"/>
        </w:rPr>
        <w:t>watch</w:t>
      </w:r>
      <w:r w:rsidRPr="006D6246">
        <w:rPr>
          <w:rFonts w:ascii="Arial" w:hAnsi="Arial" w:cs="Arial"/>
          <w:sz w:val="14"/>
          <w:szCs w:val="14"/>
        </w:rPr>
        <w:t>?</w:t>
      </w:r>
      <w:r w:rsidRPr="006D6246">
        <w:rPr>
          <w:rFonts w:ascii="Arial" w:eastAsia="Calibri" w:hAnsi="Arial" w:cs="Arial"/>
          <w:sz w:val="14"/>
          <w:szCs w:val="14"/>
        </w:rPr>
        <w:t>v</w:t>
      </w:r>
      <w:r w:rsidRPr="006D6246">
        <w:rPr>
          <w:rFonts w:ascii="Arial" w:hAnsi="Arial" w:cs="Arial"/>
          <w:sz w:val="14"/>
          <w:szCs w:val="14"/>
        </w:rPr>
        <w:t>=</w:t>
      </w:r>
      <w:r w:rsidRPr="006D6246">
        <w:rPr>
          <w:rFonts w:ascii="Arial" w:eastAsia="Calibri" w:hAnsi="Arial" w:cs="Arial"/>
          <w:sz w:val="14"/>
          <w:szCs w:val="14"/>
        </w:rPr>
        <w:t>neFX</w:t>
      </w:r>
      <w:r w:rsidRPr="006D6246">
        <w:rPr>
          <w:rFonts w:ascii="Arial" w:hAnsi="Arial" w:cs="Arial"/>
          <w:sz w:val="14"/>
          <w:szCs w:val="14"/>
        </w:rPr>
        <w:t>2</w:t>
      </w:r>
      <w:r w:rsidRPr="006D6246">
        <w:rPr>
          <w:rFonts w:ascii="Arial" w:eastAsia="Calibri" w:hAnsi="Arial" w:cs="Arial"/>
          <w:sz w:val="14"/>
          <w:szCs w:val="14"/>
        </w:rPr>
        <w:t>fwIHOs</w:t>
      </w:r>
    </w:p>
  </w:footnote>
  <w:footnote w:id="2">
    <w:p w14:paraId="7893D190" w14:textId="2FC580E2" w:rsidR="002A5812" w:rsidRPr="006D6246" w:rsidRDefault="002A5812" w:rsidP="00F93FA5">
      <w:pPr>
        <w:rPr>
          <w:rFonts w:ascii="Arial" w:eastAsia="Times New Roman" w:hAnsi="Arial" w:cs="Arial"/>
          <w:sz w:val="14"/>
          <w:szCs w:val="14"/>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rPr>
        <w:t xml:space="preserve">Assessment of Threats to National Security 2018 </w:t>
      </w:r>
      <w:r w:rsidRPr="006D6246">
        <w:rPr>
          <w:rFonts w:ascii="Arial" w:hAnsi="Arial" w:cs="Arial"/>
          <w:sz w:val="14"/>
          <w:szCs w:val="14"/>
        </w:rPr>
        <w:t xml:space="preserve">by the Lithuanian State Security Department, chapter “Defence of Constitutional Fundamentals: Political and Public Movements with a Positive Attitudes Towards Russian Influence”, page 37. </w:t>
      </w:r>
      <w:r w:rsidRPr="006D6246">
        <w:rPr>
          <w:rFonts w:ascii="Arial" w:eastAsia="Times New Roman" w:hAnsi="Arial" w:cs="Arial"/>
          <w:color w:val="006621"/>
          <w:sz w:val="14"/>
          <w:szCs w:val="14"/>
          <w:shd w:val="clear" w:color="auto" w:fill="FFFFFF"/>
        </w:rPr>
        <w:t>https://kam.lt/download/61269/ltu.pdf</w:t>
      </w:r>
    </w:p>
  </w:footnote>
  <w:footnote w:id="3">
    <w:p w14:paraId="60D307AD" w14:textId="756BADBB"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rPr>
        <w:t xml:space="preserve">Assessment of Threats to National Security 2017 </w:t>
      </w:r>
      <w:r w:rsidRPr="006D6246">
        <w:rPr>
          <w:rFonts w:ascii="Arial" w:hAnsi="Arial" w:cs="Arial"/>
          <w:sz w:val="14"/>
          <w:szCs w:val="14"/>
        </w:rPr>
        <w:t>by the Lithuanian State Security Department, chapter “Security of Information Space”, page 24. https://kam.lt/download/57113/akatskt_final_beta.pdf</w:t>
      </w:r>
    </w:p>
  </w:footnote>
  <w:footnote w:id="4">
    <w:p w14:paraId="10138CD3" w14:textId="00745E23"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Pr="006D6246">
        <w:rPr>
          <w:rFonts w:ascii="Arial" w:hAnsi="Arial" w:cs="Arial"/>
          <w:sz w:val="14"/>
          <w:szCs w:val="14"/>
          <w:lang w:val="en-US"/>
        </w:rPr>
        <w:t>, page 26.</w:t>
      </w:r>
    </w:p>
  </w:footnote>
  <w:footnote w:id="5">
    <w:p w14:paraId="72FA3D9E" w14:textId="44ADA771"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sz w:val="14"/>
          <w:szCs w:val="14"/>
          <w:lang w:val="en-US"/>
        </w:rPr>
        <w:t>This article contains private letters between the human rights defender Stanislovas Tomas and his clients. The letters are provided to the journalists by the State Security Department. https://www.15min.lt/naujiena/aktualu/lietuva/apsimetelis-advokatas-stanislovas-tomas-1-zmogus-apgynes-rolanda-paksa-strasbure-56-634471 and https://www.15min.lt/naujiena/aktualu/lietuva/apsimetelis-advokatas-stanislovas-tomas-2-viktoras-uspaskichas-siulo-netureti-su-juo-reikalu-56-639555</w:t>
      </w:r>
    </w:p>
  </w:footnote>
  <w:footnote w:id="6">
    <w:p w14:paraId="2EAF4A2B" w14:textId="3A228428"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rPr>
        <w:t xml:space="preserve">Assessment of Threats to National Security 2017 </w:t>
      </w:r>
      <w:r w:rsidRPr="006D6246">
        <w:rPr>
          <w:rFonts w:ascii="Arial" w:hAnsi="Arial" w:cs="Arial"/>
          <w:sz w:val="14"/>
          <w:szCs w:val="14"/>
        </w:rPr>
        <w:t>by the Lithuanian State Security Department, chapter “Defence of Constitutional Fundamentals”, page 29. https://kam.lt/download/57113/akatskt_final_beta.pdf</w:t>
      </w:r>
    </w:p>
  </w:footnote>
  <w:footnote w:id="7">
    <w:p w14:paraId="0101B952" w14:textId="2A1FB37A" w:rsidR="002A5812" w:rsidRPr="006D6246" w:rsidRDefault="002A5812">
      <w:pPr>
        <w:pStyle w:val="FootnoteText"/>
        <w:rPr>
          <w:rFonts w:ascii="Arial" w:hAnsi="Arial" w:cs="Arial"/>
          <w:i/>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p>
  </w:footnote>
  <w:footnote w:id="8">
    <w:p w14:paraId="5D5D40B8" w14:textId="475A6750"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 xml:space="preserve">Ibid., </w:t>
      </w:r>
      <w:r w:rsidRPr="006D6246">
        <w:rPr>
          <w:rFonts w:ascii="Arial" w:hAnsi="Arial" w:cs="Arial"/>
          <w:sz w:val="14"/>
          <w:szCs w:val="14"/>
          <w:lang w:val="en-US"/>
        </w:rPr>
        <w:t>page 30.</w:t>
      </w:r>
    </w:p>
  </w:footnote>
  <w:footnote w:id="9">
    <w:p w14:paraId="7BA94302" w14:textId="23846979"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 xml:space="preserve">Ibid., </w:t>
      </w:r>
      <w:r w:rsidRPr="006D6246">
        <w:rPr>
          <w:rFonts w:ascii="Arial" w:hAnsi="Arial" w:cs="Arial"/>
          <w:sz w:val="14"/>
          <w:szCs w:val="14"/>
          <w:lang w:val="en-US"/>
        </w:rPr>
        <w:t xml:space="preserve">page 31. </w:t>
      </w:r>
    </w:p>
  </w:footnote>
  <w:footnote w:id="10">
    <w:p w14:paraId="65DF4F89" w14:textId="522315CB" w:rsidR="002A5812" w:rsidRPr="006D6246" w:rsidRDefault="002A5812" w:rsidP="00764EAD">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rPr>
        <w:t xml:space="preserve">Assessment of Threats to National Security 2016 </w:t>
      </w:r>
      <w:r w:rsidRPr="006D6246">
        <w:rPr>
          <w:rFonts w:ascii="Arial" w:hAnsi="Arial" w:cs="Arial"/>
          <w:sz w:val="14"/>
          <w:szCs w:val="14"/>
        </w:rPr>
        <w:t>by the Lithuanian State Security Department, chapter “Security of Information Space”, page 22. https://kam.lt/download/52036/gr%C4%97smi%C5%B3%20nacionalinam%20saugumui%20vertinimas.pdf</w:t>
      </w:r>
    </w:p>
  </w:footnote>
  <w:footnote w:id="11">
    <w:p w14:paraId="3969EAA3" w14:textId="47DDBEE7"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Pr="006D6246">
        <w:rPr>
          <w:rFonts w:ascii="Arial" w:hAnsi="Arial" w:cs="Arial"/>
          <w:sz w:val="14"/>
          <w:szCs w:val="14"/>
          <w:lang w:val="en-US"/>
        </w:rPr>
        <w:t>., page 23.</w:t>
      </w:r>
    </w:p>
  </w:footnote>
  <w:footnote w:id="12">
    <w:p w14:paraId="2FF6B39E" w14:textId="318B65E8"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Pr="006D6246">
        <w:rPr>
          <w:rFonts w:ascii="Arial" w:hAnsi="Arial" w:cs="Arial"/>
          <w:sz w:val="14"/>
          <w:szCs w:val="14"/>
          <w:lang w:val="en-US"/>
        </w:rPr>
        <w:t>., page 24.</w:t>
      </w:r>
    </w:p>
  </w:footnote>
  <w:footnote w:id="13">
    <w:p w14:paraId="65992FB3" w14:textId="574433EE"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Pr="006D6246">
        <w:rPr>
          <w:rFonts w:ascii="Arial" w:hAnsi="Arial" w:cs="Arial"/>
          <w:sz w:val="14"/>
          <w:szCs w:val="14"/>
          <w:lang w:val="en-US"/>
        </w:rPr>
        <w:t>., page 28.</w:t>
      </w:r>
    </w:p>
  </w:footnote>
  <w:footnote w:id="14">
    <w:p w14:paraId="599958AD" w14:textId="318463C6" w:rsidR="002A5812" w:rsidRPr="006D6246" w:rsidRDefault="002A5812">
      <w:pPr>
        <w:pStyle w:val="FootnoteText"/>
        <w:rPr>
          <w:rFonts w:ascii="Arial" w:hAnsi="Arial" w:cs="Arial"/>
          <w:i/>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p>
  </w:footnote>
  <w:footnote w:id="15">
    <w:p w14:paraId="230448C1" w14:textId="104DD049"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Pr="006D6246">
        <w:rPr>
          <w:rFonts w:ascii="Arial" w:hAnsi="Arial" w:cs="Arial"/>
          <w:sz w:val="14"/>
          <w:szCs w:val="14"/>
          <w:lang w:val="en-US"/>
        </w:rPr>
        <w:t>, page 29.</w:t>
      </w:r>
    </w:p>
  </w:footnote>
  <w:footnote w:id="16">
    <w:p w14:paraId="63E04DF3" w14:textId="2B08EBE1" w:rsidR="002A5812" w:rsidRPr="006D6246" w:rsidRDefault="002A5812">
      <w:pPr>
        <w:pStyle w:val="FootnoteText"/>
        <w:rPr>
          <w:rFonts w:ascii="Arial" w:hAnsi="Arial" w:cs="Arial"/>
          <w:i/>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p>
  </w:footnote>
  <w:footnote w:id="17">
    <w:p w14:paraId="3B8136BB" w14:textId="034C8C3C"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Pr="006D6246">
        <w:rPr>
          <w:rFonts w:ascii="Arial" w:hAnsi="Arial" w:cs="Arial"/>
          <w:sz w:val="14"/>
          <w:szCs w:val="14"/>
          <w:lang w:val="en-US"/>
        </w:rPr>
        <w:t>., page 30.</w:t>
      </w:r>
    </w:p>
  </w:footnote>
  <w:footnote w:id="18">
    <w:p w14:paraId="621A9369" w14:textId="7702B4E7"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p>
  </w:footnote>
  <w:footnote w:id="19">
    <w:p w14:paraId="75DE9ECB" w14:textId="6CEF24DD" w:rsidR="00057512" w:rsidRPr="006D6246" w:rsidRDefault="00057512" w:rsidP="000575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00A67035" w:rsidRPr="006D6246">
        <w:rPr>
          <w:rFonts w:ascii="Arial" w:hAnsi="Arial" w:cs="Arial"/>
          <w:sz w:val="14"/>
          <w:szCs w:val="14"/>
          <w:lang w:val="en-US"/>
        </w:rPr>
        <w:t>, pages 30-31.</w:t>
      </w:r>
    </w:p>
  </w:footnote>
  <w:footnote w:id="20">
    <w:p w14:paraId="42EF9A1E" w14:textId="1CFA1056" w:rsidR="00F25B4D" w:rsidRPr="006D6246" w:rsidRDefault="00F25B4D">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 xml:space="preserve">Ibid, </w:t>
      </w:r>
      <w:r w:rsidRPr="006D6246">
        <w:rPr>
          <w:rFonts w:ascii="Arial" w:hAnsi="Arial" w:cs="Arial"/>
          <w:sz w:val="14"/>
          <w:szCs w:val="14"/>
          <w:lang w:val="en-US"/>
        </w:rPr>
        <w:t>page 31.</w:t>
      </w:r>
    </w:p>
  </w:footnote>
  <w:footnote w:id="21">
    <w:p w14:paraId="70774A2E" w14:textId="77777777" w:rsidR="00500016" w:rsidRPr="006D6246" w:rsidRDefault="00500016" w:rsidP="00500016">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 xml:space="preserve">Ibid, </w:t>
      </w:r>
      <w:r w:rsidRPr="006D6246">
        <w:rPr>
          <w:rFonts w:ascii="Arial" w:hAnsi="Arial" w:cs="Arial"/>
          <w:sz w:val="14"/>
          <w:szCs w:val="14"/>
          <w:lang w:val="en-US"/>
        </w:rPr>
        <w:t>page 31.</w:t>
      </w:r>
    </w:p>
  </w:footnote>
  <w:footnote w:id="22">
    <w:p w14:paraId="5615D435" w14:textId="70E53212" w:rsidR="00DB56BF" w:rsidRPr="006D6246" w:rsidRDefault="00DB56BF">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Pr="006D6246">
        <w:rPr>
          <w:rFonts w:ascii="Arial" w:hAnsi="Arial" w:cs="Arial"/>
          <w:sz w:val="14"/>
          <w:szCs w:val="14"/>
          <w:lang w:val="en-US"/>
        </w:rPr>
        <w:t>., page 32.</w:t>
      </w:r>
    </w:p>
  </w:footnote>
  <w:footnote w:id="23">
    <w:p w14:paraId="52A7341F" w14:textId="77777777" w:rsidR="00DB56BF" w:rsidRPr="006D6246" w:rsidRDefault="00DB56BF" w:rsidP="00DB56BF">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Pr="006D6246">
        <w:rPr>
          <w:rFonts w:ascii="Arial" w:hAnsi="Arial" w:cs="Arial"/>
          <w:sz w:val="14"/>
          <w:szCs w:val="14"/>
          <w:lang w:val="en-US"/>
        </w:rPr>
        <w:t>., page 32.</w:t>
      </w:r>
    </w:p>
  </w:footnote>
  <w:footnote w:id="24">
    <w:p w14:paraId="6EF2E60A" w14:textId="77777777" w:rsidR="00DB56BF" w:rsidRPr="006D6246" w:rsidRDefault="00DB56BF" w:rsidP="00DB56BF">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Pr="006D6246">
        <w:rPr>
          <w:rFonts w:ascii="Arial" w:hAnsi="Arial" w:cs="Arial"/>
          <w:sz w:val="14"/>
          <w:szCs w:val="14"/>
          <w:lang w:val="en-US"/>
        </w:rPr>
        <w:t>., page 32.</w:t>
      </w:r>
    </w:p>
  </w:footnote>
  <w:footnote w:id="25">
    <w:p w14:paraId="347E1D11" w14:textId="77777777" w:rsidR="00DB56BF" w:rsidRPr="006D6246" w:rsidRDefault="00DB56BF" w:rsidP="00DB56BF">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hAnsi="Arial" w:cs="Arial"/>
          <w:i/>
          <w:sz w:val="14"/>
          <w:szCs w:val="14"/>
          <w:lang w:val="en-US"/>
        </w:rPr>
        <w:t>Ibid</w:t>
      </w:r>
      <w:r w:rsidRPr="006D6246">
        <w:rPr>
          <w:rFonts w:ascii="Arial" w:hAnsi="Arial" w:cs="Arial"/>
          <w:sz w:val="14"/>
          <w:szCs w:val="14"/>
          <w:lang w:val="en-US"/>
        </w:rPr>
        <w:t>., page 32.</w:t>
      </w:r>
    </w:p>
  </w:footnote>
  <w:footnote w:id="26">
    <w:p w14:paraId="5F3F52B2" w14:textId="789E23C9" w:rsidR="00CB7CB9" w:rsidRPr="006D6246" w:rsidRDefault="00CB7CB9" w:rsidP="00CB7CB9">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00795C40" w:rsidRPr="006D6246">
        <w:rPr>
          <w:rFonts w:ascii="Arial" w:hAnsi="Arial" w:cs="Arial"/>
          <w:i/>
          <w:sz w:val="14"/>
          <w:szCs w:val="14"/>
        </w:rPr>
        <w:t xml:space="preserve">Assessment of Threats to National Security 2016 </w:t>
      </w:r>
      <w:r w:rsidR="00795C40" w:rsidRPr="006D6246">
        <w:rPr>
          <w:rFonts w:ascii="Arial" w:hAnsi="Arial" w:cs="Arial"/>
          <w:sz w:val="14"/>
          <w:szCs w:val="14"/>
        </w:rPr>
        <w:t>by the Lithuanian State Security Department, chapter “Security of Information Space”, page 32. https://kam.lt/download/52036/gr%C4%97smi%C5%B3%20nacionalinam%20saugumui%20vertinimas.pdf</w:t>
      </w:r>
    </w:p>
  </w:footnote>
  <w:footnote w:id="27">
    <w:p w14:paraId="5626BB66" w14:textId="0FECE87B" w:rsidR="002A5812" w:rsidRPr="006D6246" w:rsidRDefault="002A5812">
      <w:pPr>
        <w:pStyle w:val="FootnoteText"/>
        <w:rPr>
          <w:rFonts w:ascii="Arial" w:hAnsi="Arial" w:cs="Arial"/>
          <w:sz w:val="14"/>
          <w:szCs w:val="14"/>
          <w:lang w:val="en-US"/>
        </w:rPr>
      </w:pPr>
      <w:r w:rsidRPr="006D6246">
        <w:rPr>
          <w:rStyle w:val="FootnoteReference"/>
          <w:rFonts w:ascii="Arial" w:hAnsi="Arial" w:cs="Arial"/>
          <w:sz w:val="14"/>
          <w:szCs w:val="14"/>
        </w:rPr>
        <w:footnoteRef/>
      </w:r>
      <w:r w:rsidRPr="006D6246">
        <w:rPr>
          <w:rFonts w:ascii="Arial" w:hAnsi="Arial" w:cs="Arial"/>
          <w:sz w:val="14"/>
          <w:szCs w:val="14"/>
        </w:rPr>
        <w:t xml:space="preserve"> </w:t>
      </w:r>
      <w:r w:rsidRPr="006D6246">
        <w:rPr>
          <w:rFonts w:ascii="Arial" w:eastAsia="Calibri" w:hAnsi="Arial" w:cs="Arial"/>
          <w:sz w:val="14"/>
          <w:szCs w:val="14"/>
          <w:lang w:val="en-US"/>
        </w:rPr>
        <w:t>This</w:t>
      </w:r>
      <w:r w:rsidRPr="006D6246">
        <w:rPr>
          <w:rFonts w:ascii="Arial" w:hAnsi="Arial" w:cs="Arial"/>
          <w:sz w:val="14"/>
          <w:szCs w:val="14"/>
          <w:lang w:val="en-US"/>
        </w:rPr>
        <w:t xml:space="preserve"> </w:t>
      </w:r>
      <w:r w:rsidRPr="006D6246">
        <w:rPr>
          <w:rFonts w:ascii="Arial" w:eastAsia="Calibri" w:hAnsi="Arial" w:cs="Arial"/>
          <w:sz w:val="14"/>
          <w:szCs w:val="14"/>
          <w:lang w:val="en-US"/>
        </w:rPr>
        <w:t>interview</w:t>
      </w:r>
      <w:r w:rsidRPr="006D6246">
        <w:rPr>
          <w:rFonts w:ascii="Arial" w:hAnsi="Arial" w:cs="Arial"/>
          <w:sz w:val="14"/>
          <w:szCs w:val="14"/>
          <w:lang w:val="en-US"/>
        </w:rPr>
        <w:t xml:space="preserve"> </w:t>
      </w:r>
      <w:r w:rsidRPr="006D6246">
        <w:rPr>
          <w:rFonts w:ascii="Arial" w:eastAsia="Calibri" w:hAnsi="Arial" w:cs="Arial"/>
          <w:sz w:val="14"/>
          <w:szCs w:val="14"/>
          <w:lang w:val="en-US"/>
        </w:rPr>
        <w:t>on</w:t>
      </w:r>
      <w:r w:rsidRPr="006D6246">
        <w:rPr>
          <w:rFonts w:ascii="Arial" w:hAnsi="Arial" w:cs="Arial"/>
          <w:sz w:val="14"/>
          <w:szCs w:val="14"/>
          <w:lang w:val="en-US"/>
        </w:rPr>
        <w:t xml:space="preserve"> </w:t>
      </w:r>
      <w:r w:rsidRPr="006D6246">
        <w:rPr>
          <w:rFonts w:ascii="Arial" w:eastAsia="Calibri" w:hAnsi="Arial" w:cs="Arial"/>
          <w:sz w:val="14"/>
          <w:szCs w:val="14"/>
          <w:lang w:val="en-US"/>
        </w:rPr>
        <w:t>the</w:t>
      </w:r>
      <w:r w:rsidRPr="006D6246">
        <w:rPr>
          <w:rFonts w:ascii="Arial" w:hAnsi="Arial" w:cs="Arial"/>
          <w:sz w:val="14"/>
          <w:szCs w:val="14"/>
          <w:lang w:val="en-US"/>
        </w:rPr>
        <w:t xml:space="preserve"> </w:t>
      </w:r>
      <w:r w:rsidRPr="006D6246">
        <w:rPr>
          <w:rFonts w:ascii="Arial" w:eastAsia="Calibri" w:hAnsi="Arial" w:cs="Arial"/>
          <w:sz w:val="14"/>
          <w:szCs w:val="14"/>
          <w:lang w:val="en-US"/>
        </w:rPr>
        <w:t>Views</w:t>
      </w:r>
      <w:r w:rsidRPr="006D6246">
        <w:rPr>
          <w:rFonts w:ascii="Arial" w:hAnsi="Arial" w:cs="Arial"/>
          <w:sz w:val="14"/>
          <w:szCs w:val="14"/>
          <w:lang w:val="en-US"/>
        </w:rPr>
        <w:t xml:space="preserve"> </w:t>
      </w:r>
      <w:r w:rsidRPr="006D6246">
        <w:rPr>
          <w:rFonts w:ascii="Arial" w:eastAsia="Calibri" w:hAnsi="Arial" w:cs="Arial"/>
          <w:sz w:val="14"/>
          <w:szCs w:val="14"/>
          <w:lang w:val="en-US"/>
        </w:rPr>
        <w:t>in</w:t>
      </w:r>
      <w:r w:rsidRPr="006D6246">
        <w:rPr>
          <w:rFonts w:ascii="Arial" w:hAnsi="Arial" w:cs="Arial"/>
          <w:sz w:val="14"/>
          <w:szCs w:val="14"/>
          <w:lang w:val="en-US"/>
        </w:rPr>
        <w:t xml:space="preserve"> </w:t>
      </w:r>
      <w:r w:rsidRPr="006D6246">
        <w:rPr>
          <w:rFonts w:ascii="Arial" w:eastAsia="Calibri" w:hAnsi="Arial" w:cs="Arial"/>
          <w:sz w:val="14"/>
          <w:szCs w:val="14"/>
          <w:lang w:val="en-US"/>
        </w:rPr>
        <w:t>the</w:t>
      </w:r>
      <w:r w:rsidRPr="006D6246">
        <w:rPr>
          <w:rFonts w:ascii="Arial" w:hAnsi="Arial" w:cs="Arial"/>
          <w:sz w:val="14"/>
          <w:szCs w:val="14"/>
          <w:lang w:val="en-US"/>
        </w:rPr>
        <w:t xml:space="preserve"> </w:t>
      </w:r>
      <w:r w:rsidRPr="006D6246">
        <w:rPr>
          <w:rFonts w:ascii="Arial" w:eastAsia="Calibri" w:hAnsi="Arial" w:cs="Arial"/>
          <w:sz w:val="14"/>
          <w:szCs w:val="14"/>
          <w:lang w:val="en-US"/>
        </w:rPr>
        <w:t>case</w:t>
      </w:r>
      <w:r w:rsidRPr="006D6246">
        <w:rPr>
          <w:rFonts w:ascii="Arial" w:hAnsi="Arial" w:cs="Arial"/>
          <w:sz w:val="14"/>
          <w:szCs w:val="14"/>
          <w:lang w:val="en-US"/>
        </w:rPr>
        <w:t xml:space="preserve"> </w:t>
      </w:r>
      <w:r w:rsidRPr="006D6246">
        <w:rPr>
          <w:rFonts w:ascii="Arial" w:eastAsia="Calibri" w:hAnsi="Arial" w:cs="Arial"/>
          <w:i/>
          <w:sz w:val="14"/>
          <w:szCs w:val="14"/>
          <w:lang w:val="en-US"/>
        </w:rPr>
        <w:t>Paksas</w:t>
      </w:r>
      <w:r w:rsidRPr="006D6246">
        <w:rPr>
          <w:rFonts w:ascii="Arial" w:hAnsi="Arial" w:cs="Arial"/>
          <w:i/>
          <w:sz w:val="14"/>
          <w:szCs w:val="14"/>
          <w:lang w:val="en-US"/>
        </w:rPr>
        <w:t xml:space="preserve"> </w:t>
      </w:r>
      <w:r w:rsidRPr="006D6246">
        <w:rPr>
          <w:rFonts w:ascii="Arial" w:eastAsia="Calibri" w:hAnsi="Arial" w:cs="Arial"/>
          <w:i/>
          <w:sz w:val="14"/>
          <w:szCs w:val="14"/>
          <w:lang w:val="en-US"/>
        </w:rPr>
        <w:t>v</w:t>
      </w:r>
      <w:r w:rsidRPr="006D6246">
        <w:rPr>
          <w:rFonts w:ascii="Arial" w:hAnsi="Arial" w:cs="Arial"/>
          <w:i/>
          <w:sz w:val="14"/>
          <w:szCs w:val="14"/>
          <w:lang w:val="en-US"/>
        </w:rPr>
        <w:t xml:space="preserve"> </w:t>
      </w:r>
      <w:r w:rsidRPr="006D6246">
        <w:rPr>
          <w:rFonts w:ascii="Arial" w:eastAsia="Calibri" w:hAnsi="Arial" w:cs="Arial"/>
          <w:i/>
          <w:sz w:val="14"/>
          <w:szCs w:val="14"/>
          <w:lang w:val="en-US"/>
        </w:rPr>
        <w:t>Lithuania</w:t>
      </w:r>
      <w:r w:rsidRPr="006D6246">
        <w:rPr>
          <w:rFonts w:ascii="Arial" w:hAnsi="Arial" w:cs="Arial"/>
          <w:i/>
          <w:sz w:val="14"/>
          <w:szCs w:val="14"/>
          <w:lang w:val="en-US"/>
        </w:rPr>
        <w:t xml:space="preserve"> </w:t>
      </w:r>
      <w:r w:rsidRPr="006D6246">
        <w:rPr>
          <w:rFonts w:ascii="Arial" w:eastAsia="Calibri" w:hAnsi="Arial" w:cs="Arial"/>
          <w:sz w:val="14"/>
          <w:szCs w:val="14"/>
          <w:lang w:val="en-US"/>
        </w:rPr>
        <w:t>on</w:t>
      </w:r>
      <w:r w:rsidRPr="006D6246">
        <w:rPr>
          <w:rFonts w:ascii="Arial" w:hAnsi="Arial" w:cs="Arial"/>
          <w:sz w:val="14"/>
          <w:szCs w:val="14"/>
          <w:lang w:val="en-US"/>
        </w:rPr>
        <w:t xml:space="preserve"> 30/04/2014 </w:t>
      </w:r>
      <w:r w:rsidRPr="006D6246">
        <w:rPr>
          <w:rFonts w:ascii="Arial" w:eastAsia="Calibri" w:hAnsi="Arial" w:cs="Arial"/>
          <w:sz w:val="14"/>
          <w:szCs w:val="14"/>
          <w:lang w:val="en-US"/>
        </w:rPr>
        <w:t>became</w:t>
      </w:r>
      <w:r w:rsidRPr="006D6246">
        <w:rPr>
          <w:rFonts w:ascii="Arial" w:hAnsi="Arial" w:cs="Arial"/>
          <w:sz w:val="14"/>
          <w:szCs w:val="14"/>
          <w:lang w:val="en-US"/>
        </w:rPr>
        <w:t xml:space="preserve"> </w:t>
      </w:r>
      <w:r w:rsidRPr="006D6246">
        <w:rPr>
          <w:rFonts w:ascii="Arial" w:eastAsia="Calibri" w:hAnsi="Arial" w:cs="Arial"/>
          <w:sz w:val="14"/>
          <w:szCs w:val="14"/>
          <w:lang w:val="en-US"/>
        </w:rPr>
        <w:t>a</w:t>
      </w:r>
      <w:r w:rsidRPr="006D6246">
        <w:rPr>
          <w:rFonts w:ascii="Arial" w:hAnsi="Arial" w:cs="Arial"/>
          <w:sz w:val="14"/>
          <w:szCs w:val="14"/>
          <w:lang w:val="en-US"/>
        </w:rPr>
        <w:t xml:space="preserve"> </w:t>
      </w:r>
      <w:r w:rsidRPr="006D6246">
        <w:rPr>
          <w:rFonts w:ascii="Arial" w:eastAsia="Calibri" w:hAnsi="Arial" w:cs="Arial"/>
          <w:sz w:val="14"/>
          <w:szCs w:val="14"/>
          <w:lang w:val="en-US"/>
        </w:rPr>
        <w:t>formal</w:t>
      </w:r>
      <w:r w:rsidRPr="006D6246">
        <w:rPr>
          <w:rFonts w:ascii="Arial" w:hAnsi="Arial" w:cs="Arial"/>
          <w:sz w:val="14"/>
          <w:szCs w:val="14"/>
          <w:lang w:val="en-US"/>
        </w:rPr>
        <w:t xml:space="preserve"> </w:t>
      </w:r>
      <w:r w:rsidRPr="006D6246">
        <w:rPr>
          <w:rFonts w:ascii="Arial" w:eastAsia="Calibri" w:hAnsi="Arial" w:cs="Arial"/>
          <w:sz w:val="14"/>
          <w:szCs w:val="14"/>
          <w:lang w:val="en-US"/>
        </w:rPr>
        <w:t>reason</w:t>
      </w:r>
      <w:r w:rsidRPr="006D6246">
        <w:rPr>
          <w:rFonts w:ascii="Arial" w:hAnsi="Arial" w:cs="Arial"/>
          <w:sz w:val="14"/>
          <w:szCs w:val="14"/>
          <w:lang w:val="en-US"/>
        </w:rPr>
        <w:t xml:space="preserve"> </w:t>
      </w:r>
      <w:r w:rsidRPr="006D6246">
        <w:rPr>
          <w:rFonts w:ascii="Arial" w:eastAsia="Calibri" w:hAnsi="Arial" w:cs="Arial"/>
          <w:sz w:val="14"/>
          <w:szCs w:val="14"/>
          <w:lang w:val="en-US"/>
        </w:rPr>
        <w:t>for</w:t>
      </w:r>
      <w:r w:rsidRPr="006D6246">
        <w:rPr>
          <w:rFonts w:ascii="Arial" w:hAnsi="Arial" w:cs="Arial"/>
          <w:sz w:val="14"/>
          <w:szCs w:val="14"/>
          <w:lang w:val="en-US"/>
        </w:rPr>
        <w:t xml:space="preserve"> </w:t>
      </w:r>
      <w:r w:rsidRPr="006D6246">
        <w:rPr>
          <w:rFonts w:ascii="Arial" w:eastAsia="Calibri" w:hAnsi="Arial" w:cs="Arial"/>
          <w:sz w:val="14"/>
          <w:szCs w:val="14"/>
          <w:lang w:val="en-US"/>
        </w:rPr>
        <w:t>prohibiting</w:t>
      </w:r>
      <w:r w:rsidRPr="006D6246">
        <w:rPr>
          <w:rFonts w:ascii="Arial" w:hAnsi="Arial" w:cs="Arial"/>
          <w:sz w:val="14"/>
          <w:szCs w:val="14"/>
          <w:lang w:val="en-US"/>
        </w:rPr>
        <w:t xml:space="preserve"> </w:t>
      </w:r>
      <w:r w:rsidRPr="006D6246">
        <w:rPr>
          <w:rFonts w:ascii="Arial" w:eastAsia="Calibri" w:hAnsi="Arial" w:cs="Arial"/>
          <w:sz w:val="14"/>
          <w:szCs w:val="14"/>
          <w:lang w:val="en-US"/>
        </w:rPr>
        <w:t>Prof</w:t>
      </w:r>
      <w:r w:rsidRPr="006D6246">
        <w:rPr>
          <w:rFonts w:ascii="Arial" w:hAnsi="Arial" w:cs="Arial"/>
          <w:sz w:val="14"/>
          <w:szCs w:val="14"/>
          <w:lang w:val="en-US"/>
        </w:rPr>
        <w:t xml:space="preserve">. </w:t>
      </w:r>
      <w:r w:rsidRPr="006D6246">
        <w:rPr>
          <w:rFonts w:ascii="Arial" w:eastAsia="Calibri" w:hAnsi="Arial" w:cs="Arial"/>
          <w:sz w:val="14"/>
          <w:szCs w:val="14"/>
          <w:lang w:val="en-US"/>
        </w:rPr>
        <w:t>Dr</w:t>
      </w:r>
      <w:r w:rsidRPr="006D6246">
        <w:rPr>
          <w:rFonts w:ascii="Arial" w:hAnsi="Arial" w:cs="Arial"/>
          <w:sz w:val="14"/>
          <w:szCs w:val="14"/>
          <w:lang w:val="en-US"/>
        </w:rPr>
        <w:t xml:space="preserve">. </w:t>
      </w:r>
      <w:r w:rsidRPr="006D6246">
        <w:rPr>
          <w:rFonts w:ascii="Arial" w:eastAsia="Calibri" w:hAnsi="Arial" w:cs="Arial"/>
          <w:sz w:val="14"/>
          <w:szCs w:val="14"/>
          <w:lang w:val="en-US"/>
        </w:rPr>
        <w:t>Stanislovas</w:t>
      </w:r>
      <w:r w:rsidRPr="006D6246">
        <w:rPr>
          <w:rFonts w:ascii="Arial" w:hAnsi="Arial" w:cs="Arial"/>
          <w:sz w:val="14"/>
          <w:szCs w:val="14"/>
          <w:lang w:val="en-US"/>
        </w:rPr>
        <w:t xml:space="preserve"> </w:t>
      </w:r>
      <w:r w:rsidRPr="006D6246">
        <w:rPr>
          <w:rFonts w:ascii="Arial" w:eastAsia="Calibri" w:hAnsi="Arial" w:cs="Arial"/>
          <w:sz w:val="14"/>
          <w:szCs w:val="14"/>
          <w:lang w:val="en-US"/>
        </w:rPr>
        <w:t>TOMAS</w:t>
      </w:r>
      <w:r w:rsidRPr="006D6246">
        <w:rPr>
          <w:rFonts w:ascii="Arial" w:hAnsi="Arial" w:cs="Arial"/>
          <w:sz w:val="14"/>
          <w:szCs w:val="14"/>
          <w:lang w:val="en-US"/>
        </w:rPr>
        <w:t xml:space="preserve"> </w:t>
      </w:r>
      <w:r w:rsidRPr="006D6246">
        <w:rPr>
          <w:rFonts w:ascii="Arial" w:eastAsia="Calibri" w:hAnsi="Arial" w:cs="Arial"/>
          <w:sz w:val="14"/>
          <w:szCs w:val="14"/>
          <w:lang w:val="en-US"/>
        </w:rPr>
        <w:t>practicing</w:t>
      </w:r>
      <w:r w:rsidRPr="006D6246">
        <w:rPr>
          <w:rFonts w:ascii="Arial" w:hAnsi="Arial" w:cs="Arial"/>
          <w:sz w:val="14"/>
          <w:szCs w:val="14"/>
          <w:lang w:val="en-US"/>
        </w:rPr>
        <w:t xml:space="preserve"> </w:t>
      </w:r>
      <w:r w:rsidRPr="006D6246">
        <w:rPr>
          <w:rFonts w:ascii="Arial" w:eastAsia="Calibri" w:hAnsi="Arial" w:cs="Arial"/>
          <w:sz w:val="14"/>
          <w:szCs w:val="14"/>
          <w:lang w:val="en-US"/>
        </w:rPr>
        <w:t>law</w:t>
      </w:r>
      <w:r w:rsidRPr="006D6246">
        <w:rPr>
          <w:rFonts w:ascii="Arial" w:hAnsi="Arial" w:cs="Arial"/>
          <w:sz w:val="14"/>
          <w:szCs w:val="14"/>
          <w:lang w:val="en-US"/>
        </w:rPr>
        <w:t xml:space="preserve"> </w:t>
      </w:r>
      <w:r w:rsidRPr="006D6246">
        <w:rPr>
          <w:rFonts w:ascii="Arial" w:eastAsia="Calibri" w:hAnsi="Arial" w:cs="Arial"/>
          <w:sz w:val="14"/>
          <w:szCs w:val="14"/>
          <w:lang w:val="en-US"/>
        </w:rPr>
        <w:t>in</w:t>
      </w:r>
      <w:r w:rsidRPr="006D6246">
        <w:rPr>
          <w:rFonts w:ascii="Arial" w:hAnsi="Arial" w:cs="Arial"/>
          <w:sz w:val="14"/>
          <w:szCs w:val="14"/>
          <w:lang w:val="en-US"/>
        </w:rPr>
        <w:t xml:space="preserve"> </w:t>
      </w:r>
      <w:r w:rsidRPr="006D6246">
        <w:rPr>
          <w:rFonts w:ascii="Arial" w:eastAsia="Calibri" w:hAnsi="Arial" w:cs="Arial"/>
          <w:sz w:val="14"/>
          <w:szCs w:val="14"/>
          <w:lang w:val="en-US"/>
        </w:rPr>
        <w:t>Lithuania</w:t>
      </w:r>
      <w:r w:rsidRPr="006D6246">
        <w:rPr>
          <w:rFonts w:ascii="Arial" w:hAnsi="Arial" w:cs="Arial"/>
          <w:sz w:val="14"/>
          <w:szCs w:val="14"/>
          <w:lang w:val="en-US"/>
        </w:rPr>
        <w:t xml:space="preserve"> </w:t>
      </w:r>
      <w:r w:rsidRPr="006D6246">
        <w:rPr>
          <w:rFonts w:ascii="Arial" w:eastAsia="Calibri" w:hAnsi="Arial" w:cs="Arial"/>
          <w:sz w:val="14"/>
          <w:szCs w:val="14"/>
          <w:lang w:val="en-US"/>
        </w:rPr>
        <w:t>until</w:t>
      </w:r>
      <w:r w:rsidRPr="006D6246">
        <w:rPr>
          <w:rFonts w:ascii="Arial" w:hAnsi="Arial" w:cs="Arial"/>
          <w:sz w:val="14"/>
          <w:szCs w:val="14"/>
          <w:lang w:val="en-US"/>
        </w:rPr>
        <w:t xml:space="preserve"> </w:t>
      </w:r>
      <w:r w:rsidRPr="006D6246">
        <w:rPr>
          <w:rFonts w:ascii="Arial" w:eastAsia="Calibri" w:hAnsi="Arial" w:cs="Arial"/>
          <w:sz w:val="14"/>
          <w:szCs w:val="14"/>
          <w:lang w:val="en-US"/>
        </w:rPr>
        <w:t>the</w:t>
      </w:r>
      <w:r w:rsidRPr="006D6246">
        <w:rPr>
          <w:rFonts w:ascii="Arial" w:hAnsi="Arial" w:cs="Arial"/>
          <w:sz w:val="14"/>
          <w:szCs w:val="14"/>
          <w:lang w:val="en-US"/>
        </w:rPr>
        <w:t xml:space="preserve"> </w:t>
      </w:r>
      <w:r w:rsidRPr="006D6246">
        <w:rPr>
          <w:rFonts w:ascii="Arial" w:eastAsia="Calibri" w:hAnsi="Arial" w:cs="Arial"/>
          <w:sz w:val="14"/>
          <w:szCs w:val="14"/>
          <w:lang w:val="en-US"/>
        </w:rPr>
        <w:t>end</w:t>
      </w:r>
      <w:r w:rsidRPr="006D6246">
        <w:rPr>
          <w:rFonts w:ascii="Arial" w:hAnsi="Arial" w:cs="Arial"/>
          <w:sz w:val="14"/>
          <w:szCs w:val="14"/>
          <w:lang w:val="en-US"/>
        </w:rPr>
        <w:t xml:space="preserve"> </w:t>
      </w:r>
      <w:r w:rsidRPr="006D6246">
        <w:rPr>
          <w:rFonts w:ascii="Arial" w:eastAsia="Calibri" w:hAnsi="Arial" w:cs="Arial"/>
          <w:sz w:val="14"/>
          <w:szCs w:val="14"/>
          <w:lang w:val="en-US"/>
        </w:rPr>
        <w:t>of</w:t>
      </w:r>
      <w:r w:rsidRPr="006D6246">
        <w:rPr>
          <w:rFonts w:ascii="Arial" w:hAnsi="Arial" w:cs="Arial"/>
          <w:sz w:val="14"/>
          <w:szCs w:val="14"/>
          <w:lang w:val="en-US"/>
        </w:rPr>
        <w:t xml:space="preserve"> </w:t>
      </w:r>
      <w:r w:rsidRPr="006D6246">
        <w:rPr>
          <w:rFonts w:ascii="Arial" w:eastAsia="Calibri" w:hAnsi="Arial" w:cs="Arial"/>
          <w:sz w:val="14"/>
          <w:szCs w:val="14"/>
          <w:lang w:val="en-US"/>
        </w:rPr>
        <w:t>his</w:t>
      </w:r>
      <w:r w:rsidRPr="006D6246">
        <w:rPr>
          <w:rFonts w:ascii="Arial" w:hAnsi="Arial" w:cs="Arial"/>
          <w:sz w:val="14"/>
          <w:szCs w:val="14"/>
          <w:lang w:val="en-US"/>
        </w:rPr>
        <w:t xml:space="preserve"> </w:t>
      </w:r>
      <w:r w:rsidRPr="006D6246">
        <w:rPr>
          <w:rFonts w:ascii="Arial" w:eastAsia="Calibri" w:hAnsi="Arial" w:cs="Arial"/>
          <w:sz w:val="14"/>
          <w:szCs w:val="14"/>
          <w:lang w:val="en-US"/>
        </w:rPr>
        <w:t>life</w:t>
      </w:r>
      <w:r w:rsidRPr="006D6246">
        <w:rPr>
          <w:rFonts w:ascii="Arial" w:hAnsi="Arial" w:cs="Arial"/>
          <w:sz w:val="14"/>
          <w:szCs w:val="14"/>
          <w:lang w:val="en-US"/>
        </w:rPr>
        <w:t xml:space="preserve">: </w:t>
      </w:r>
      <w:hyperlink r:id="rId1" w:history="1">
        <w:r w:rsidRPr="006D6246">
          <w:rPr>
            <w:rStyle w:val="Hyperlink"/>
            <w:rFonts w:ascii="Arial" w:eastAsia="Calibri" w:hAnsi="Arial" w:cs="Arial"/>
            <w:sz w:val="14"/>
            <w:szCs w:val="14"/>
            <w:lang w:val="en-US"/>
          </w:rPr>
          <w:t>https</w:t>
        </w:r>
        <w:r w:rsidRPr="006D6246">
          <w:rPr>
            <w:rStyle w:val="Hyperlink"/>
            <w:rFonts w:ascii="Arial" w:hAnsi="Arial" w:cs="Arial"/>
            <w:sz w:val="14"/>
            <w:szCs w:val="14"/>
            <w:lang w:val="en-US"/>
          </w:rPr>
          <w:t>://</w:t>
        </w:r>
        <w:r w:rsidRPr="006D6246">
          <w:rPr>
            <w:rStyle w:val="Hyperlink"/>
            <w:rFonts w:ascii="Arial" w:eastAsia="Calibri" w:hAnsi="Arial" w:cs="Arial"/>
            <w:sz w:val="14"/>
            <w:szCs w:val="14"/>
            <w:lang w:val="en-US"/>
          </w:rPr>
          <w:t>www</w:t>
        </w:r>
        <w:r w:rsidRPr="006D6246">
          <w:rPr>
            <w:rStyle w:val="Hyperlink"/>
            <w:rFonts w:ascii="Arial" w:hAnsi="Arial" w:cs="Arial"/>
            <w:sz w:val="14"/>
            <w:szCs w:val="14"/>
            <w:lang w:val="en-US"/>
          </w:rPr>
          <w:t>.</w:t>
        </w:r>
        <w:r w:rsidRPr="006D6246">
          <w:rPr>
            <w:rStyle w:val="Hyperlink"/>
            <w:rFonts w:ascii="Arial" w:eastAsia="Calibri" w:hAnsi="Arial" w:cs="Arial"/>
            <w:sz w:val="14"/>
            <w:szCs w:val="14"/>
            <w:lang w:val="en-US"/>
          </w:rPr>
          <w:t>youtube</w:t>
        </w:r>
        <w:r w:rsidRPr="006D6246">
          <w:rPr>
            <w:rStyle w:val="Hyperlink"/>
            <w:rFonts w:ascii="Arial" w:hAnsi="Arial" w:cs="Arial"/>
            <w:sz w:val="14"/>
            <w:szCs w:val="14"/>
            <w:lang w:val="en-US"/>
          </w:rPr>
          <w:t>.</w:t>
        </w:r>
        <w:r w:rsidRPr="006D6246">
          <w:rPr>
            <w:rStyle w:val="Hyperlink"/>
            <w:rFonts w:ascii="Arial" w:eastAsia="Calibri" w:hAnsi="Arial" w:cs="Arial"/>
            <w:sz w:val="14"/>
            <w:szCs w:val="14"/>
            <w:lang w:val="en-US"/>
          </w:rPr>
          <w:t>com</w:t>
        </w:r>
        <w:r w:rsidRPr="006D6246">
          <w:rPr>
            <w:rStyle w:val="Hyperlink"/>
            <w:rFonts w:ascii="Arial" w:hAnsi="Arial" w:cs="Arial"/>
            <w:sz w:val="14"/>
            <w:szCs w:val="14"/>
            <w:lang w:val="en-US"/>
          </w:rPr>
          <w:t>/</w:t>
        </w:r>
        <w:r w:rsidRPr="006D6246">
          <w:rPr>
            <w:rStyle w:val="Hyperlink"/>
            <w:rFonts w:ascii="Arial" w:eastAsia="Calibri" w:hAnsi="Arial" w:cs="Arial"/>
            <w:sz w:val="14"/>
            <w:szCs w:val="14"/>
            <w:lang w:val="en-US"/>
          </w:rPr>
          <w:t>watch</w:t>
        </w:r>
        <w:r w:rsidRPr="006D6246">
          <w:rPr>
            <w:rStyle w:val="Hyperlink"/>
            <w:rFonts w:ascii="Arial" w:hAnsi="Arial" w:cs="Arial"/>
            <w:sz w:val="14"/>
            <w:szCs w:val="14"/>
            <w:lang w:val="en-US"/>
          </w:rPr>
          <w:t>?</w:t>
        </w:r>
        <w:r w:rsidRPr="006D6246">
          <w:rPr>
            <w:rStyle w:val="Hyperlink"/>
            <w:rFonts w:ascii="Arial" w:eastAsia="Calibri" w:hAnsi="Arial" w:cs="Arial"/>
            <w:sz w:val="14"/>
            <w:szCs w:val="14"/>
            <w:lang w:val="en-US"/>
          </w:rPr>
          <w:t>v</w:t>
        </w:r>
        <w:r w:rsidRPr="006D6246">
          <w:rPr>
            <w:rStyle w:val="Hyperlink"/>
            <w:rFonts w:ascii="Arial" w:hAnsi="Arial" w:cs="Arial"/>
            <w:sz w:val="14"/>
            <w:szCs w:val="14"/>
            <w:lang w:val="en-US"/>
          </w:rPr>
          <w:t>=</w:t>
        </w:r>
        <w:r w:rsidRPr="006D6246">
          <w:rPr>
            <w:rStyle w:val="Hyperlink"/>
            <w:rFonts w:ascii="Arial" w:eastAsia="Calibri" w:hAnsi="Arial" w:cs="Arial"/>
            <w:sz w:val="14"/>
            <w:szCs w:val="14"/>
            <w:lang w:val="en-US"/>
          </w:rPr>
          <w:t>L</w:t>
        </w:r>
        <w:r w:rsidRPr="006D6246">
          <w:rPr>
            <w:rStyle w:val="Hyperlink"/>
            <w:rFonts w:ascii="Arial" w:hAnsi="Arial" w:cs="Arial"/>
            <w:sz w:val="14"/>
            <w:szCs w:val="14"/>
            <w:lang w:val="en-US"/>
          </w:rPr>
          <w:t>9</w:t>
        </w:r>
        <w:r w:rsidRPr="006D6246">
          <w:rPr>
            <w:rStyle w:val="Hyperlink"/>
            <w:rFonts w:ascii="Arial" w:eastAsia="Calibri" w:hAnsi="Arial" w:cs="Arial"/>
            <w:sz w:val="14"/>
            <w:szCs w:val="14"/>
            <w:lang w:val="en-US"/>
          </w:rPr>
          <w:t>YIzakcsyM</w:t>
        </w:r>
      </w:hyperlink>
      <w:r w:rsidRPr="006D6246">
        <w:rPr>
          <w:rFonts w:ascii="Arial" w:hAnsi="Arial" w:cs="Arial"/>
          <w:sz w:val="14"/>
          <w:szCs w:val="14"/>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CAA2" w14:textId="77777777" w:rsidR="003279AD" w:rsidRDefault="003279AD" w:rsidP="006D3E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BFB1" w14:textId="77777777" w:rsidR="003279AD" w:rsidRDefault="003279AD" w:rsidP="003279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7F94" w14:textId="77777777" w:rsidR="003279AD" w:rsidRDefault="003279AD" w:rsidP="006D3E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0FB">
      <w:rPr>
        <w:rStyle w:val="PageNumber"/>
        <w:noProof/>
      </w:rPr>
      <w:t>6</w:t>
    </w:r>
    <w:r>
      <w:rPr>
        <w:rStyle w:val="PageNumber"/>
      </w:rPr>
      <w:fldChar w:fldCharType="end"/>
    </w:r>
  </w:p>
  <w:p w14:paraId="3766B535" w14:textId="77777777" w:rsidR="003279AD" w:rsidRDefault="003279AD" w:rsidP="003279A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1DB"/>
    <w:multiLevelType w:val="hybridMultilevel"/>
    <w:tmpl w:val="863086AC"/>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E55CF"/>
    <w:multiLevelType w:val="hybridMultilevel"/>
    <w:tmpl w:val="0B308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E83DA1"/>
    <w:multiLevelType w:val="hybridMultilevel"/>
    <w:tmpl w:val="4AB471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550739"/>
    <w:multiLevelType w:val="hybridMultilevel"/>
    <w:tmpl w:val="DC66D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541615"/>
    <w:multiLevelType w:val="hybridMultilevel"/>
    <w:tmpl w:val="863086AC"/>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4A3E15"/>
    <w:multiLevelType w:val="hybridMultilevel"/>
    <w:tmpl w:val="863086AC"/>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E33016"/>
    <w:multiLevelType w:val="hybridMultilevel"/>
    <w:tmpl w:val="A0FA4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912A6C"/>
    <w:multiLevelType w:val="hybridMultilevel"/>
    <w:tmpl w:val="A0FA4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001A5F"/>
    <w:multiLevelType w:val="hybridMultilevel"/>
    <w:tmpl w:val="863086AC"/>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617BF5"/>
    <w:multiLevelType w:val="hybridMultilevel"/>
    <w:tmpl w:val="87D0C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FA3615"/>
    <w:multiLevelType w:val="hybridMultilevel"/>
    <w:tmpl w:val="A0FA4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DD45B8"/>
    <w:multiLevelType w:val="hybridMultilevel"/>
    <w:tmpl w:val="F70076DA"/>
    <w:lvl w:ilvl="0" w:tplc="78D2988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0C5538"/>
    <w:multiLevelType w:val="hybridMultilevel"/>
    <w:tmpl w:val="8384D542"/>
    <w:lvl w:ilvl="0" w:tplc="FA0AFB62">
      <w:start w:val="30"/>
      <w:numFmt w:val="bullet"/>
      <w:lvlText w:val=""/>
      <w:lvlJc w:val="left"/>
      <w:pPr>
        <w:ind w:left="720" w:hanging="360"/>
      </w:pPr>
      <w:rPr>
        <w:rFonts w:ascii="Wingdings" w:eastAsiaTheme="minorEastAsia" w:hAnsi="Wingdings"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82561"/>
    <w:multiLevelType w:val="hybridMultilevel"/>
    <w:tmpl w:val="863086AC"/>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9"/>
  </w:num>
  <w:num w:numId="5">
    <w:abstractNumId w:val="5"/>
  </w:num>
  <w:num w:numId="6">
    <w:abstractNumId w:val="0"/>
  </w:num>
  <w:num w:numId="7">
    <w:abstractNumId w:val="4"/>
  </w:num>
  <w:num w:numId="8">
    <w:abstractNumId w:val="3"/>
  </w:num>
  <w:num w:numId="9">
    <w:abstractNumId w:val="8"/>
  </w:num>
  <w:num w:numId="10">
    <w:abstractNumId w:val="6"/>
  </w:num>
  <w:num w:numId="11">
    <w:abstractNumId w:val="1"/>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D4"/>
    <w:rsid w:val="00013210"/>
    <w:rsid w:val="00030492"/>
    <w:rsid w:val="00057512"/>
    <w:rsid w:val="00060826"/>
    <w:rsid w:val="00061DBD"/>
    <w:rsid w:val="00074076"/>
    <w:rsid w:val="000822BF"/>
    <w:rsid w:val="00084FD9"/>
    <w:rsid w:val="0009570D"/>
    <w:rsid w:val="000D0C70"/>
    <w:rsid w:val="000F0048"/>
    <w:rsid w:val="000F460B"/>
    <w:rsid w:val="0010384C"/>
    <w:rsid w:val="00122CB9"/>
    <w:rsid w:val="00157919"/>
    <w:rsid w:val="00166114"/>
    <w:rsid w:val="00172A7F"/>
    <w:rsid w:val="001863D6"/>
    <w:rsid w:val="001C3EF8"/>
    <w:rsid w:val="002040DE"/>
    <w:rsid w:val="0022244A"/>
    <w:rsid w:val="002309CE"/>
    <w:rsid w:val="00233F96"/>
    <w:rsid w:val="002667A0"/>
    <w:rsid w:val="00287824"/>
    <w:rsid w:val="002A5812"/>
    <w:rsid w:val="002C08A4"/>
    <w:rsid w:val="002C1608"/>
    <w:rsid w:val="00300842"/>
    <w:rsid w:val="003279AD"/>
    <w:rsid w:val="00333457"/>
    <w:rsid w:val="003362B3"/>
    <w:rsid w:val="003528EF"/>
    <w:rsid w:val="00355654"/>
    <w:rsid w:val="003A37D6"/>
    <w:rsid w:val="003A53C1"/>
    <w:rsid w:val="003B2637"/>
    <w:rsid w:val="003C7249"/>
    <w:rsid w:val="004319CD"/>
    <w:rsid w:val="00432392"/>
    <w:rsid w:val="00432ABC"/>
    <w:rsid w:val="004568DD"/>
    <w:rsid w:val="0047145D"/>
    <w:rsid w:val="00474C20"/>
    <w:rsid w:val="00482B47"/>
    <w:rsid w:val="00493D10"/>
    <w:rsid w:val="004A295D"/>
    <w:rsid w:val="004B10F9"/>
    <w:rsid w:val="004B1583"/>
    <w:rsid w:val="004E02E4"/>
    <w:rsid w:val="00500016"/>
    <w:rsid w:val="0055008A"/>
    <w:rsid w:val="0055608D"/>
    <w:rsid w:val="00557A69"/>
    <w:rsid w:val="00582585"/>
    <w:rsid w:val="0058744E"/>
    <w:rsid w:val="005876C3"/>
    <w:rsid w:val="005971D0"/>
    <w:rsid w:val="005A5B46"/>
    <w:rsid w:val="005B2739"/>
    <w:rsid w:val="005B771A"/>
    <w:rsid w:val="005D4674"/>
    <w:rsid w:val="005D65F1"/>
    <w:rsid w:val="006079B1"/>
    <w:rsid w:val="00621BC4"/>
    <w:rsid w:val="00632931"/>
    <w:rsid w:val="0069662C"/>
    <w:rsid w:val="006D53AB"/>
    <w:rsid w:val="006D6246"/>
    <w:rsid w:val="00714AA4"/>
    <w:rsid w:val="00720FC1"/>
    <w:rsid w:val="00722819"/>
    <w:rsid w:val="007303EB"/>
    <w:rsid w:val="007427D4"/>
    <w:rsid w:val="00753119"/>
    <w:rsid w:val="00762129"/>
    <w:rsid w:val="00764025"/>
    <w:rsid w:val="00764EAD"/>
    <w:rsid w:val="00785348"/>
    <w:rsid w:val="0079482B"/>
    <w:rsid w:val="00795C40"/>
    <w:rsid w:val="007B52A3"/>
    <w:rsid w:val="007C061F"/>
    <w:rsid w:val="007C20E5"/>
    <w:rsid w:val="007C601E"/>
    <w:rsid w:val="00804A60"/>
    <w:rsid w:val="00815F8A"/>
    <w:rsid w:val="00844792"/>
    <w:rsid w:val="0084729F"/>
    <w:rsid w:val="0088790C"/>
    <w:rsid w:val="00895B59"/>
    <w:rsid w:val="008B4F26"/>
    <w:rsid w:val="008C52BB"/>
    <w:rsid w:val="008E0631"/>
    <w:rsid w:val="008E4888"/>
    <w:rsid w:val="008F1F5E"/>
    <w:rsid w:val="00910B7C"/>
    <w:rsid w:val="009472F8"/>
    <w:rsid w:val="00962D77"/>
    <w:rsid w:val="00974CE9"/>
    <w:rsid w:val="00982319"/>
    <w:rsid w:val="00983294"/>
    <w:rsid w:val="0099298C"/>
    <w:rsid w:val="009977EE"/>
    <w:rsid w:val="009B37F6"/>
    <w:rsid w:val="009E4263"/>
    <w:rsid w:val="00A56DB8"/>
    <w:rsid w:val="00A6219C"/>
    <w:rsid w:val="00A62BAF"/>
    <w:rsid w:val="00A67035"/>
    <w:rsid w:val="00A70732"/>
    <w:rsid w:val="00A9383A"/>
    <w:rsid w:val="00AB134C"/>
    <w:rsid w:val="00AB26FF"/>
    <w:rsid w:val="00AB4B49"/>
    <w:rsid w:val="00AD6B00"/>
    <w:rsid w:val="00AF0DBB"/>
    <w:rsid w:val="00AF0FD4"/>
    <w:rsid w:val="00B011AF"/>
    <w:rsid w:val="00B1669C"/>
    <w:rsid w:val="00B63D4F"/>
    <w:rsid w:val="00B70F07"/>
    <w:rsid w:val="00B74101"/>
    <w:rsid w:val="00BC0A96"/>
    <w:rsid w:val="00BC1EFA"/>
    <w:rsid w:val="00BE44D0"/>
    <w:rsid w:val="00BE4B59"/>
    <w:rsid w:val="00BF2894"/>
    <w:rsid w:val="00BF356B"/>
    <w:rsid w:val="00C33FD3"/>
    <w:rsid w:val="00C56A28"/>
    <w:rsid w:val="00C7799C"/>
    <w:rsid w:val="00C91ACE"/>
    <w:rsid w:val="00C95BAD"/>
    <w:rsid w:val="00CB4428"/>
    <w:rsid w:val="00CB7CB9"/>
    <w:rsid w:val="00CC335B"/>
    <w:rsid w:val="00CE6019"/>
    <w:rsid w:val="00CE66F6"/>
    <w:rsid w:val="00CF2893"/>
    <w:rsid w:val="00CF56EA"/>
    <w:rsid w:val="00D1215A"/>
    <w:rsid w:val="00D124F0"/>
    <w:rsid w:val="00D17E6E"/>
    <w:rsid w:val="00D9405C"/>
    <w:rsid w:val="00DA6E6E"/>
    <w:rsid w:val="00DB56BF"/>
    <w:rsid w:val="00DB76E2"/>
    <w:rsid w:val="00E0140D"/>
    <w:rsid w:val="00E35883"/>
    <w:rsid w:val="00E56812"/>
    <w:rsid w:val="00E750FB"/>
    <w:rsid w:val="00ED4009"/>
    <w:rsid w:val="00EE6BF6"/>
    <w:rsid w:val="00EF111F"/>
    <w:rsid w:val="00F25B4D"/>
    <w:rsid w:val="00F260AC"/>
    <w:rsid w:val="00F91532"/>
    <w:rsid w:val="00F93FA5"/>
    <w:rsid w:val="00F941D9"/>
    <w:rsid w:val="00F96961"/>
    <w:rsid w:val="00FB551D"/>
    <w:rsid w:val="00FF37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82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BB"/>
    <w:pPr>
      <w:ind w:left="720"/>
      <w:contextualSpacing/>
    </w:pPr>
  </w:style>
  <w:style w:type="paragraph" w:styleId="FootnoteText">
    <w:name w:val="footnote text"/>
    <w:basedOn w:val="Normal"/>
    <w:link w:val="FootnoteTextChar"/>
    <w:uiPriority w:val="99"/>
    <w:unhideWhenUsed/>
    <w:rsid w:val="00B63D4F"/>
  </w:style>
  <w:style w:type="character" w:customStyle="1" w:styleId="FootnoteTextChar">
    <w:name w:val="Footnote Text Char"/>
    <w:basedOn w:val="DefaultParagraphFont"/>
    <w:link w:val="FootnoteText"/>
    <w:uiPriority w:val="99"/>
    <w:rsid w:val="00B63D4F"/>
  </w:style>
  <w:style w:type="character" w:styleId="FootnoteReference">
    <w:name w:val="footnote reference"/>
    <w:basedOn w:val="DefaultParagraphFont"/>
    <w:uiPriority w:val="99"/>
    <w:unhideWhenUsed/>
    <w:rsid w:val="00B63D4F"/>
    <w:rPr>
      <w:vertAlign w:val="superscript"/>
    </w:rPr>
  </w:style>
  <w:style w:type="paragraph" w:styleId="Header">
    <w:name w:val="header"/>
    <w:basedOn w:val="Normal"/>
    <w:link w:val="HeaderChar"/>
    <w:uiPriority w:val="99"/>
    <w:unhideWhenUsed/>
    <w:rsid w:val="00B63D4F"/>
    <w:pPr>
      <w:tabs>
        <w:tab w:val="center" w:pos="4320"/>
        <w:tab w:val="right" w:pos="8640"/>
      </w:tabs>
    </w:pPr>
  </w:style>
  <w:style w:type="character" w:customStyle="1" w:styleId="HeaderChar">
    <w:name w:val="Header Char"/>
    <w:basedOn w:val="DefaultParagraphFont"/>
    <w:link w:val="Header"/>
    <w:uiPriority w:val="99"/>
    <w:rsid w:val="00B63D4F"/>
  </w:style>
  <w:style w:type="paragraph" w:styleId="Footer">
    <w:name w:val="footer"/>
    <w:basedOn w:val="Normal"/>
    <w:link w:val="FooterChar"/>
    <w:uiPriority w:val="99"/>
    <w:unhideWhenUsed/>
    <w:rsid w:val="00B63D4F"/>
    <w:pPr>
      <w:tabs>
        <w:tab w:val="center" w:pos="4320"/>
        <w:tab w:val="right" w:pos="8640"/>
      </w:tabs>
    </w:pPr>
  </w:style>
  <w:style w:type="character" w:customStyle="1" w:styleId="FooterChar">
    <w:name w:val="Footer Char"/>
    <w:basedOn w:val="DefaultParagraphFont"/>
    <w:link w:val="Footer"/>
    <w:uiPriority w:val="99"/>
    <w:rsid w:val="00B63D4F"/>
  </w:style>
  <w:style w:type="character" w:styleId="Hyperlink">
    <w:name w:val="Hyperlink"/>
    <w:basedOn w:val="DefaultParagraphFont"/>
    <w:uiPriority w:val="99"/>
    <w:unhideWhenUsed/>
    <w:rsid w:val="00A62BAF"/>
    <w:rPr>
      <w:color w:val="0563C1" w:themeColor="hyperlink"/>
      <w:u w:val="single"/>
    </w:rPr>
  </w:style>
  <w:style w:type="character" w:styleId="PageNumber">
    <w:name w:val="page number"/>
    <w:basedOn w:val="DefaultParagraphFont"/>
    <w:uiPriority w:val="99"/>
    <w:semiHidden/>
    <w:unhideWhenUsed/>
    <w:rsid w:val="008472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BB"/>
    <w:pPr>
      <w:ind w:left="720"/>
      <w:contextualSpacing/>
    </w:pPr>
  </w:style>
  <w:style w:type="paragraph" w:styleId="FootnoteText">
    <w:name w:val="footnote text"/>
    <w:basedOn w:val="Normal"/>
    <w:link w:val="FootnoteTextChar"/>
    <w:uiPriority w:val="99"/>
    <w:unhideWhenUsed/>
    <w:rsid w:val="00B63D4F"/>
  </w:style>
  <w:style w:type="character" w:customStyle="1" w:styleId="FootnoteTextChar">
    <w:name w:val="Footnote Text Char"/>
    <w:basedOn w:val="DefaultParagraphFont"/>
    <w:link w:val="FootnoteText"/>
    <w:uiPriority w:val="99"/>
    <w:rsid w:val="00B63D4F"/>
  </w:style>
  <w:style w:type="character" w:styleId="FootnoteReference">
    <w:name w:val="footnote reference"/>
    <w:basedOn w:val="DefaultParagraphFont"/>
    <w:uiPriority w:val="99"/>
    <w:unhideWhenUsed/>
    <w:rsid w:val="00B63D4F"/>
    <w:rPr>
      <w:vertAlign w:val="superscript"/>
    </w:rPr>
  </w:style>
  <w:style w:type="paragraph" w:styleId="Header">
    <w:name w:val="header"/>
    <w:basedOn w:val="Normal"/>
    <w:link w:val="HeaderChar"/>
    <w:uiPriority w:val="99"/>
    <w:unhideWhenUsed/>
    <w:rsid w:val="00B63D4F"/>
    <w:pPr>
      <w:tabs>
        <w:tab w:val="center" w:pos="4320"/>
        <w:tab w:val="right" w:pos="8640"/>
      </w:tabs>
    </w:pPr>
  </w:style>
  <w:style w:type="character" w:customStyle="1" w:styleId="HeaderChar">
    <w:name w:val="Header Char"/>
    <w:basedOn w:val="DefaultParagraphFont"/>
    <w:link w:val="Header"/>
    <w:uiPriority w:val="99"/>
    <w:rsid w:val="00B63D4F"/>
  </w:style>
  <w:style w:type="paragraph" w:styleId="Footer">
    <w:name w:val="footer"/>
    <w:basedOn w:val="Normal"/>
    <w:link w:val="FooterChar"/>
    <w:uiPriority w:val="99"/>
    <w:unhideWhenUsed/>
    <w:rsid w:val="00B63D4F"/>
    <w:pPr>
      <w:tabs>
        <w:tab w:val="center" w:pos="4320"/>
        <w:tab w:val="right" w:pos="8640"/>
      </w:tabs>
    </w:pPr>
  </w:style>
  <w:style w:type="character" w:customStyle="1" w:styleId="FooterChar">
    <w:name w:val="Footer Char"/>
    <w:basedOn w:val="DefaultParagraphFont"/>
    <w:link w:val="Footer"/>
    <w:uiPriority w:val="99"/>
    <w:rsid w:val="00B63D4F"/>
  </w:style>
  <w:style w:type="character" w:styleId="Hyperlink">
    <w:name w:val="Hyperlink"/>
    <w:basedOn w:val="DefaultParagraphFont"/>
    <w:uiPriority w:val="99"/>
    <w:unhideWhenUsed/>
    <w:rsid w:val="00A62BAF"/>
    <w:rPr>
      <w:color w:val="0563C1" w:themeColor="hyperlink"/>
      <w:u w:val="single"/>
    </w:rPr>
  </w:style>
  <w:style w:type="character" w:styleId="PageNumber">
    <w:name w:val="page number"/>
    <w:basedOn w:val="DefaultParagraphFont"/>
    <w:uiPriority w:val="99"/>
    <w:semiHidden/>
    <w:unhideWhenUsed/>
    <w:rsid w:val="0084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8208">
      <w:bodyDiv w:val="1"/>
      <w:marLeft w:val="0"/>
      <w:marRight w:val="0"/>
      <w:marTop w:val="0"/>
      <w:marBottom w:val="0"/>
      <w:divBdr>
        <w:top w:val="none" w:sz="0" w:space="0" w:color="auto"/>
        <w:left w:val="none" w:sz="0" w:space="0" w:color="auto"/>
        <w:bottom w:val="none" w:sz="0" w:space="0" w:color="auto"/>
        <w:right w:val="none" w:sz="0" w:space="0" w:color="auto"/>
      </w:divBdr>
    </w:div>
    <w:div w:id="1836531333">
      <w:bodyDiv w:val="1"/>
      <w:marLeft w:val="0"/>
      <w:marRight w:val="0"/>
      <w:marTop w:val="0"/>
      <w:marBottom w:val="0"/>
      <w:divBdr>
        <w:top w:val="none" w:sz="0" w:space="0" w:color="auto"/>
        <w:left w:val="none" w:sz="0" w:space="0" w:color="auto"/>
        <w:bottom w:val="none" w:sz="0" w:space="0" w:color="auto"/>
        <w:right w:val="none" w:sz="0" w:space="0" w:color="auto"/>
      </w:divBdr>
      <w:divsChild>
        <w:div w:id="283922102">
          <w:marLeft w:val="0"/>
          <w:marRight w:val="0"/>
          <w:marTop w:val="0"/>
          <w:marBottom w:val="0"/>
          <w:divBdr>
            <w:top w:val="none" w:sz="0" w:space="0" w:color="auto"/>
            <w:left w:val="none" w:sz="0" w:space="0" w:color="auto"/>
            <w:bottom w:val="none" w:sz="0" w:space="0" w:color="auto"/>
            <w:right w:val="none" w:sz="0" w:space="0" w:color="auto"/>
          </w:divBdr>
        </w:div>
        <w:div w:id="10595991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www.15min.lt" TargetMode="External"/><Relationship Id="rId13" Type="http://schemas.openxmlformats.org/officeDocument/2006/relationships/hyperlink" Target="http://www.15min.lt" TargetMode="External"/><Relationship Id="rId14" Type="http://schemas.openxmlformats.org/officeDocument/2006/relationships/hyperlink" Target="http://www.ldiena.lt" TargetMode="External"/><Relationship Id="rId15" Type="http://schemas.openxmlformats.org/officeDocument/2006/relationships/image" Target="media/image2.ti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L9YIzakcs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20CE3-3613-4984-954D-25EAB1472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B3786-46C7-470E-9B19-97BA7D705ED4}">
  <ds:schemaRefs>
    <ds:schemaRef ds:uri="http://schemas.microsoft.com/sharepoint/v3/contenttype/forms"/>
  </ds:schemaRefs>
</ds:datastoreItem>
</file>

<file path=customXml/itemProps3.xml><?xml version="1.0" encoding="utf-8"?>
<ds:datastoreItem xmlns:ds="http://schemas.openxmlformats.org/officeDocument/2006/customXml" ds:itemID="{97B5F679-D35C-4680-BD3C-E214BC591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2654</Words>
  <Characters>15130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Làzarie  Eeckeloo</cp:lastModifiedBy>
  <cp:revision>2</cp:revision>
  <cp:lastPrinted>2018-06-18T19:46:00Z</cp:lastPrinted>
  <dcterms:created xsi:type="dcterms:W3CDTF">2018-06-25T09:00:00Z</dcterms:created>
  <dcterms:modified xsi:type="dcterms:W3CDTF">2018-06-25T09:00:00Z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