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BA" w:rsidRPr="004151B5" w:rsidRDefault="004151B5" w:rsidP="00A31E02">
      <w:pPr>
        <w:jc w:val="center"/>
        <w:rPr>
          <w:rFonts w:ascii="Calibri" w:hAnsi="Calibri" w:cs="Arial"/>
          <w:b/>
          <w:lang w:val="en-US"/>
        </w:rPr>
      </w:pPr>
      <w:r w:rsidRPr="004151B5">
        <w:rPr>
          <w:rFonts w:ascii="Calibri" w:hAnsi="Calibri" w:cs="Arial"/>
          <w:b/>
          <w:lang w:val="en-US"/>
        </w:rPr>
        <w:t>REPORT FOR THE INTERNATIONAL COVENANT ON CIVIL AND POLITICAL RIGHTS</w:t>
      </w:r>
    </w:p>
    <w:p w:rsidR="004F0ECA" w:rsidRPr="004151B5" w:rsidRDefault="004F0ECA">
      <w:pPr>
        <w:rPr>
          <w:rFonts w:ascii="Calibri" w:hAnsi="Calibri" w:cs="Arial"/>
          <w:lang w:val="en-US"/>
        </w:rPr>
      </w:pPr>
    </w:p>
    <w:p w:rsidR="004151B5" w:rsidRDefault="004151B5" w:rsidP="0051106E">
      <w:p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Following the </w:t>
      </w:r>
      <w:r w:rsidRPr="004151B5">
        <w:rPr>
          <w:rFonts w:ascii="Calibri" w:hAnsi="Calibri" w:cs="Arial"/>
          <w:i/>
          <w:lang w:val="en-US"/>
        </w:rPr>
        <w:t xml:space="preserve">List of issues </w:t>
      </w:r>
      <w:r>
        <w:rPr>
          <w:rFonts w:ascii="Calibri" w:hAnsi="Calibri" w:cs="Arial"/>
          <w:i/>
          <w:lang w:val="en-US"/>
        </w:rPr>
        <w:t>prior to the presentation of Guatemala’s</w:t>
      </w:r>
      <w:r w:rsidRPr="004151B5">
        <w:rPr>
          <w:rFonts w:ascii="Calibri" w:hAnsi="Calibri" w:cs="Arial"/>
          <w:i/>
          <w:lang w:val="en-US"/>
        </w:rPr>
        <w:t xml:space="preserve"> Fourth Periodic Report</w:t>
      </w:r>
      <w:r w:rsidRPr="004151B5">
        <w:rPr>
          <w:rFonts w:ascii="Calibri" w:hAnsi="Calibri" w:cs="Arial"/>
          <w:lang w:val="en-US"/>
        </w:rPr>
        <w:t xml:space="preserve">, the Girl </w:t>
      </w:r>
      <w:r>
        <w:rPr>
          <w:rFonts w:ascii="Calibri" w:hAnsi="Calibri" w:cs="Arial"/>
          <w:lang w:val="en-US"/>
        </w:rPr>
        <w:t>Boy</w:t>
      </w:r>
      <w:r w:rsidRPr="004151B5">
        <w:rPr>
          <w:rFonts w:ascii="Calibri" w:hAnsi="Calibri" w:cs="Arial"/>
          <w:lang w:val="en-US"/>
        </w:rPr>
        <w:t xml:space="preserve"> Network</w:t>
      </w:r>
      <w:r>
        <w:rPr>
          <w:rFonts w:ascii="Calibri" w:hAnsi="Calibri" w:cs="Arial"/>
          <w:lang w:val="en-US"/>
        </w:rPr>
        <w:t xml:space="preserve"> submits this Children’s Rights approach report for the Human Rights Council to take into account:</w:t>
      </w:r>
    </w:p>
    <w:p w:rsidR="004151B5" w:rsidRDefault="004151B5" w:rsidP="0051106E">
      <w:pPr>
        <w:jc w:val="both"/>
        <w:rPr>
          <w:rFonts w:ascii="Calibri" w:hAnsi="Calibri" w:cs="Arial"/>
          <w:lang w:val="en-US"/>
        </w:rPr>
      </w:pPr>
    </w:p>
    <w:p w:rsidR="00A31E02" w:rsidRPr="000A458E" w:rsidRDefault="00A31E02" w:rsidP="0051106E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b/>
          <w:lang w:val="en-US"/>
        </w:rPr>
      </w:pPr>
      <w:r w:rsidRPr="001A59E5">
        <w:rPr>
          <w:rFonts w:ascii="Calibri" w:hAnsi="Calibri" w:cs="Arial"/>
          <w:b/>
          <w:lang w:val="en-US"/>
        </w:rPr>
        <w:t>No discrimina</w:t>
      </w:r>
      <w:r w:rsidR="004151B5" w:rsidRPr="001A59E5">
        <w:rPr>
          <w:rFonts w:ascii="Calibri" w:hAnsi="Calibri" w:cs="Arial"/>
          <w:b/>
          <w:lang w:val="en-US"/>
        </w:rPr>
        <w:t>tion, equal rights between men and women, and violence against women</w:t>
      </w:r>
    </w:p>
    <w:p w:rsidR="000A458E" w:rsidRPr="001A59E5" w:rsidRDefault="000A458E" w:rsidP="000A458E">
      <w:pPr>
        <w:pStyle w:val="Prrafodelista"/>
        <w:ind w:left="360"/>
        <w:jc w:val="both"/>
        <w:rPr>
          <w:rFonts w:ascii="Calibri" w:hAnsi="Calibri" w:cs="Arial"/>
          <w:b/>
          <w:lang w:val="en-US"/>
        </w:rPr>
      </w:pPr>
    </w:p>
    <w:p w:rsidR="004151B5" w:rsidRDefault="004151B5" w:rsidP="004151B5">
      <w:pPr>
        <w:ind w:left="360"/>
        <w:jc w:val="both"/>
        <w:rPr>
          <w:rFonts w:ascii="Calibri" w:hAnsi="Calibri" w:cs="Arial"/>
          <w:lang w:val="en-US"/>
        </w:rPr>
      </w:pPr>
      <w:r w:rsidRPr="004151B5">
        <w:rPr>
          <w:rFonts w:ascii="Calibri" w:hAnsi="Calibri" w:cs="Arial"/>
          <w:lang w:val="en-US"/>
        </w:rPr>
        <w:t xml:space="preserve">The Girl Boy Network reports on girl and adolescent pregnancies, marriage </w:t>
      </w:r>
      <w:r w:rsidR="000A458E">
        <w:rPr>
          <w:rFonts w:ascii="Calibri" w:hAnsi="Calibri" w:cs="Arial"/>
          <w:lang w:val="en-US"/>
        </w:rPr>
        <w:t xml:space="preserve">of minors and compliance </w:t>
      </w:r>
      <w:r w:rsidR="000A458E" w:rsidRPr="000A458E">
        <w:rPr>
          <w:rFonts w:ascii="Calibri" w:hAnsi="Calibri" w:cs="Arial"/>
          <w:lang w:val="en-US"/>
        </w:rPr>
        <w:t>by</w:t>
      </w:r>
      <w:r w:rsidRPr="004151B5">
        <w:rPr>
          <w:rFonts w:ascii="Calibri" w:hAnsi="Calibri" w:cs="Arial"/>
          <w:lang w:val="en-US"/>
        </w:rPr>
        <w:t xml:space="preserve"> the State with its obligations</w:t>
      </w:r>
      <w:r>
        <w:rPr>
          <w:rFonts w:ascii="Calibri" w:hAnsi="Calibri" w:cs="Arial"/>
          <w:lang w:val="en-US"/>
        </w:rPr>
        <w:t xml:space="preserve"> in the area of Sexual and Reproductive Rights:</w:t>
      </w:r>
    </w:p>
    <w:p w:rsidR="00F63BCD" w:rsidRPr="001A59E5" w:rsidRDefault="004151B5" w:rsidP="00F63BC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lang w:val="en-US"/>
        </w:rPr>
      </w:pPr>
      <w:r w:rsidRPr="00F63BCD">
        <w:rPr>
          <w:rFonts w:ascii="Calibri" w:hAnsi="Calibri" w:cs="Arial"/>
          <w:lang w:val="en-US"/>
        </w:rPr>
        <w:t>Pregnancies</w:t>
      </w:r>
      <w:r w:rsidR="00084E63" w:rsidRPr="00F63BCD">
        <w:rPr>
          <w:rFonts w:ascii="Calibri" w:hAnsi="Calibri" w:cs="Arial"/>
          <w:lang w:val="en-US"/>
        </w:rPr>
        <w:t xml:space="preserve"> in girls and adolescents </w:t>
      </w:r>
      <w:r w:rsidR="00F63BCD" w:rsidRPr="00F63BCD">
        <w:rPr>
          <w:rFonts w:ascii="Calibri" w:hAnsi="Calibri" w:cs="Arial"/>
          <w:lang w:val="en-US"/>
        </w:rPr>
        <w:t xml:space="preserve">between </w:t>
      </w:r>
      <w:r w:rsidR="000A458E">
        <w:rPr>
          <w:rFonts w:ascii="Calibri" w:hAnsi="Calibri" w:cs="Arial"/>
          <w:lang w:val="en-US"/>
        </w:rPr>
        <w:t>10 and 14 years of age ha</w:t>
      </w:r>
      <w:r w:rsidR="000A458E" w:rsidRPr="000A458E">
        <w:rPr>
          <w:rFonts w:ascii="Calibri" w:hAnsi="Calibri" w:cs="Arial"/>
          <w:lang w:val="en-US"/>
        </w:rPr>
        <w:t>ve</w:t>
      </w:r>
      <w:r w:rsidR="00F63BCD">
        <w:rPr>
          <w:rFonts w:ascii="Calibri" w:hAnsi="Calibri" w:cs="Arial"/>
          <w:lang w:val="en-US"/>
        </w:rPr>
        <w:t xml:space="preserve"> dropped slightly between 2014 and 2017: </w:t>
      </w:r>
      <w:r w:rsidR="00F63BCD" w:rsidRPr="00F63BCD">
        <w:rPr>
          <w:rFonts w:ascii="Calibri" w:hAnsi="Calibri" w:cs="Arial"/>
          <w:lang w:val="en-US"/>
        </w:rPr>
        <w:t>5,694; 6,493; 5,113; and</w:t>
      </w:r>
      <w:r w:rsidR="00AD3492" w:rsidRPr="00F63BCD">
        <w:rPr>
          <w:rFonts w:ascii="Calibri" w:hAnsi="Calibri" w:cs="Arial"/>
          <w:lang w:val="en-US"/>
        </w:rPr>
        <w:t xml:space="preserve"> 4,195</w:t>
      </w:r>
      <w:r w:rsidR="00F63BCD">
        <w:rPr>
          <w:rFonts w:ascii="Calibri" w:hAnsi="Calibri" w:cs="Arial"/>
          <w:lang w:val="en-US"/>
        </w:rPr>
        <w:t xml:space="preserve">pregnancies respectively. </w:t>
      </w:r>
      <w:r w:rsidR="00364B86" w:rsidRPr="00F63BCD">
        <w:rPr>
          <w:rFonts w:ascii="Calibri" w:hAnsi="Calibri" w:cs="Arial"/>
          <w:lang w:val="en-US"/>
        </w:rPr>
        <w:t>2017</w:t>
      </w:r>
      <w:r w:rsidR="00F63BCD">
        <w:rPr>
          <w:rFonts w:ascii="Calibri" w:hAnsi="Calibri" w:cs="Arial"/>
          <w:lang w:val="en-US"/>
        </w:rPr>
        <w:t>’s results are</w:t>
      </w:r>
      <w:r w:rsidR="00131941" w:rsidRPr="00F63BCD">
        <w:rPr>
          <w:rFonts w:ascii="Calibri" w:hAnsi="Calibri" w:cs="Arial"/>
          <w:lang w:val="en-US"/>
        </w:rPr>
        <w:t>26.3</w:t>
      </w:r>
      <w:r w:rsidR="00364B86" w:rsidRPr="00F63BCD">
        <w:rPr>
          <w:rFonts w:ascii="Calibri" w:hAnsi="Calibri" w:cs="Arial"/>
          <w:lang w:val="en-US"/>
        </w:rPr>
        <w:t xml:space="preserve">% </w:t>
      </w:r>
      <w:r w:rsidR="00F63BCD">
        <w:rPr>
          <w:rFonts w:ascii="Calibri" w:hAnsi="Calibri" w:cs="Arial"/>
          <w:lang w:val="en-US"/>
        </w:rPr>
        <w:t>of</w:t>
      </w:r>
      <w:r w:rsidR="008B2002" w:rsidRPr="00F63BCD">
        <w:rPr>
          <w:rFonts w:ascii="Calibri" w:hAnsi="Calibri" w:cs="Arial"/>
          <w:lang w:val="en-US"/>
        </w:rPr>
        <w:t xml:space="preserve"> 2014. </w:t>
      </w:r>
      <w:r w:rsidR="00F63BCD">
        <w:rPr>
          <w:rFonts w:ascii="Calibri" w:hAnsi="Calibri" w:cs="Arial"/>
          <w:lang w:val="en-US"/>
        </w:rPr>
        <w:t xml:space="preserve">In adolescents (15 to 19 years of age) pregnancies have risen by </w:t>
      </w:r>
    </w:p>
    <w:p w:rsidR="00A31E02" w:rsidRPr="00F63BCD" w:rsidRDefault="00364B86" w:rsidP="00F63BCD">
      <w:pPr>
        <w:pStyle w:val="Prrafodelista"/>
        <w:jc w:val="both"/>
        <w:rPr>
          <w:rFonts w:ascii="Calibri" w:hAnsi="Calibri" w:cs="Arial"/>
          <w:lang w:val="en-US"/>
        </w:rPr>
      </w:pPr>
      <w:r w:rsidRPr="00F63BCD">
        <w:rPr>
          <w:rFonts w:ascii="Calibri" w:hAnsi="Calibri" w:cs="Arial"/>
          <w:lang w:val="en-US"/>
        </w:rPr>
        <w:t xml:space="preserve">14.2% </w:t>
      </w:r>
      <w:r w:rsidR="00F63BCD" w:rsidRPr="00F63BCD">
        <w:rPr>
          <w:rFonts w:ascii="Calibri" w:hAnsi="Calibri" w:cs="Arial"/>
          <w:lang w:val="en-US"/>
        </w:rPr>
        <w:t>with these numbers per year</w:t>
      </w:r>
      <w:r w:rsidR="000A458E" w:rsidRPr="000A458E">
        <w:rPr>
          <w:rFonts w:ascii="Calibri" w:hAnsi="Calibri" w:cs="Arial"/>
          <w:lang w:val="en-US"/>
        </w:rPr>
        <w:t>:</w:t>
      </w:r>
      <w:r w:rsidR="00F63BCD">
        <w:rPr>
          <w:rFonts w:ascii="Calibri" w:hAnsi="Calibri" w:cs="Arial"/>
          <w:lang w:val="en-US"/>
        </w:rPr>
        <w:t>75,936; 97,444; 92,875; and</w:t>
      </w:r>
      <w:r w:rsidRPr="00F63BCD">
        <w:rPr>
          <w:rFonts w:ascii="Calibri" w:hAnsi="Calibri" w:cs="Arial"/>
          <w:lang w:val="en-US"/>
        </w:rPr>
        <w:t xml:space="preserve"> 86,704.</w:t>
      </w:r>
      <w:r w:rsidR="00AD0F15">
        <w:rPr>
          <w:rStyle w:val="Refdenotaalpie"/>
          <w:rFonts w:ascii="Calibri" w:hAnsi="Calibri" w:cs="Arial"/>
        </w:rPr>
        <w:footnoteReference w:id="2"/>
      </w:r>
    </w:p>
    <w:p w:rsidR="00DE4A4D" w:rsidRPr="00333FF7" w:rsidRDefault="00F63BCD" w:rsidP="00F63BC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lang w:val="en-US"/>
        </w:rPr>
      </w:pPr>
      <w:r w:rsidRPr="00333FF7">
        <w:rPr>
          <w:rFonts w:ascii="Calibri" w:hAnsi="Calibri" w:cs="Arial"/>
          <w:lang w:val="en-US"/>
        </w:rPr>
        <w:t xml:space="preserve">A related problem is </w:t>
      </w:r>
      <w:r w:rsidR="00333FF7">
        <w:rPr>
          <w:rFonts w:ascii="Calibri" w:hAnsi="Calibri" w:cs="Arial"/>
          <w:lang w:val="en-US"/>
        </w:rPr>
        <w:t>the marriage</w:t>
      </w:r>
      <w:r w:rsidRPr="00333FF7">
        <w:rPr>
          <w:rFonts w:ascii="Calibri" w:hAnsi="Calibri" w:cs="Arial"/>
          <w:lang w:val="en-US"/>
        </w:rPr>
        <w:t xml:space="preserve"> of persons under age.  Despite legislative and judicial efforts (amendment of the Guatemalan Civil Code, Decree-Law 106 enacted through Decree 8-2015 that provides that 18 is the legal age for marriage</w:t>
      </w:r>
      <w:r w:rsidR="000A458E" w:rsidRPr="000A458E">
        <w:rPr>
          <w:rFonts w:ascii="Calibri" w:hAnsi="Calibri" w:cs="Arial"/>
          <w:lang w:val="en-US"/>
        </w:rPr>
        <w:t>,</w:t>
      </w:r>
      <w:r w:rsidRPr="00333FF7">
        <w:rPr>
          <w:rFonts w:ascii="Calibri" w:hAnsi="Calibri" w:cs="Arial"/>
          <w:lang w:val="en-US"/>
        </w:rPr>
        <w:t xml:space="preserve"> and the new amendment that forbids the marriage of children under 16 and eliminates the exception that allowed a girl to marry under the age of 14</w:t>
      </w:r>
      <w:r w:rsidR="0051106E" w:rsidRPr="001402D1">
        <w:rPr>
          <w:rStyle w:val="Refdenotaalpie"/>
          <w:rFonts w:ascii="Calibri" w:hAnsi="Calibri" w:cs="Arial"/>
        </w:rPr>
        <w:footnoteReference w:id="3"/>
      </w:r>
      <w:r w:rsidRPr="00333FF7">
        <w:rPr>
          <w:rFonts w:ascii="Calibri" w:hAnsi="Calibri" w:cs="Arial"/>
          <w:lang w:val="en-US"/>
        </w:rPr>
        <w:t xml:space="preserve"> if it was confirmed that she was pregnant. This was a</w:t>
      </w:r>
      <w:r w:rsidR="008D5A52" w:rsidRPr="00333FF7">
        <w:rPr>
          <w:rFonts w:ascii="Calibri" w:hAnsi="Calibri" w:cs="Arial"/>
          <w:lang w:val="en-US"/>
        </w:rPr>
        <w:t xml:space="preserve"> strategy used to hide rape</w:t>
      </w:r>
      <w:r w:rsidRPr="00333FF7">
        <w:rPr>
          <w:rFonts w:ascii="Calibri" w:hAnsi="Calibri" w:cs="Arial"/>
          <w:lang w:val="en-US"/>
        </w:rPr>
        <w:t xml:space="preserve">. De facto marriages and unions </w:t>
      </w:r>
      <w:r w:rsidR="008D5A52" w:rsidRPr="00333FF7">
        <w:rPr>
          <w:rFonts w:ascii="Calibri" w:hAnsi="Calibri" w:cs="Arial"/>
          <w:lang w:val="en-US"/>
        </w:rPr>
        <w:t>contin</w:t>
      </w:r>
      <w:r w:rsidR="000A458E">
        <w:rPr>
          <w:rFonts w:ascii="Calibri" w:hAnsi="Calibri" w:cs="Arial"/>
          <w:lang w:val="en-US"/>
        </w:rPr>
        <w:t>ue to be a practice in families</w:t>
      </w:r>
      <w:r w:rsidR="008D5A52" w:rsidRPr="00333FF7">
        <w:rPr>
          <w:rFonts w:ascii="Calibri" w:hAnsi="Calibri" w:cs="Arial"/>
          <w:lang w:val="en-US"/>
        </w:rPr>
        <w:t xml:space="preserve"> that continue to consider their daughters a financial burden.  For this reason, we continue to see marriages in 13 to 18 year old adolescents</w:t>
      </w:r>
      <w:r w:rsidR="008D5A52" w:rsidRPr="001402D1">
        <w:rPr>
          <w:rStyle w:val="Refdenotaalpie"/>
          <w:rFonts w:ascii="Calibri" w:hAnsi="Calibri" w:cs="Arial"/>
        </w:rPr>
        <w:footnoteReference w:id="4"/>
      </w:r>
      <w:r w:rsidR="008D5A52" w:rsidRPr="00333FF7">
        <w:rPr>
          <w:rFonts w:ascii="Calibri" w:hAnsi="Calibri" w:cs="Arial"/>
          <w:lang w:val="en-US"/>
        </w:rPr>
        <w:t xml:space="preserve"> at the </w:t>
      </w:r>
      <w:r w:rsidR="00333FF7" w:rsidRPr="00333FF7">
        <w:rPr>
          <w:rFonts w:ascii="Calibri" w:hAnsi="Calibri" w:cs="Arial"/>
          <w:lang w:val="en-US"/>
        </w:rPr>
        <w:t>following rates: in</w:t>
      </w:r>
      <w:r w:rsidR="00131941" w:rsidRPr="00333FF7">
        <w:rPr>
          <w:rFonts w:ascii="Calibri" w:hAnsi="Calibri" w:cs="Arial"/>
          <w:lang w:val="en-US"/>
        </w:rPr>
        <w:t xml:space="preserve"> 2014, 12,163; </w:t>
      </w:r>
      <w:r w:rsidR="00333FF7">
        <w:rPr>
          <w:rFonts w:ascii="Calibri" w:hAnsi="Calibri" w:cs="Arial"/>
          <w:lang w:val="en-US"/>
        </w:rPr>
        <w:t>in</w:t>
      </w:r>
      <w:r w:rsidR="00DE4A4D" w:rsidRPr="00333FF7">
        <w:rPr>
          <w:rFonts w:ascii="Calibri" w:hAnsi="Calibri" w:cs="Arial"/>
          <w:lang w:val="en-US"/>
        </w:rPr>
        <w:t xml:space="preserve">2015, 11,346; </w:t>
      </w:r>
      <w:r w:rsidR="00333FF7">
        <w:rPr>
          <w:rFonts w:ascii="Calibri" w:hAnsi="Calibri" w:cs="Arial"/>
          <w:lang w:val="en-US"/>
        </w:rPr>
        <w:t xml:space="preserve">as of November </w:t>
      </w:r>
      <w:r w:rsidR="00DE4A4D" w:rsidRPr="00333FF7">
        <w:rPr>
          <w:rFonts w:ascii="Calibri" w:hAnsi="Calibri" w:cs="Arial"/>
          <w:lang w:val="en-US"/>
        </w:rPr>
        <w:t>2016, 1,440</w:t>
      </w:r>
      <w:r w:rsidR="00DE4A4D" w:rsidRPr="001402D1">
        <w:rPr>
          <w:rStyle w:val="Refdenotaalpie"/>
          <w:rFonts w:ascii="Calibri" w:hAnsi="Calibri" w:cs="Arial"/>
        </w:rPr>
        <w:footnoteReference w:id="5"/>
      </w:r>
      <w:r w:rsidR="00333FF7">
        <w:rPr>
          <w:rFonts w:ascii="Calibri" w:hAnsi="Calibri" w:cs="Arial"/>
          <w:lang w:val="en-US"/>
        </w:rPr>
        <w:t xml:space="preserve"> and</w:t>
      </w:r>
      <w:r w:rsidR="00DE4A4D" w:rsidRPr="00333FF7">
        <w:rPr>
          <w:rFonts w:ascii="Calibri" w:hAnsi="Calibri" w:cs="Arial"/>
          <w:lang w:val="en-US"/>
        </w:rPr>
        <w:t xml:space="preserve"> 236 </w:t>
      </w:r>
      <w:r w:rsidR="00333FF7">
        <w:rPr>
          <w:rFonts w:ascii="Calibri" w:hAnsi="Calibri" w:cs="Arial"/>
          <w:lang w:val="en-US"/>
        </w:rPr>
        <w:t>in</w:t>
      </w:r>
      <w:r w:rsidR="00DE4A4D" w:rsidRPr="00333FF7">
        <w:rPr>
          <w:rFonts w:ascii="Calibri" w:hAnsi="Calibri" w:cs="Arial"/>
          <w:lang w:val="en-US"/>
        </w:rPr>
        <w:t xml:space="preserve"> 2017.</w:t>
      </w:r>
    </w:p>
    <w:p w:rsidR="00333FF7" w:rsidRPr="001A59E5" w:rsidRDefault="00333FF7" w:rsidP="007523DC">
      <w:pPr>
        <w:pStyle w:val="Prrafodelista"/>
        <w:jc w:val="both"/>
        <w:rPr>
          <w:rFonts w:ascii="Calibri" w:hAnsi="Calibri" w:cs="Arial"/>
          <w:lang w:val="en-US"/>
        </w:rPr>
      </w:pPr>
    </w:p>
    <w:p w:rsidR="00774DF1" w:rsidRDefault="00333FF7" w:rsidP="00D37216">
      <w:pPr>
        <w:pStyle w:val="Prrafodelista"/>
        <w:jc w:val="both"/>
        <w:rPr>
          <w:rFonts w:ascii="Calibri" w:hAnsi="Calibri" w:cs="Arial"/>
          <w:lang w:val="en-US"/>
        </w:rPr>
      </w:pPr>
      <w:r w:rsidRPr="00333FF7">
        <w:rPr>
          <w:rFonts w:ascii="Calibri" w:hAnsi="Calibri" w:cs="Arial"/>
          <w:lang w:val="en-US"/>
        </w:rPr>
        <w:t xml:space="preserve">Both problems are </w:t>
      </w:r>
      <w:r w:rsidR="00363274" w:rsidRPr="00363274">
        <w:rPr>
          <w:rFonts w:ascii="Calibri" w:hAnsi="Calibri" w:cs="Arial"/>
          <w:lang w:val="en-US"/>
        </w:rPr>
        <w:t>related</w:t>
      </w:r>
      <w:r w:rsidRPr="00333FF7">
        <w:rPr>
          <w:rFonts w:ascii="Calibri" w:hAnsi="Calibri" w:cs="Arial"/>
          <w:lang w:val="en-US"/>
        </w:rPr>
        <w:t xml:space="preserve"> to the patriarc</w:t>
      </w:r>
      <w:r>
        <w:rPr>
          <w:rFonts w:ascii="Calibri" w:hAnsi="Calibri" w:cs="Arial"/>
          <w:lang w:val="en-US"/>
        </w:rPr>
        <w:t>h</w:t>
      </w:r>
      <w:r w:rsidRPr="00333FF7">
        <w:rPr>
          <w:rFonts w:ascii="Calibri" w:hAnsi="Calibri" w:cs="Arial"/>
          <w:lang w:val="en-US"/>
        </w:rPr>
        <w:t>al and male-dominated culture of a conservative society that historicall</w:t>
      </w:r>
      <w:r>
        <w:rPr>
          <w:rFonts w:ascii="Calibri" w:hAnsi="Calibri" w:cs="Arial"/>
          <w:lang w:val="en-US"/>
        </w:rPr>
        <w:t xml:space="preserve">y views and </w:t>
      </w:r>
      <w:r w:rsidR="00363274" w:rsidRPr="00363274">
        <w:rPr>
          <w:rFonts w:ascii="Calibri" w:hAnsi="Calibri" w:cs="Arial"/>
          <w:lang w:val="en-US"/>
        </w:rPr>
        <w:t xml:space="preserve">gives </w:t>
      </w:r>
      <w:r w:rsidR="00363274">
        <w:rPr>
          <w:rFonts w:ascii="Calibri" w:hAnsi="Calibri" w:cs="Arial"/>
          <w:lang w:val="en-US"/>
        </w:rPr>
        <w:t xml:space="preserve">women, from an early age, </w:t>
      </w:r>
      <w:r w:rsidR="00363274" w:rsidRPr="00363274">
        <w:rPr>
          <w:rFonts w:ascii="Calibri" w:hAnsi="Calibri" w:cs="Arial"/>
          <w:lang w:val="en-US"/>
        </w:rPr>
        <w:t>the role of</w:t>
      </w:r>
      <w:r>
        <w:rPr>
          <w:rFonts w:ascii="Calibri" w:hAnsi="Calibri" w:cs="Arial"/>
          <w:lang w:val="en-US"/>
        </w:rPr>
        <w:t xml:space="preserve"> mothers, and which fails to publicly a</w:t>
      </w:r>
      <w:r w:rsidR="00344090">
        <w:rPr>
          <w:rFonts w:ascii="Calibri" w:hAnsi="Calibri" w:cs="Arial"/>
          <w:lang w:val="en-US"/>
        </w:rPr>
        <w:t>ddress sexual reproductive education and care, which should be done t</w:t>
      </w:r>
      <w:r w:rsidR="00363274">
        <w:rPr>
          <w:rFonts w:ascii="Calibri" w:hAnsi="Calibri" w:cs="Arial"/>
          <w:lang w:val="en-US"/>
        </w:rPr>
        <w:t xml:space="preserve">hrough compliance </w:t>
      </w:r>
      <w:r w:rsidR="00363274" w:rsidRPr="00363274">
        <w:rPr>
          <w:rFonts w:ascii="Calibri" w:hAnsi="Calibri" w:cs="Arial"/>
          <w:lang w:val="en-US"/>
        </w:rPr>
        <w:t>with</w:t>
      </w:r>
      <w:r w:rsidR="00344090">
        <w:rPr>
          <w:rFonts w:ascii="Calibri" w:hAnsi="Calibri" w:cs="Arial"/>
          <w:lang w:val="en-US"/>
        </w:rPr>
        <w:t xml:space="preserve"> the Bi-Ministerial Agreement </w:t>
      </w:r>
      <w:r w:rsidR="00344090">
        <w:rPr>
          <w:rFonts w:ascii="Calibri" w:hAnsi="Calibri" w:cs="Arial"/>
          <w:i/>
          <w:lang w:val="en-US"/>
        </w:rPr>
        <w:t>Prevent with Education</w:t>
      </w:r>
      <w:r w:rsidR="00344090">
        <w:rPr>
          <w:rFonts w:ascii="Calibri" w:hAnsi="Calibri" w:cs="Arial"/>
          <w:lang w:val="en-US"/>
        </w:rPr>
        <w:t>, which should be part of the basic national school curriculum.</w:t>
      </w:r>
      <w:r w:rsidR="00D37216">
        <w:rPr>
          <w:rFonts w:ascii="Calibri" w:hAnsi="Calibri" w:cs="Arial"/>
          <w:lang w:val="en-US"/>
        </w:rPr>
        <w:t>4.7 million girls, boys and adolescents (GBA), most of them in their child-bearing age, are deprived of this information</w:t>
      </w:r>
      <w:r w:rsidR="00363274" w:rsidRPr="00363274">
        <w:rPr>
          <w:rFonts w:ascii="Calibri" w:hAnsi="Calibri" w:cs="Arial"/>
          <w:lang w:val="en-US"/>
        </w:rPr>
        <w:t>,</w:t>
      </w:r>
      <w:r w:rsidR="00D37216">
        <w:rPr>
          <w:rFonts w:ascii="Calibri" w:hAnsi="Calibri" w:cs="Arial"/>
          <w:lang w:val="en-US"/>
        </w:rPr>
        <w:t xml:space="preserve"> and </w:t>
      </w:r>
      <w:r w:rsidR="00363274" w:rsidRPr="00363274">
        <w:rPr>
          <w:rFonts w:ascii="Calibri" w:hAnsi="Calibri" w:cs="Arial"/>
          <w:lang w:val="en-US"/>
        </w:rPr>
        <w:t xml:space="preserve">this </w:t>
      </w:r>
      <w:r w:rsidR="00D37216">
        <w:rPr>
          <w:rFonts w:ascii="Calibri" w:hAnsi="Calibri" w:cs="Arial"/>
          <w:lang w:val="en-US"/>
        </w:rPr>
        <w:t>add</w:t>
      </w:r>
      <w:r w:rsidR="00363274" w:rsidRPr="00363274">
        <w:rPr>
          <w:rFonts w:ascii="Calibri" w:hAnsi="Calibri" w:cs="Arial"/>
          <w:lang w:val="en-US"/>
        </w:rPr>
        <w:t>s</w:t>
      </w:r>
      <w:r w:rsidR="00D37216">
        <w:rPr>
          <w:rFonts w:ascii="Calibri" w:hAnsi="Calibri" w:cs="Arial"/>
          <w:lang w:val="en-US"/>
        </w:rPr>
        <w:t xml:space="preserve"> to the numbers of pregnancies and childbirths in the country, as we saw in letter a) above.</w:t>
      </w:r>
    </w:p>
    <w:p w:rsidR="00D37216" w:rsidRPr="00D37216" w:rsidRDefault="00D37216" w:rsidP="00D37216">
      <w:pPr>
        <w:pStyle w:val="Prrafodelista"/>
        <w:jc w:val="both"/>
        <w:rPr>
          <w:rFonts w:ascii="Calibri" w:hAnsi="Calibri" w:cs="Arial"/>
          <w:lang w:val="en-US"/>
        </w:rPr>
      </w:pPr>
    </w:p>
    <w:p w:rsidR="00633B7D" w:rsidRPr="001A59E5" w:rsidRDefault="00363274" w:rsidP="00774DF1">
      <w:pPr>
        <w:rPr>
          <w:rFonts w:ascii="Calibri" w:hAnsi="Calibri" w:cs="Arial"/>
          <w:b/>
          <w:lang w:val="en-US"/>
        </w:rPr>
      </w:pPr>
      <w:r w:rsidRPr="00363274">
        <w:rPr>
          <w:rFonts w:ascii="Calibri" w:hAnsi="Calibri" w:cs="Arial"/>
          <w:b/>
          <w:lang w:val="en-US"/>
        </w:rPr>
        <w:t>Suggested q</w:t>
      </w:r>
      <w:r w:rsidR="001A59E5" w:rsidRPr="001A59E5">
        <w:rPr>
          <w:rFonts w:ascii="Calibri" w:hAnsi="Calibri" w:cs="Arial"/>
          <w:b/>
          <w:lang w:val="en-US"/>
        </w:rPr>
        <w:t>uestions</w:t>
      </w:r>
      <w:r w:rsidRPr="00363274">
        <w:rPr>
          <w:rFonts w:ascii="Calibri" w:hAnsi="Calibri" w:cs="Arial"/>
          <w:b/>
          <w:lang w:val="en-US"/>
        </w:rPr>
        <w:t>for</w:t>
      </w:r>
      <w:r w:rsidR="001A59E5" w:rsidRPr="001A59E5">
        <w:rPr>
          <w:rFonts w:ascii="Calibri" w:hAnsi="Calibri" w:cs="Arial"/>
          <w:b/>
          <w:lang w:val="en-US"/>
        </w:rPr>
        <w:t xml:space="preserve"> the State of </w:t>
      </w:r>
      <w:r w:rsidR="001A59E5">
        <w:rPr>
          <w:rFonts w:ascii="Calibri" w:hAnsi="Calibri" w:cs="Arial"/>
          <w:b/>
          <w:lang w:val="en-US"/>
        </w:rPr>
        <w:t>Guatemala</w:t>
      </w:r>
    </w:p>
    <w:p w:rsidR="001A59E5" w:rsidRPr="00442D8E" w:rsidRDefault="001A59E5" w:rsidP="00363274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lang w:val="en-US"/>
        </w:rPr>
      </w:pPr>
      <w:r w:rsidRPr="001A59E5">
        <w:rPr>
          <w:rFonts w:ascii="Calibri" w:hAnsi="Calibri" w:cs="Arial"/>
          <w:lang w:val="en-US"/>
        </w:rPr>
        <w:t xml:space="preserve">List the causes that prevent the State of Guatemala from implementing the Bi-Ministerial Agreement </w:t>
      </w:r>
      <w:r w:rsidRPr="001A59E5">
        <w:rPr>
          <w:rFonts w:ascii="Calibri" w:hAnsi="Calibri" w:cs="Arial"/>
          <w:i/>
          <w:lang w:val="en-US"/>
        </w:rPr>
        <w:t>Prevent with Education</w:t>
      </w:r>
      <w:r>
        <w:rPr>
          <w:rFonts w:ascii="Calibri" w:hAnsi="Calibri" w:cs="Arial"/>
          <w:lang w:val="en-US"/>
        </w:rPr>
        <w:t xml:space="preserve">through which it commits to institutionalize comprehensive </w:t>
      </w:r>
      <w:r>
        <w:rPr>
          <w:rFonts w:ascii="Calibri" w:hAnsi="Calibri" w:cs="Arial"/>
          <w:lang w:val="en-US"/>
        </w:rPr>
        <w:lastRenderedPageBreak/>
        <w:t xml:space="preserve">sexual education and to reduce the </w:t>
      </w:r>
      <w:r w:rsidR="00363274" w:rsidRPr="00363274">
        <w:rPr>
          <w:rFonts w:ascii="Calibri" w:hAnsi="Calibri" w:cs="Arial"/>
          <w:lang w:val="en-US"/>
        </w:rPr>
        <w:t>number</w:t>
      </w:r>
      <w:r>
        <w:rPr>
          <w:rFonts w:ascii="Calibri" w:hAnsi="Calibri" w:cs="Arial"/>
          <w:lang w:val="en-US"/>
        </w:rPr>
        <w:t xml:space="preserve"> of adolescent</w:t>
      </w:r>
      <w:r w:rsidR="00363274" w:rsidRPr="00363274">
        <w:rPr>
          <w:rFonts w:ascii="Calibri" w:hAnsi="Calibri" w:cs="Arial"/>
          <w:lang w:val="en-US"/>
        </w:rPr>
        <w:t>s</w:t>
      </w:r>
      <w:r>
        <w:rPr>
          <w:rFonts w:ascii="Calibri" w:hAnsi="Calibri" w:cs="Arial"/>
          <w:lang w:val="en-US"/>
        </w:rPr>
        <w:t xml:space="preserve"> with access to sexual and reproductive health services</w:t>
      </w:r>
      <w:r w:rsidR="00363274" w:rsidRPr="00363274">
        <w:rPr>
          <w:rFonts w:ascii="Calibri" w:hAnsi="Calibri" w:cs="Arial"/>
          <w:lang w:val="en-US"/>
        </w:rPr>
        <w:t>.</w:t>
      </w:r>
    </w:p>
    <w:p w:rsidR="00B15D44" w:rsidRPr="00442D8E" w:rsidRDefault="001A59E5" w:rsidP="001A59E5">
      <w:pPr>
        <w:pStyle w:val="Prrafodelista"/>
        <w:numPr>
          <w:ilvl w:val="0"/>
          <w:numId w:val="13"/>
        </w:numPr>
        <w:rPr>
          <w:rFonts w:ascii="Calibri" w:hAnsi="Calibri" w:cs="Arial"/>
          <w:lang w:val="en-US"/>
        </w:rPr>
      </w:pPr>
      <w:r w:rsidRPr="001A59E5">
        <w:rPr>
          <w:rFonts w:ascii="Calibri" w:hAnsi="Calibri" w:cs="Arial"/>
          <w:lang w:val="en-US"/>
        </w:rPr>
        <w:t>What actions have been proposed to overcome this breach?</w:t>
      </w:r>
    </w:p>
    <w:p w:rsidR="00B15D44" w:rsidRPr="001A59E5" w:rsidRDefault="001A59E5" w:rsidP="001A59E5">
      <w:pPr>
        <w:pStyle w:val="Prrafodelista"/>
        <w:numPr>
          <w:ilvl w:val="0"/>
          <w:numId w:val="13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Who are the stakeholders (units, departments, bureaus) responsible for the implementation of this agreement at the Ministries of Education and Health?</w:t>
      </w:r>
    </w:p>
    <w:p w:rsidR="00B15D44" w:rsidRPr="001A59E5" w:rsidRDefault="00B15D44" w:rsidP="00774DF1">
      <w:pPr>
        <w:rPr>
          <w:rFonts w:ascii="Calibri" w:hAnsi="Calibri" w:cs="Arial"/>
          <w:lang w:val="en-US"/>
        </w:rPr>
      </w:pPr>
    </w:p>
    <w:p w:rsidR="000857F8" w:rsidRPr="001A59E5" w:rsidRDefault="001A59E5" w:rsidP="001A59E5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The r</w:t>
      </w:r>
      <w:r w:rsidRPr="001A59E5">
        <w:rPr>
          <w:rFonts w:ascii="Calibri" w:hAnsi="Calibri" w:cs="Arial"/>
          <w:b/>
          <w:lang w:val="en-US"/>
        </w:rPr>
        <w:t xml:space="preserve">ight to life, prohibition of torture and other cruel, inhuman or degrading </w:t>
      </w:r>
      <w:r>
        <w:rPr>
          <w:rFonts w:ascii="Calibri" w:hAnsi="Calibri" w:cs="Arial"/>
          <w:b/>
          <w:lang w:val="en-US"/>
        </w:rPr>
        <w:t xml:space="preserve">forms of </w:t>
      </w:r>
      <w:r w:rsidRPr="001A59E5">
        <w:rPr>
          <w:rFonts w:ascii="Calibri" w:hAnsi="Calibri" w:cs="Arial"/>
          <w:b/>
          <w:lang w:val="en-US"/>
        </w:rPr>
        <w:t>treatment</w:t>
      </w:r>
      <w:r w:rsidR="00363274" w:rsidRPr="00363274">
        <w:rPr>
          <w:rFonts w:ascii="Calibri" w:hAnsi="Calibri" w:cs="Arial"/>
          <w:b/>
          <w:lang w:val="en-US"/>
        </w:rPr>
        <w:t>,</w:t>
      </w:r>
      <w:r w:rsidRPr="001A59E5">
        <w:rPr>
          <w:rFonts w:ascii="Calibri" w:hAnsi="Calibri" w:cs="Arial"/>
          <w:b/>
          <w:lang w:val="en-US"/>
        </w:rPr>
        <w:t xml:space="preserve"> and </w:t>
      </w:r>
      <w:r>
        <w:rPr>
          <w:rFonts w:ascii="Calibri" w:hAnsi="Calibri" w:cs="Arial"/>
          <w:b/>
          <w:lang w:val="en-US"/>
        </w:rPr>
        <w:t>the fight against impunity</w:t>
      </w:r>
    </w:p>
    <w:p w:rsidR="001A59E5" w:rsidRPr="00442D8E" w:rsidRDefault="001A59E5" w:rsidP="00BF2550">
      <w:pPr>
        <w:ind w:left="360"/>
        <w:jc w:val="both"/>
        <w:rPr>
          <w:rFonts w:ascii="Calibri" w:hAnsi="Calibri" w:cs="Arial"/>
          <w:lang w:val="en-US"/>
        </w:rPr>
      </w:pPr>
    </w:p>
    <w:p w:rsidR="001A59E5" w:rsidRPr="001A59E5" w:rsidRDefault="00363274" w:rsidP="00BF2550">
      <w:pPr>
        <w:ind w:left="360"/>
        <w:jc w:val="both"/>
        <w:rPr>
          <w:rFonts w:ascii="Calibri" w:hAnsi="Calibri" w:cs="Arial"/>
          <w:lang w:val="en-US"/>
        </w:rPr>
      </w:pPr>
      <w:r w:rsidRPr="00363274">
        <w:rPr>
          <w:rFonts w:ascii="Calibri" w:hAnsi="Calibri" w:cs="Arial"/>
          <w:lang w:val="en-US"/>
        </w:rPr>
        <w:t>R</w:t>
      </w:r>
      <w:r w:rsidR="001A59E5">
        <w:rPr>
          <w:rFonts w:ascii="Calibri" w:hAnsi="Calibri" w:cs="Arial"/>
          <w:lang w:val="en-US"/>
        </w:rPr>
        <w:t xml:space="preserve">elevant toconsiderations about </w:t>
      </w:r>
      <w:r w:rsidR="001A59E5" w:rsidRPr="001A59E5">
        <w:rPr>
          <w:rFonts w:ascii="Calibri" w:hAnsi="Calibri" w:cs="Arial"/>
          <w:lang w:val="en-US"/>
        </w:rPr>
        <w:t xml:space="preserve">this right </w:t>
      </w:r>
      <w:r w:rsidRPr="00363274">
        <w:rPr>
          <w:rFonts w:ascii="Calibri" w:hAnsi="Calibri" w:cs="Arial"/>
          <w:lang w:val="en-US"/>
        </w:rPr>
        <w:t xml:space="preserve">is the number of </w:t>
      </w:r>
      <w:r w:rsidR="001A59E5" w:rsidRPr="001A59E5">
        <w:rPr>
          <w:rFonts w:ascii="Calibri" w:hAnsi="Calibri" w:cs="Arial"/>
          <w:lang w:val="en-US"/>
        </w:rPr>
        <w:t xml:space="preserve">violent deaths </w:t>
      </w:r>
      <w:r w:rsidR="001A59E5">
        <w:rPr>
          <w:rFonts w:ascii="Calibri" w:hAnsi="Calibri" w:cs="Arial"/>
          <w:lang w:val="en-US"/>
        </w:rPr>
        <w:t>of</w:t>
      </w:r>
      <w:r w:rsidR="001A59E5" w:rsidRPr="001A59E5">
        <w:rPr>
          <w:rFonts w:ascii="Calibri" w:hAnsi="Calibri" w:cs="Arial"/>
          <w:lang w:val="en-US"/>
        </w:rPr>
        <w:t xml:space="preserve"> girls, boys a</w:t>
      </w:r>
      <w:r w:rsidR="001A59E5">
        <w:rPr>
          <w:rFonts w:ascii="Calibri" w:hAnsi="Calibri" w:cs="Arial"/>
          <w:lang w:val="en-US"/>
        </w:rPr>
        <w:t xml:space="preserve">nd adolescents, </w:t>
      </w:r>
      <w:r w:rsidR="001A59E5" w:rsidRPr="001A59E5">
        <w:rPr>
          <w:rFonts w:ascii="Calibri" w:hAnsi="Calibri" w:cs="Arial"/>
          <w:lang w:val="en-US"/>
        </w:rPr>
        <w:t>a</w:t>
      </w:r>
      <w:r w:rsidRPr="00363274">
        <w:rPr>
          <w:rFonts w:ascii="Calibri" w:hAnsi="Calibri" w:cs="Arial"/>
          <w:lang w:val="en-US"/>
        </w:rPr>
        <w:t>s a</w:t>
      </w:r>
      <w:r w:rsidR="001A59E5" w:rsidRPr="001A59E5">
        <w:rPr>
          <w:rFonts w:ascii="Calibri" w:hAnsi="Calibri" w:cs="Arial"/>
          <w:lang w:val="en-US"/>
        </w:rPr>
        <w:t xml:space="preserve"> very clear violence </w:t>
      </w:r>
      <w:r w:rsidR="001A59E5">
        <w:rPr>
          <w:rFonts w:ascii="Calibri" w:hAnsi="Calibri" w:cs="Arial"/>
          <w:lang w:val="en-US"/>
        </w:rPr>
        <w:t>of</w:t>
      </w:r>
      <w:r w:rsidR="001A59E5" w:rsidRPr="001A59E5">
        <w:rPr>
          <w:rFonts w:ascii="Calibri" w:hAnsi="Calibri" w:cs="Arial"/>
          <w:lang w:val="en-US"/>
        </w:rPr>
        <w:t xml:space="preserve"> their right to life.</w:t>
      </w:r>
    </w:p>
    <w:p w:rsidR="00ED0843" w:rsidRPr="001A59E5" w:rsidRDefault="001A59E5" w:rsidP="00BF2550">
      <w:pPr>
        <w:ind w:left="36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From 2015 to 2017, </w:t>
      </w:r>
      <w:r w:rsidRPr="001A59E5">
        <w:rPr>
          <w:rFonts w:ascii="Calibri" w:hAnsi="Calibri" w:cs="Arial"/>
          <w:lang w:val="en-US"/>
        </w:rPr>
        <w:t xml:space="preserve">INACIF reports 2,644 violent deaths, the majority (942) </w:t>
      </w:r>
      <w:r w:rsidR="00363274" w:rsidRPr="00363274">
        <w:rPr>
          <w:rFonts w:ascii="Calibri" w:hAnsi="Calibri" w:cs="Arial"/>
          <w:lang w:val="en-US"/>
        </w:rPr>
        <w:t xml:space="preserve">of which </w:t>
      </w:r>
      <w:r w:rsidRPr="001A59E5">
        <w:rPr>
          <w:rFonts w:ascii="Calibri" w:hAnsi="Calibri" w:cs="Arial"/>
          <w:lang w:val="en-US"/>
        </w:rPr>
        <w:t>occurred in 20</w:t>
      </w:r>
      <w:bookmarkStart w:id="0" w:name="_GoBack"/>
      <w:bookmarkEnd w:id="0"/>
      <w:r w:rsidRPr="001A59E5">
        <w:rPr>
          <w:rFonts w:ascii="Calibri" w:hAnsi="Calibri" w:cs="Arial"/>
          <w:lang w:val="en-US"/>
        </w:rPr>
        <w:t xml:space="preserve">17, and 2152 </w:t>
      </w:r>
      <w:r>
        <w:rPr>
          <w:rFonts w:ascii="Calibri" w:hAnsi="Calibri" w:cs="Arial"/>
          <w:lang w:val="en-US"/>
        </w:rPr>
        <w:t>of</w:t>
      </w:r>
      <w:r w:rsidR="00363274" w:rsidRPr="00363274">
        <w:rPr>
          <w:rFonts w:ascii="Calibri" w:hAnsi="Calibri" w:cs="Arial"/>
          <w:lang w:val="en-US"/>
        </w:rPr>
        <w:t xml:space="preserve"> which were of </w:t>
      </w:r>
      <w:r w:rsidRPr="001A59E5">
        <w:rPr>
          <w:rFonts w:ascii="Calibri" w:hAnsi="Calibri" w:cs="Arial"/>
          <w:lang w:val="en-US"/>
        </w:rPr>
        <w:t xml:space="preserve">male and female adolescents (81.4%). </w:t>
      </w:r>
      <w:r w:rsidR="00363274" w:rsidRPr="00363274">
        <w:rPr>
          <w:rFonts w:ascii="Calibri" w:hAnsi="Calibri" w:cs="Arial"/>
          <w:lang w:val="en-US"/>
        </w:rPr>
        <w:t>T</w:t>
      </w:r>
      <w:r w:rsidRPr="001A59E5">
        <w:rPr>
          <w:rFonts w:ascii="Calibri" w:hAnsi="Calibri" w:cs="Arial"/>
          <w:lang w:val="en-US"/>
        </w:rPr>
        <w:t>he age range of 10 to 14 follows in percentage (9%)</w:t>
      </w:r>
      <w:r>
        <w:rPr>
          <w:rFonts w:ascii="Calibri" w:hAnsi="Calibri" w:cs="Arial"/>
          <w:lang w:val="en-US"/>
        </w:rPr>
        <w:t xml:space="preserve">, </w:t>
      </w:r>
      <w:r w:rsidR="00363274" w:rsidRPr="00363274">
        <w:rPr>
          <w:rFonts w:ascii="Calibri" w:hAnsi="Calibri" w:cs="Arial"/>
          <w:lang w:val="en-US"/>
        </w:rPr>
        <w:t xml:space="preserve">and this is </w:t>
      </w:r>
      <w:r>
        <w:rPr>
          <w:rFonts w:ascii="Calibri" w:hAnsi="Calibri" w:cs="Arial"/>
          <w:lang w:val="en-US"/>
        </w:rPr>
        <w:t>closely f</w:t>
      </w:r>
      <w:r w:rsidR="008E55FD">
        <w:rPr>
          <w:rFonts w:ascii="Calibri" w:hAnsi="Calibri" w:cs="Arial"/>
          <w:lang w:val="en-US"/>
        </w:rPr>
        <w:t>o</w:t>
      </w:r>
      <w:r>
        <w:rPr>
          <w:rFonts w:ascii="Calibri" w:hAnsi="Calibri" w:cs="Arial"/>
          <w:lang w:val="en-US"/>
        </w:rPr>
        <w:t>llowed by109 girls and boys -GB</w:t>
      </w:r>
      <w:r w:rsidRPr="001A59E5">
        <w:rPr>
          <w:rFonts w:ascii="Calibri" w:hAnsi="Calibri" w:cs="Arial"/>
          <w:lang w:val="en-US"/>
        </w:rPr>
        <w:t>-under 1 year of age,</w:t>
      </w:r>
      <w:r>
        <w:rPr>
          <w:rFonts w:ascii="Calibri" w:hAnsi="Calibri" w:cs="Arial"/>
          <w:lang w:val="en-US"/>
        </w:rPr>
        <w:t xml:space="preserve"> with 109 deaths, or </w:t>
      </w:r>
      <w:r w:rsidRPr="001A59E5">
        <w:rPr>
          <w:rFonts w:ascii="Calibri" w:hAnsi="Calibri" w:cs="Arial"/>
          <w:lang w:val="en-US"/>
        </w:rPr>
        <w:t>4%.</w:t>
      </w:r>
    </w:p>
    <w:p w:rsidR="00263B8C" w:rsidRPr="008E55FD" w:rsidRDefault="00263B8C" w:rsidP="00263B8C">
      <w:pPr>
        <w:jc w:val="both"/>
        <w:rPr>
          <w:rFonts w:ascii="Calibri" w:hAnsi="Calibri" w:cs="Arial"/>
          <w:lang w:val="en-US"/>
        </w:rPr>
      </w:pPr>
    </w:p>
    <w:p w:rsidR="001A59E5" w:rsidRPr="001A59E5" w:rsidRDefault="001A59E5" w:rsidP="001A59E5">
      <w:pPr>
        <w:pStyle w:val="Prrafodelista"/>
        <w:numPr>
          <w:ilvl w:val="0"/>
          <w:numId w:val="7"/>
        </w:numPr>
        <w:jc w:val="both"/>
        <w:rPr>
          <w:rFonts w:ascii="Calibri" w:hAnsi="Calibri" w:cs="Arial"/>
          <w:lang w:val="en-US"/>
        </w:rPr>
      </w:pPr>
      <w:r w:rsidRPr="001A59E5">
        <w:rPr>
          <w:rFonts w:ascii="Calibri" w:hAnsi="Calibri" w:cs="Arial"/>
          <w:lang w:val="en-US"/>
        </w:rPr>
        <w:t xml:space="preserve">The violent death of children is associated with </w:t>
      </w:r>
      <w:r>
        <w:rPr>
          <w:rFonts w:ascii="Calibri" w:hAnsi="Calibri" w:cs="Arial"/>
          <w:lang w:val="en-US"/>
        </w:rPr>
        <w:t>abuse</w:t>
      </w:r>
      <w:r w:rsidRPr="001A59E5">
        <w:rPr>
          <w:rFonts w:ascii="Calibri" w:hAnsi="Calibri" w:cs="Arial"/>
          <w:lang w:val="en-US"/>
        </w:rPr>
        <w:t xml:space="preserve"> and corporal punishment. The National Institute of Forensic Sciences of Guatemala -INACIF- reports </w:t>
      </w:r>
      <w:r w:rsidR="008E55FD">
        <w:rPr>
          <w:rFonts w:ascii="Calibri" w:hAnsi="Calibri" w:cs="Arial"/>
          <w:lang w:val="en-US"/>
        </w:rPr>
        <w:t xml:space="preserve">686 deaths during 2015 </w:t>
      </w:r>
      <w:r w:rsidRPr="001A59E5">
        <w:rPr>
          <w:rFonts w:ascii="Calibri" w:hAnsi="Calibri" w:cs="Arial"/>
          <w:lang w:val="en-US"/>
        </w:rPr>
        <w:t>due to th</w:t>
      </w:r>
      <w:r w:rsidR="00363274">
        <w:rPr>
          <w:rFonts w:ascii="Calibri" w:hAnsi="Calibri" w:cs="Arial"/>
          <w:lang w:val="en-US"/>
        </w:rPr>
        <w:t>e following causes: Asphyxia</w:t>
      </w:r>
      <w:r w:rsidR="00363274" w:rsidRPr="00363274">
        <w:rPr>
          <w:rFonts w:ascii="Calibri" w:hAnsi="Calibri" w:cs="Arial"/>
          <w:lang w:val="en-US"/>
        </w:rPr>
        <w:t xml:space="preserve"> causedby</w:t>
      </w:r>
      <w:r w:rsidR="008E55FD" w:rsidRPr="001A59E5">
        <w:rPr>
          <w:rFonts w:ascii="Calibri" w:hAnsi="Calibri" w:cs="Arial"/>
          <w:lang w:val="en-US"/>
        </w:rPr>
        <w:t>thoracic</w:t>
      </w:r>
      <w:r w:rsidR="008E55FD">
        <w:rPr>
          <w:rFonts w:ascii="Calibri" w:hAnsi="Calibri" w:cs="Arial"/>
          <w:lang w:val="en-US"/>
        </w:rPr>
        <w:t>-</w:t>
      </w:r>
      <w:r w:rsidRPr="001A59E5">
        <w:rPr>
          <w:rFonts w:ascii="Calibri" w:hAnsi="Calibri" w:cs="Arial"/>
          <w:lang w:val="en-US"/>
        </w:rPr>
        <w:t>abdominal compression, strangulation, suffocation, submersi</w:t>
      </w:r>
      <w:r w:rsidR="00363274">
        <w:rPr>
          <w:rFonts w:ascii="Calibri" w:hAnsi="Calibri" w:cs="Arial"/>
          <w:lang w:val="en-US"/>
        </w:rPr>
        <w:t xml:space="preserve">on, hanging suspension, </w:t>
      </w:r>
      <w:r w:rsidR="00363274" w:rsidRPr="00363274">
        <w:rPr>
          <w:rFonts w:ascii="Calibri" w:hAnsi="Calibri" w:cs="Arial"/>
          <w:lang w:val="en-US"/>
        </w:rPr>
        <w:t>brain</w:t>
      </w:r>
      <w:r w:rsidRPr="001A59E5">
        <w:rPr>
          <w:rFonts w:ascii="Calibri" w:hAnsi="Calibri" w:cs="Arial"/>
          <w:lang w:val="en-US"/>
        </w:rPr>
        <w:t xml:space="preserve"> hemorrhage, head trauma and burns.</w:t>
      </w:r>
    </w:p>
    <w:p w:rsidR="008E55FD" w:rsidRDefault="008E55FD" w:rsidP="008E55FD">
      <w:pPr>
        <w:pStyle w:val="Prrafodelista"/>
        <w:numPr>
          <w:ilvl w:val="0"/>
          <w:numId w:val="7"/>
        </w:num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According to the ODN /</w:t>
      </w:r>
      <w:r w:rsidRPr="008E55FD">
        <w:rPr>
          <w:rFonts w:ascii="Calibri" w:hAnsi="Calibri" w:cs="Arial"/>
          <w:lang w:val="en-US"/>
        </w:rPr>
        <w:t>CIPROD</w:t>
      </w:r>
      <w:r w:rsidR="00363274">
        <w:rPr>
          <w:rFonts w:ascii="Calibri" w:hAnsi="Calibri" w:cs="Arial"/>
          <w:lang w:val="en-US"/>
        </w:rPr>
        <w:t>ENI-, with data from</w:t>
      </w:r>
      <w:r>
        <w:rPr>
          <w:rFonts w:ascii="Calibri" w:hAnsi="Calibri" w:cs="Arial"/>
          <w:lang w:val="en-US"/>
        </w:rPr>
        <w:t xml:space="preserve"> INACIF</w:t>
      </w:r>
      <w:r w:rsidRPr="008E55FD">
        <w:rPr>
          <w:rFonts w:ascii="Calibri" w:hAnsi="Calibri" w:cs="Arial"/>
          <w:lang w:val="en-US"/>
        </w:rPr>
        <w:t xml:space="preserve"> for 2017, 76% of the 942 cases are linked </w:t>
      </w:r>
      <w:r w:rsidR="00363274">
        <w:rPr>
          <w:rFonts w:ascii="Calibri" w:hAnsi="Calibri" w:cs="Arial"/>
          <w:lang w:val="en-US"/>
        </w:rPr>
        <w:t>to deaths by firearm</w:t>
      </w:r>
      <w:r>
        <w:rPr>
          <w:rFonts w:ascii="Calibri" w:hAnsi="Calibri" w:cs="Arial"/>
          <w:lang w:val="en-US"/>
        </w:rPr>
        <w:t>; 10.7% by</w:t>
      </w:r>
      <w:r w:rsidRPr="008E55FD">
        <w:rPr>
          <w:rFonts w:ascii="Calibri" w:hAnsi="Calibri" w:cs="Arial"/>
          <w:lang w:val="en-US"/>
        </w:rPr>
        <w:t xml:space="preserve"> hanging; and 5% </w:t>
      </w:r>
      <w:r>
        <w:rPr>
          <w:rFonts w:ascii="Calibri" w:hAnsi="Calibri" w:cs="Arial"/>
          <w:lang w:val="en-US"/>
        </w:rPr>
        <w:t>by</w:t>
      </w:r>
      <w:r w:rsidRPr="008E55FD">
        <w:rPr>
          <w:rFonts w:ascii="Calibri" w:hAnsi="Calibri" w:cs="Arial"/>
          <w:lang w:val="en-US"/>
        </w:rPr>
        <w:t xml:space="preserve"> knife.</w:t>
      </w:r>
    </w:p>
    <w:p w:rsidR="008E55FD" w:rsidRPr="008E55FD" w:rsidRDefault="008E55FD" w:rsidP="008E55FD">
      <w:pPr>
        <w:pStyle w:val="Prrafodelista"/>
        <w:ind w:left="1080"/>
        <w:jc w:val="both"/>
        <w:rPr>
          <w:rFonts w:ascii="Calibri" w:hAnsi="Calibri" w:cs="Arial"/>
          <w:lang w:val="en-US"/>
        </w:rPr>
      </w:pPr>
    </w:p>
    <w:p w:rsidR="008E55FD" w:rsidRPr="008E55FD" w:rsidRDefault="008E55FD" w:rsidP="000617E8">
      <w:pPr>
        <w:pStyle w:val="Prrafodelista"/>
        <w:ind w:left="1080"/>
        <w:jc w:val="both"/>
        <w:rPr>
          <w:rFonts w:ascii="Calibri" w:hAnsi="Calibri" w:cs="Arial"/>
          <w:lang w:val="en-US"/>
        </w:rPr>
      </w:pPr>
      <w:r w:rsidRPr="008E55FD">
        <w:rPr>
          <w:rFonts w:ascii="Calibri" w:hAnsi="Calibri" w:cs="Arial"/>
          <w:lang w:val="en-US"/>
        </w:rPr>
        <w:t>In this section, sexual violence against children is also rep</w:t>
      </w:r>
      <w:r w:rsidR="00122329">
        <w:rPr>
          <w:rFonts w:ascii="Calibri" w:hAnsi="Calibri" w:cs="Arial"/>
          <w:lang w:val="en-US"/>
        </w:rPr>
        <w:t>orted</w:t>
      </w:r>
      <w:r w:rsidR="00122329" w:rsidRPr="00122329">
        <w:rPr>
          <w:rFonts w:ascii="Calibri" w:hAnsi="Calibri" w:cs="Arial"/>
          <w:lang w:val="en-US"/>
        </w:rPr>
        <w:t>.C</w:t>
      </w:r>
      <w:r>
        <w:rPr>
          <w:rFonts w:ascii="Calibri" w:hAnsi="Calibri" w:cs="Arial"/>
          <w:lang w:val="en-US"/>
        </w:rPr>
        <w:t>onceptually, it is</w:t>
      </w:r>
      <w:r w:rsidRPr="008E55FD">
        <w:rPr>
          <w:rFonts w:ascii="Calibri" w:hAnsi="Calibri" w:cs="Arial"/>
          <w:lang w:val="en-US"/>
        </w:rPr>
        <w:t xml:space="preserve"> considered a form of cruel, inhuman and degrading treatment, mainly against girls and adolescents.</w:t>
      </w:r>
    </w:p>
    <w:p w:rsidR="00263B8C" w:rsidRPr="00442D8E" w:rsidRDefault="00263B8C" w:rsidP="00263B8C">
      <w:pPr>
        <w:pStyle w:val="Prrafodelista"/>
        <w:jc w:val="both"/>
        <w:rPr>
          <w:rFonts w:ascii="Calibri" w:hAnsi="Calibri" w:cs="Arial"/>
          <w:lang w:val="en-US"/>
        </w:rPr>
      </w:pPr>
    </w:p>
    <w:p w:rsidR="00B07A71" w:rsidRPr="008E55FD" w:rsidRDefault="008E55FD" w:rsidP="008E55FD">
      <w:pPr>
        <w:pStyle w:val="Prrafodelista"/>
        <w:numPr>
          <w:ilvl w:val="0"/>
          <w:numId w:val="7"/>
        </w:numPr>
        <w:jc w:val="both"/>
        <w:rPr>
          <w:rFonts w:ascii="Calibri" w:hAnsi="Calibri" w:cs="Arial"/>
          <w:lang w:val="en-US"/>
        </w:rPr>
      </w:pPr>
      <w:r w:rsidRPr="008E55FD">
        <w:rPr>
          <w:rFonts w:ascii="Calibri" w:hAnsi="Calibri" w:cs="Arial"/>
          <w:lang w:val="en-US"/>
        </w:rPr>
        <w:t xml:space="preserve">In </w:t>
      </w:r>
      <w:r>
        <w:rPr>
          <w:rFonts w:ascii="Calibri" w:hAnsi="Calibri" w:cs="Arial"/>
          <w:lang w:val="en-US"/>
        </w:rPr>
        <w:t>the 2015-2017 period,</w:t>
      </w:r>
      <w:r w:rsidRPr="008E55FD">
        <w:rPr>
          <w:rFonts w:ascii="Calibri" w:hAnsi="Calibri" w:cs="Arial"/>
          <w:lang w:val="en-US"/>
        </w:rPr>
        <w:t xml:space="preserve"> 1</w:t>
      </w:r>
      <w:r>
        <w:rPr>
          <w:rFonts w:ascii="Calibri" w:hAnsi="Calibri" w:cs="Arial"/>
          <w:lang w:val="en-US"/>
        </w:rPr>
        <w:t xml:space="preserve">3,957 girls and adolescents </w:t>
      </w:r>
      <w:r w:rsidRPr="008E55FD">
        <w:rPr>
          <w:rFonts w:ascii="Calibri" w:hAnsi="Calibri" w:cs="Arial"/>
          <w:lang w:val="en-US"/>
        </w:rPr>
        <w:t xml:space="preserve">received medical examinations for sexual violence, </w:t>
      </w:r>
      <w:r>
        <w:rPr>
          <w:rFonts w:ascii="Calibri" w:hAnsi="Calibri" w:cs="Arial"/>
          <w:lang w:val="en-US"/>
        </w:rPr>
        <w:t>with</w:t>
      </w:r>
      <w:r w:rsidRPr="008E55FD">
        <w:rPr>
          <w:rFonts w:ascii="Calibri" w:hAnsi="Calibri" w:cs="Arial"/>
          <w:lang w:val="en-US"/>
        </w:rPr>
        <w:t xml:space="preserve"> the same trend </w:t>
      </w:r>
      <w:r>
        <w:rPr>
          <w:rFonts w:ascii="Calibri" w:hAnsi="Calibri" w:cs="Arial"/>
          <w:lang w:val="en-US"/>
        </w:rPr>
        <w:t xml:space="preserve">showing </w:t>
      </w:r>
      <w:r w:rsidRPr="008E55FD">
        <w:rPr>
          <w:rFonts w:ascii="Calibri" w:hAnsi="Calibri" w:cs="Arial"/>
          <w:lang w:val="en-US"/>
        </w:rPr>
        <w:t>in the three years (4,917 in 2015, 4,</w:t>
      </w:r>
      <w:r>
        <w:rPr>
          <w:rFonts w:ascii="Calibri" w:hAnsi="Calibri" w:cs="Arial"/>
          <w:lang w:val="en-US"/>
        </w:rPr>
        <w:t>483 in 2016, and 4,557 in 2017)</w:t>
      </w:r>
      <w:r w:rsidRPr="008E55FD">
        <w:rPr>
          <w:rFonts w:ascii="Calibri" w:hAnsi="Calibri" w:cs="Arial"/>
          <w:lang w:val="en-US"/>
        </w:rPr>
        <w:t xml:space="preserve">, although </w:t>
      </w:r>
      <w:r>
        <w:rPr>
          <w:rFonts w:ascii="Calibri" w:hAnsi="Calibri" w:cs="Arial"/>
          <w:lang w:val="en-US"/>
        </w:rPr>
        <w:t xml:space="preserve">the lastyear marks </w:t>
      </w:r>
      <w:r w:rsidRPr="008E55FD">
        <w:rPr>
          <w:rFonts w:ascii="Calibri" w:hAnsi="Calibri" w:cs="Arial"/>
          <w:lang w:val="en-US"/>
        </w:rPr>
        <w:t>a slight decrease of 8% compared to 2015. The statistics are cruel since in the three years</w:t>
      </w:r>
      <w:r w:rsidR="00122329" w:rsidRPr="00122329">
        <w:rPr>
          <w:rFonts w:ascii="Calibri" w:hAnsi="Calibri" w:cs="Arial"/>
          <w:lang w:val="en-US"/>
        </w:rPr>
        <w:t>,</w:t>
      </w:r>
      <w:r w:rsidRPr="008E55FD">
        <w:rPr>
          <w:rFonts w:ascii="Calibri" w:hAnsi="Calibri" w:cs="Arial"/>
          <w:lang w:val="en-US"/>
        </w:rPr>
        <w:t xml:space="preserve"> 207 </w:t>
      </w:r>
      <w:r>
        <w:rPr>
          <w:rFonts w:ascii="Calibri" w:hAnsi="Calibri" w:cs="Arial"/>
          <w:lang w:val="en-US"/>
        </w:rPr>
        <w:t>examinations</w:t>
      </w:r>
      <w:r w:rsidR="00122329">
        <w:rPr>
          <w:rFonts w:ascii="Calibri" w:hAnsi="Calibri" w:cs="Arial"/>
          <w:lang w:val="en-US"/>
        </w:rPr>
        <w:t>were of</w:t>
      </w:r>
      <w:r w:rsidRPr="008E55FD">
        <w:rPr>
          <w:rFonts w:ascii="Calibri" w:hAnsi="Calibri" w:cs="Arial"/>
          <w:lang w:val="en-US"/>
        </w:rPr>
        <w:t xml:space="preserve"> girls under 1 year</w:t>
      </w:r>
      <w:r>
        <w:rPr>
          <w:rFonts w:ascii="Calibri" w:hAnsi="Calibri" w:cs="Arial"/>
          <w:lang w:val="en-US"/>
        </w:rPr>
        <w:t xml:space="preserve"> of age</w:t>
      </w:r>
      <w:r w:rsidRPr="008E55FD">
        <w:rPr>
          <w:rFonts w:ascii="Calibri" w:hAnsi="Calibri" w:cs="Arial"/>
          <w:lang w:val="en-US"/>
        </w:rPr>
        <w:t xml:space="preserve">, 853 </w:t>
      </w:r>
      <w:r>
        <w:rPr>
          <w:rFonts w:ascii="Calibri" w:hAnsi="Calibri" w:cs="Arial"/>
          <w:lang w:val="en-US"/>
        </w:rPr>
        <w:t>of</w:t>
      </w:r>
      <w:r w:rsidRPr="008E55FD">
        <w:rPr>
          <w:rFonts w:ascii="Calibri" w:hAnsi="Calibri" w:cs="Arial"/>
          <w:lang w:val="en-US"/>
        </w:rPr>
        <w:t xml:space="preserve"> girls between 5 to 9 years, and 1,813 </w:t>
      </w:r>
      <w:r>
        <w:rPr>
          <w:rFonts w:ascii="Calibri" w:hAnsi="Calibri" w:cs="Arial"/>
          <w:lang w:val="en-US"/>
        </w:rPr>
        <w:t>of</w:t>
      </w:r>
      <w:r w:rsidRPr="008E55FD">
        <w:rPr>
          <w:rFonts w:ascii="Calibri" w:hAnsi="Calibri" w:cs="Arial"/>
          <w:lang w:val="en-US"/>
        </w:rPr>
        <w:t xml:space="preserve"> girls between 10 and 14 years of age. 4,877 </w:t>
      </w:r>
      <w:r>
        <w:rPr>
          <w:rFonts w:ascii="Calibri" w:hAnsi="Calibri" w:cs="Arial"/>
          <w:lang w:val="en-US"/>
        </w:rPr>
        <w:t>examinations</w:t>
      </w:r>
      <w:r w:rsidRPr="008E55FD">
        <w:rPr>
          <w:rFonts w:ascii="Calibri" w:hAnsi="Calibri" w:cs="Arial"/>
          <w:lang w:val="en-US"/>
        </w:rPr>
        <w:t xml:space="preserve"> were made </w:t>
      </w:r>
      <w:r>
        <w:rPr>
          <w:rFonts w:ascii="Calibri" w:hAnsi="Calibri" w:cs="Arial"/>
          <w:lang w:val="en-US"/>
        </w:rPr>
        <w:t>of</w:t>
      </w:r>
      <w:r w:rsidRPr="008E55FD">
        <w:rPr>
          <w:rFonts w:ascii="Calibri" w:hAnsi="Calibri" w:cs="Arial"/>
          <w:lang w:val="en-US"/>
        </w:rPr>
        <w:t xml:space="preserve"> adolescents between 15 and 19 years old.</w:t>
      </w:r>
    </w:p>
    <w:p w:rsidR="00ED0843" w:rsidRPr="00122329" w:rsidRDefault="00ED0843">
      <w:pPr>
        <w:rPr>
          <w:rFonts w:ascii="Calibri" w:hAnsi="Calibri" w:cs="Arial"/>
          <w:lang w:val="en-US"/>
        </w:rPr>
      </w:pPr>
    </w:p>
    <w:p w:rsidR="00614093" w:rsidRPr="008E55FD" w:rsidRDefault="008E55FD" w:rsidP="00614093">
      <w:pPr>
        <w:rPr>
          <w:rFonts w:ascii="Calibri" w:hAnsi="Calibri" w:cs="Arial"/>
          <w:b/>
          <w:lang w:val="en-US"/>
        </w:rPr>
      </w:pPr>
      <w:r w:rsidRPr="008E55FD">
        <w:rPr>
          <w:rFonts w:ascii="Calibri" w:hAnsi="Calibri" w:cs="Arial"/>
          <w:b/>
          <w:lang w:val="en-US"/>
        </w:rPr>
        <w:t>Suggested questions for the State of Guatemala</w:t>
      </w:r>
    </w:p>
    <w:p w:rsidR="004643F7" w:rsidRPr="006328AD" w:rsidRDefault="008E55FD" w:rsidP="008E55FD">
      <w:pPr>
        <w:rPr>
          <w:rFonts w:ascii="Calibri" w:hAnsi="Calibri" w:cs="Arial"/>
          <w:lang w:val="en-US"/>
        </w:rPr>
      </w:pPr>
      <w:r w:rsidRPr="008E55FD">
        <w:rPr>
          <w:rFonts w:ascii="Calibri" w:hAnsi="Calibri" w:cs="Arial"/>
          <w:lang w:val="en-US"/>
        </w:rPr>
        <w:t xml:space="preserve">Why do violence reduction strategies for GBA do not work in </w:t>
      </w:r>
      <w:r w:rsidR="004643F7" w:rsidRPr="006328AD">
        <w:rPr>
          <w:rFonts w:ascii="Calibri" w:hAnsi="Calibri" w:cs="Arial"/>
          <w:lang w:val="en-US"/>
        </w:rPr>
        <w:t>Guatemala?</w:t>
      </w:r>
    </w:p>
    <w:p w:rsidR="006328AD" w:rsidRPr="00161B8F" w:rsidRDefault="006328AD" w:rsidP="006328AD">
      <w:pPr>
        <w:rPr>
          <w:rFonts w:ascii="Calibri" w:hAnsi="Calibri" w:cs="Arial"/>
          <w:lang w:val="en-US"/>
        </w:rPr>
      </w:pPr>
      <w:r w:rsidRPr="006328AD">
        <w:rPr>
          <w:rFonts w:ascii="Calibri" w:hAnsi="Calibri" w:cs="Arial"/>
          <w:lang w:val="en-US"/>
        </w:rPr>
        <w:t xml:space="preserve">In view of the strategies identified, what measures or actions has the State </w:t>
      </w:r>
      <w:r>
        <w:rPr>
          <w:rFonts w:ascii="Calibri" w:hAnsi="Calibri" w:cs="Arial"/>
          <w:lang w:val="en-US"/>
        </w:rPr>
        <w:t xml:space="preserve">of Guatemala </w:t>
      </w:r>
      <w:r w:rsidR="00241C94" w:rsidRPr="006328AD">
        <w:rPr>
          <w:rFonts w:ascii="Calibri" w:hAnsi="Calibri" w:cs="Arial"/>
          <w:lang w:val="en-US"/>
        </w:rPr>
        <w:t xml:space="preserve">adopted </w:t>
      </w:r>
      <w:r w:rsidR="00241C94">
        <w:rPr>
          <w:rFonts w:ascii="Calibri" w:hAnsi="Calibri" w:cs="Arial"/>
          <w:lang w:val="en-US"/>
        </w:rPr>
        <w:t>to</w:t>
      </w:r>
      <w:r>
        <w:rPr>
          <w:rFonts w:ascii="Calibri" w:hAnsi="Calibri" w:cs="Arial"/>
          <w:lang w:val="en-US"/>
        </w:rPr>
        <w:t xml:space="preserve"> prevent, reduce, </w:t>
      </w:r>
      <w:r w:rsidR="00DA42B6" w:rsidRPr="00DA42B6">
        <w:rPr>
          <w:rFonts w:ascii="Calibri" w:hAnsi="Calibri" w:cs="Arial"/>
          <w:lang w:val="en-US"/>
        </w:rPr>
        <w:t xml:space="preserve">and </w:t>
      </w:r>
      <w:r>
        <w:rPr>
          <w:rFonts w:ascii="Calibri" w:hAnsi="Calibri" w:cs="Arial"/>
          <w:lang w:val="en-US"/>
        </w:rPr>
        <w:t>eradicate violence against GBA?</w:t>
      </w:r>
    </w:p>
    <w:p w:rsidR="0048443E" w:rsidRPr="00442D8E" w:rsidRDefault="00DA42B6" w:rsidP="00161B8F">
      <w:pPr>
        <w:rPr>
          <w:rFonts w:ascii="Calibri" w:hAnsi="Calibri" w:cs="Arial"/>
          <w:lang w:val="en-US"/>
        </w:rPr>
      </w:pPr>
      <w:r w:rsidRPr="00DA42B6">
        <w:rPr>
          <w:rFonts w:ascii="Calibri" w:hAnsi="Calibri" w:cs="Arial"/>
          <w:lang w:val="en-US"/>
        </w:rPr>
        <w:t xml:space="preserve">On </w:t>
      </w:r>
      <w:r w:rsidR="00241C94" w:rsidRPr="00DA42B6">
        <w:rPr>
          <w:rFonts w:ascii="Calibri" w:hAnsi="Calibri" w:cs="Arial"/>
          <w:lang w:val="en-US"/>
        </w:rPr>
        <w:t>w</w:t>
      </w:r>
      <w:r w:rsidR="00241C94">
        <w:rPr>
          <w:rFonts w:ascii="Calibri" w:hAnsi="Calibri" w:cs="Arial"/>
          <w:lang w:val="en-US"/>
        </w:rPr>
        <w:t>hom</w:t>
      </w:r>
      <w:r w:rsidR="00161B8F">
        <w:rPr>
          <w:rFonts w:ascii="Calibri" w:hAnsi="Calibri" w:cs="Arial"/>
          <w:lang w:val="en-US"/>
        </w:rPr>
        <w:t xml:space="preserve"> has the State of Guatemala delegated the responsibility toprevent, reduce, </w:t>
      </w:r>
      <w:r w:rsidRPr="00DA42B6">
        <w:rPr>
          <w:rFonts w:ascii="Calibri" w:hAnsi="Calibri" w:cs="Arial"/>
          <w:lang w:val="en-US"/>
        </w:rPr>
        <w:t xml:space="preserve">and </w:t>
      </w:r>
      <w:r w:rsidR="00161B8F">
        <w:rPr>
          <w:rFonts w:ascii="Calibri" w:hAnsi="Calibri" w:cs="Arial"/>
          <w:lang w:val="en-US"/>
        </w:rPr>
        <w:t>eradicate violence against GBA?</w:t>
      </w:r>
    </w:p>
    <w:p w:rsidR="0048443E" w:rsidRPr="00442D8E" w:rsidRDefault="0048443E">
      <w:pPr>
        <w:rPr>
          <w:rFonts w:ascii="Calibri" w:hAnsi="Calibri" w:cs="Arial"/>
          <w:lang w:val="en-US"/>
        </w:rPr>
      </w:pPr>
    </w:p>
    <w:p w:rsidR="00F957CE" w:rsidRPr="00442D8E" w:rsidRDefault="00F957CE">
      <w:pPr>
        <w:rPr>
          <w:rFonts w:ascii="Calibri" w:hAnsi="Calibri" w:cs="Arial"/>
          <w:lang w:val="en-US"/>
        </w:rPr>
      </w:pPr>
    </w:p>
    <w:p w:rsidR="00F957CE" w:rsidRPr="00442D8E" w:rsidRDefault="00F957CE">
      <w:pPr>
        <w:rPr>
          <w:rFonts w:ascii="Calibri" w:hAnsi="Calibri" w:cs="Arial"/>
          <w:lang w:val="en-US"/>
        </w:rPr>
      </w:pPr>
    </w:p>
    <w:p w:rsidR="00F957CE" w:rsidRPr="00442D8E" w:rsidRDefault="00F957CE">
      <w:pPr>
        <w:rPr>
          <w:rFonts w:ascii="Calibri" w:hAnsi="Calibri" w:cs="Arial"/>
          <w:lang w:val="en-US"/>
        </w:rPr>
      </w:pPr>
    </w:p>
    <w:p w:rsidR="000857F8" w:rsidRPr="001402D1" w:rsidRDefault="008A3D9B" w:rsidP="000857F8">
      <w:pPr>
        <w:pStyle w:val="Prrafodelista"/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Persons with disabilities</w:t>
      </w:r>
    </w:p>
    <w:p w:rsidR="008A3D9B" w:rsidRPr="008A3D9B" w:rsidRDefault="008A3D9B" w:rsidP="008A3D9B">
      <w:pPr>
        <w:pStyle w:val="Prrafodelista"/>
        <w:autoSpaceDE w:val="0"/>
        <w:autoSpaceDN w:val="0"/>
        <w:adjustRightInd w:val="0"/>
        <w:spacing w:line="240" w:lineRule="auto"/>
        <w:ind w:left="705" w:hanging="255"/>
        <w:jc w:val="both"/>
        <w:rPr>
          <w:rFonts w:ascii="Calibri" w:hAnsi="Calibri" w:cs="Arial"/>
          <w:lang w:val="en-US"/>
        </w:rPr>
      </w:pPr>
      <w:r w:rsidRPr="008A3D9B">
        <w:rPr>
          <w:rFonts w:ascii="Calibri" w:hAnsi="Calibri" w:cs="Arial"/>
          <w:lang w:val="en-US"/>
        </w:rPr>
        <w:t xml:space="preserve">a) </w:t>
      </w:r>
      <w:r>
        <w:rPr>
          <w:rFonts w:ascii="Calibri" w:hAnsi="Calibri" w:cs="Arial"/>
          <w:lang w:val="en-US"/>
        </w:rPr>
        <w:tab/>
      </w:r>
      <w:r w:rsidR="00391C59" w:rsidRPr="00391C59">
        <w:rPr>
          <w:rFonts w:ascii="Calibri" w:hAnsi="Calibri" w:cs="Arial"/>
          <w:lang w:val="en-US"/>
        </w:rPr>
        <w:t>T</w:t>
      </w:r>
      <w:r w:rsidRPr="008A3D9B">
        <w:rPr>
          <w:rFonts w:ascii="Calibri" w:hAnsi="Calibri" w:cs="Arial"/>
          <w:lang w:val="en-US"/>
        </w:rPr>
        <w:t xml:space="preserve">here are at least 2.4 million children </w:t>
      </w:r>
      <w:r>
        <w:rPr>
          <w:rFonts w:ascii="Calibri" w:hAnsi="Calibri" w:cs="Arial"/>
          <w:lang w:val="en-US"/>
        </w:rPr>
        <w:t>in</w:t>
      </w:r>
      <w:r w:rsidRPr="008A3D9B">
        <w:rPr>
          <w:rFonts w:ascii="Calibri" w:hAnsi="Calibri" w:cs="Arial"/>
          <w:lang w:val="en-US"/>
        </w:rPr>
        <w:t xml:space="preserve"> a population of 16 million inhabitants</w:t>
      </w:r>
      <w:r w:rsidR="00391C59" w:rsidRPr="00391C59">
        <w:rPr>
          <w:rFonts w:ascii="Calibri" w:hAnsi="Calibri" w:cs="Arial"/>
          <w:lang w:val="en-US"/>
        </w:rPr>
        <w:t xml:space="preserve"> i</w:t>
      </w:r>
      <w:r w:rsidR="00391C59" w:rsidRPr="008A3D9B">
        <w:rPr>
          <w:rFonts w:ascii="Calibri" w:hAnsi="Calibri" w:cs="Arial"/>
          <w:lang w:val="en-US"/>
        </w:rPr>
        <w:t>n Guatemala</w:t>
      </w:r>
      <w:r w:rsidR="006F11BA" w:rsidRPr="006F11BA">
        <w:rPr>
          <w:rFonts w:ascii="Calibri" w:hAnsi="Calibri" w:cs="Arial"/>
          <w:lang w:val="en-US"/>
        </w:rPr>
        <w:t>,</w:t>
      </w:r>
      <w:r w:rsidRPr="008A3D9B">
        <w:rPr>
          <w:rFonts w:ascii="Calibri" w:hAnsi="Calibri" w:cs="Arial"/>
          <w:lang w:val="en-US"/>
        </w:rPr>
        <w:t xml:space="preserve"> and the estimate </w:t>
      </w:r>
      <w:r>
        <w:rPr>
          <w:rFonts w:ascii="Calibri" w:hAnsi="Calibri" w:cs="Arial"/>
          <w:lang w:val="en-US"/>
        </w:rPr>
        <w:t xml:space="preserve">is </w:t>
      </w:r>
      <w:r w:rsidRPr="008A3D9B">
        <w:rPr>
          <w:rFonts w:ascii="Calibri" w:hAnsi="Calibri" w:cs="Arial"/>
          <w:lang w:val="en-US"/>
        </w:rPr>
        <w:t>that 15% of the world population has some type of disability.</w:t>
      </w:r>
    </w:p>
    <w:p w:rsidR="00B434F8" w:rsidRPr="008A3D9B" w:rsidRDefault="008A3D9B" w:rsidP="008A3D9B">
      <w:pPr>
        <w:autoSpaceDE w:val="0"/>
        <w:autoSpaceDN w:val="0"/>
        <w:adjustRightInd w:val="0"/>
        <w:spacing w:line="240" w:lineRule="auto"/>
        <w:ind w:left="705" w:hanging="255"/>
        <w:jc w:val="both"/>
        <w:rPr>
          <w:rFonts w:ascii="Calibri" w:hAnsi="Calibri" w:cs="Arial"/>
          <w:lang w:val="en-US"/>
        </w:rPr>
      </w:pPr>
      <w:r w:rsidRPr="008A3D9B">
        <w:rPr>
          <w:rFonts w:ascii="Calibri" w:hAnsi="Calibri" w:cs="Arial"/>
          <w:lang w:val="en-US"/>
        </w:rPr>
        <w:t xml:space="preserve">b) </w:t>
      </w:r>
      <w:r w:rsidR="006F11BA" w:rsidRPr="006F11BA">
        <w:rPr>
          <w:rFonts w:ascii="Calibri" w:hAnsi="Calibri" w:cs="Arial"/>
          <w:lang w:val="en-US"/>
        </w:rPr>
        <w:t>E</w:t>
      </w:r>
      <w:r w:rsidRPr="008A3D9B">
        <w:rPr>
          <w:rFonts w:ascii="Calibri" w:hAnsi="Calibri" w:cs="Arial"/>
          <w:lang w:val="en-US"/>
        </w:rPr>
        <w:t>vidence shows that malnutrition, another scourge that affects half of school-age children, directly and severely affects their physical and cognitive development, and is a cause for several disabilities.</w:t>
      </w:r>
    </w:p>
    <w:p w:rsidR="008A3D9B" w:rsidRDefault="008A3D9B" w:rsidP="008A3D9B">
      <w:pPr>
        <w:pStyle w:val="Prrafodelista"/>
        <w:autoSpaceDE w:val="0"/>
        <w:autoSpaceDN w:val="0"/>
        <w:adjustRightInd w:val="0"/>
        <w:spacing w:line="240" w:lineRule="auto"/>
        <w:ind w:hanging="27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c) The inclusion of GB</w:t>
      </w:r>
      <w:r w:rsidRPr="008A3D9B">
        <w:rPr>
          <w:rFonts w:ascii="Calibri" w:hAnsi="Calibri" w:cs="Arial"/>
          <w:lang w:val="en-US"/>
        </w:rPr>
        <w:t xml:space="preserve"> with disabilities is minimal and marginal within the National Education Sys</w:t>
      </w:r>
      <w:r>
        <w:rPr>
          <w:rFonts w:ascii="Calibri" w:hAnsi="Calibri" w:cs="Arial"/>
          <w:lang w:val="en-US"/>
        </w:rPr>
        <w:t>tem -NES</w:t>
      </w:r>
      <w:r w:rsidRPr="008A3D9B">
        <w:rPr>
          <w:rFonts w:ascii="Calibri" w:hAnsi="Calibri" w:cs="Arial"/>
          <w:lang w:val="en-US"/>
        </w:rPr>
        <w:t>- and reflects large gaps characterized by greater concentration in the f</w:t>
      </w:r>
      <w:r>
        <w:rPr>
          <w:rFonts w:ascii="Calibri" w:hAnsi="Calibri" w:cs="Arial"/>
          <w:lang w:val="en-US"/>
        </w:rPr>
        <w:t>irst grades of elementary school with</w:t>
      </w:r>
      <w:r w:rsidRPr="008A3D9B">
        <w:rPr>
          <w:rFonts w:ascii="Calibri" w:hAnsi="Calibri" w:cs="Arial"/>
          <w:lang w:val="en-US"/>
        </w:rPr>
        <w:t xml:space="preserve"> drop-out </w:t>
      </w:r>
      <w:r>
        <w:rPr>
          <w:rFonts w:ascii="Calibri" w:hAnsi="Calibri" w:cs="Arial"/>
          <w:lang w:val="en-US"/>
        </w:rPr>
        <w:t xml:space="preserve">rates </w:t>
      </w:r>
      <w:r w:rsidRPr="008A3D9B">
        <w:rPr>
          <w:rFonts w:ascii="Calibri" w:hAnsi="Calibri" w:cs="Arial"/>
          <w:lang w:val="en-US"/>
        </w:rPr>
        <w:t xml:space="preserve">as they move towards </w:t>
      </w:r>
      <w:r>
        <w:rPr>
          <w:rFonts w:ascii="Calibri" w:hAnsi="Calibri" w:cs="Arial"/>
          <w:lang w:val="en-US"/>
        </w:rPr>
        <w:t>middle and high school</w:t>
      </w:r>
      <w:r w:rsidRPr="008A3D9B">
        <w:rPr>
          <w:rFonts w:ascii="Calibri" w:hAnsi="Calibri" w:cs="Arial"/>
          <w:lang w:val="en-US"/>
        </w:rPr>
        <w:t xml:space="preserve">. The information provided by the Ministry of Education - MINEDUC - </w:t>
      </w:r>
      <w:r>
        <w:rPr>
          <w:rFonts w:ascii="Calibri" w:hAnsi="Calibri" w:cs="Arial"/>
          <w:lang w:val="en-US"/>
        </w:rPr>
        <w:t>shows</w:t>
      </w:r>
      <w:r w:rsidRPr="008A3D9B">
        <w:rPr>
          <w:rFonts w:ascii="Calibri" w:hAnsi="Calibri" w:cs="Arial"/>
          <w:lang w:val="en-US"/>
        </w:rPr>
        <w:t xml:space="preserve"> the lack of </w:t>
      </w:r>
      <w:r w:rsidR="006F11BA" w:rsidRPr="006F11BA">
        <w:rPr>
          <w:rFonts w:ascii="Calibri" w:hAnsi="Calibri" w:cs="Arial"/>
          <w:lang w:val="en-US"/>
        </w:rPr>
        <w:t>care by</w:t>
      </w:r>
      <w:r w:rsidRPr="008A3D9B">
        <w:rPr>
          <w:rFonts w:ascii="Calibri" w:hAnsi="Calibri" w:cs="Arial"/>
          <w:lang w:val="en-US"/>
        </w:rPr>
        <w:t xml:space="preserve"> the State of Guatemala to the school population with disabilities, which represents only 1.7% per year </w:t>
      </w:r>
      <w:r>
        <w:rPr>
          <w:rFonts w:ascii="Calibri" w:hAnsi="Calibri" w:cs="Arial"/>
          <w:lang w:val="en-US"/>
        </w:rPr>
        <w:t>of</w:t>
      </w:r>
      <w:r w:rsidRPr="008A3D9B">
        <w:rPr>
          <w:rFonts w:ascii="Calibri" w:hAnsi="Calibri" w:cs="Arial"/>
          <w:lang w:val="en-US"/>
        </w:rPr>
        <w:t xml:space="preserve"> the entire population w</w:t>
      </w:r>
      <w:r>
        <w:rPr>
          <w:rFonts w:ascii="Calibri" w:hAnsi="Calibri" w:cs="Arial"/>
          <w:lang w:val="en-US"/>
        </w:rPr>
        <w:t xml:space="preserve">ithin the SEN and where </w:t>
      </w:r>
      <w:r w:rsidR="0091355B">
        <w:rPr>
          <w:rFonts w:ascii="Calibri" w:hAnsi="Calibri" w:cs="Arial"/>
          <w:lang w:val="en-US"/>
        </w:rPr>
        <w:t xml:space="preserve">girls are </w:t>
      </w:r>
      <w:r w:rsidR="0091355B" w:rsidRPr="0091355B">
        <w:rPr>
          <w:rFonts w:ascii="Calibri" w:hAnsi="Calibri" w:cs="Arial"/>
          <w:lang w:val="en-US"/>
        </w:rPr>
        <w:t>at</w:t>
      </w:r>
      <w:r w:rsidRPr="008A3D9B">
        <w:rPr>
          <w:rFonts w:ascii="Calibri" w:hAnsi="Calibri" w:cs="Arial"/>
          <w:lang w:val="en-US"/>
        </w:rPr>
        <w:t xml:space="preserve"> greater disadvantage.</w:t>
      </w:r>
    </w:p>
    <w:p w:rsidR="00A60E62" w:rsidRPr="008A3D9B" w:rsidRDefault="008A3D9B" w:rsidP="008A3D9B">
      <w:pPr>
        <w:pStyle w:val="Prrafodelista"/>
        <w:autoSpaceDE w:val="0"/>
        <w:autoSpaceDN w:val="0"/>
        <w:adjustRightInd w:val="0"/>
        <w:spacing w:line="240" w:lineRule="auto"/>
        <w:ind w:hanging="27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d)</w:t>
      </w:r>
      <w:r>
        <w:rPr>
          <w:rFonts w:ascii="Calibri" w:hAnsi="Calibri" w:cs="Arial"/>
          <w:lang w:val="en-US"/>
        </w:rPr>
        <w:tab/>
      </w:r>
      <w:r w:rsidRPr="008A3D9B">
        <w:rPr>
          <w:rFonts w:ascii="Calibri" w:hAnsi="Calibri" w:cs="Arial"/>
          <w:lang w:val="en-US"/>
        </w:rPr>
        <w:t>The Integrated Accounting System (SICOIN) of the Ministry of Public Finance -</w:t>
      </w:r>
      <w:r>
        <w:rPr>
          <w:rFonts w:ascii="Calibri" w:hAnsi="Calibri" w:cs="Arial"/>
          <w:lang w:val="en-US"/>
        </w:rPr>
        <w:t>M</w:t>
      </w:r>
      <w:r w:rsidRPr="008A3D9B">
        <w:rPr>
          <w:rFonts w:ascii="Calibri" w:hAnsi="Calibri" w:cs="Arial"/>
          <w:lang w:val="en-US"/>
        </w:rPr>
        <w:t xml:space="preserve">INFIN- reports that the Special Education </w:t>
      </w:r>
      <w:r>
        <w:rPr>
          <w:rFonts w:ascii="Calibri" w:hAnsi="Calibri" w:cs="Arial"/>
          <w:lang w:val="en-US"/>
        </w:rPr>
        <w:t xml:space="preserve">Bureau </w:t>
      </w:r>
      <w:r w:rsidRPr="008A3D9B">
        <w:rPr>
          <w:rFonts w:ascii="Calibri" w:hAnsi="Calibri" w:cs="Arial"/>
          <w:lang w:val="en-US"/>
        </w:rPr>
        <w:t xml:space="preserve">of the Ministry of Education executed </w:t>
      </w:r>
      <w:r>
        <w:rPr>
          <w:rFonts w:ascii="Calibri" w:hAnsi="Calibri" w:cs="Arial"/>
          <w:lang w:val="en-US"/>
        </w:rPr>
        <w:t>a higher portion of the budget in 2015 (90.3%)</w:t>
      </w:r>
      <w:r w:rsidRPr="008A3D9B">
        <w:rPr>
          <w:rFonts w:ascii="Calibri" w:hAnsi="Calibri" w:cs="Arial"/>
          <w:lang w:val="en-US"/>
        </w:rPr>
        <w:t xml:space="preserve"> than in 2012 (43.6%), desp</w:t>
      </w:r>
      <w:r>
        <w:rPr>
          <w:rFonts w:ascii="Calibri" w:hAnsi="Calibri" w:cs="Arial"/>
          <w:lang w:val="en-US"/>
        </w:rPr>
        <w:t>ite having a lower allocation ($</w:t>
      </w:r>
      <w:r w:rsidRPr="008A3D9B">
        <w:rPr>
          <w:rFonts w:ascii="Calibri" w:hAnsi="Calibri" w:cs="Arial"/>
          <w:lang w:val="en-US"/>
        </w:rPr>
        <w:t xml:space="preserve">824,621 less). </w:t>
      </w:r>
      <w:r>
        <w:rPr>
          <w:rFonts w:ascii="Calibri" w:hAnsi="Calibri" w:cs="Arial"/>
          <w:lang w:val="en-US"/>
        </w:rPr>
        <w:t>In</w:t>
      </w:r>
      <w:r w:rsidRPr="008A3D9B">
        <w:rPr>
          <w:rFonts w:ascii="Calibri" w:hAnsi="Calibri" w:cs="Arial"/>
          <w:lang w:val="en-US"/>
        </w:rPr>
        <w:t xml:space="preserve"> 2017</w:t>
      </w:r>
      <w:r>
        <w:rPr>
          <w:rFonts w:ascii="Calibri" w:hAnsi="Calibri" w:cs="Arial"/>
          <w:lang w:val="en-US"/>
        </w:rPr>
        <w:t>, out</w:t>
      </w:r>
      <w:r w:rsidRPr="008A3D9B">
        <w:rPr>
          <w:rFonts w:ascii="Calibri" w:hAnsi="Calibri" w:cs="Arial"/>
          <w:lang w:val="en-US"/>
        </w:rPr>
        <w:t xml:space="preserve"> of the current budget of $ 1.3 million, only 77.5% was executed. The allocation represented 0.063% of the MINEDUC budget in 2012, 0.058% in 2015 and 0.034% in 2017. The lack of investment is reflected in the quality of the educational infrastructur</w:t>
      </w:r>
      <w:r w:rsidR="003B2184">
        <w:rPr>
          <w:rFonts w:ascii="Calibri" w:hAnsi="Calibri" w:cs="Arial"/>
          <w:lang w:val="en-US"/>
        </w:rPr>
        <w:t>e, location, lack of adequate</w:t>
      </w:r>
      <w:r w:rsidRPr="008A3D9B">
        <w:rPr>
          <w:rFonts w:ascii="Calibri" w:hAnsi="Calibri" w:cs="Arial"/>
          <w:lang w:val="en-US"/>
        </w:rPr>
        <w:t xml:space="preserve"> resources and lack of services.</w:t>
      </w:r>
    </w:p>
    <w:p w:rsidR="00A60E62" w:rsidRPr="00442D8E" w:rsidRDefault="00A60E62" w:rsidP="003B2184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15655C" w:rsidRPr="00442D8E" w:rsidRDefault="003B2184" w:rsidP="0015655C">
      <w:pPr>
        <w:rPr>
          <w:rFonts w:ascii="Calibri" w:hAnsi="Calibri" w:cs="Arial"/>
          <w:b/>
          <w:lang w:val="en-US"/>
        </w:rPr>
      </w:pPr>
      <w:r w:rsidRPr="00442D8E">
        <w:rPr>
          <w:rFonts w:ascii="Calibri" w:hAnsi="Calibri" w:cs="Arial"/>
          <w:b/>
          <w:lang w:val="en-US"/>
        </w:rPr>
        <w:t>Suggested questions for the State of Guatemala</w:t>
      </w:r>
    </w:p>
    <w:p w:rsidR="00D16F20" w:rsidRPr="00442D8E" w:rsidRDefault="003B2184" w:rsidP="003B2184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3B2184">
        <w:rPr>
          <w:rFonts w:ascii="Calibri" w:hAnsi="Calibri" w:cs="Arial"/>
          <w:lang w:val="en-US"/>
        </w:rPr>
        <w:t>What approach does MINEDUC use to care for GBA with disabilities?</w:t>
      </w:r>
    </w:p>
    <w:p w:rsidR="009C7A37" w:rsidRPr="00442D8E" w:rsidRDefault="003B2184" w:rsidP="003B2184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Why is information on GBA with disabilities served by SEN not publicly available?</w:t>
      </w:r>
    </w:p>
    <w:p w:rsidR="0015655C" w:rsidRPr="00442D8E" w:rsidRDefault="003B2184" w:rsidP="003B2184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Why </w:t>
      </w:r>
      <w:r w:rsidR="00241C94">
        <w:rPr>
          <w:rFonts w:ascii="Calibri" w:hAnsi="Calibri" w:cs="Arial"/>
          <w:lang w:val="en-US"/>
        </w:rPr>
        <w:t>more resources are</w:t>
      </w:r>
      <w:r>
        <w:rPr>
          <w:rFonts w:ascii="Calibri" w:hAnsi="Calibri" w:cs="Arial"/>
          <w:lang w:val="en-US"/>
        </w:rPr>
        <w:t xml:space="preserve"> not allocated (financial, professional, technical, etc.) to include GBA with disabilities in the SEN?</w:t>
      </w:r>
    </w:p>
    <w:p w:rsidR="0013432F" w:rsidRPr="003B2184" w:rsidRDefault="003B2184" w:rsidP="003B2184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3B2184">
        <w:rPr>
          <w:rFonts w:ascii="Calibri" w:hAnsi="Calibri" w:cs="Arial"/>
          <w:lang w:val="en-US"/>
        </w:rPr>
        <w:t xml:space="preserve">How is the special methodological approach included </w:t>
      </w:r>
      <w:r>
        <w:rPr>
          <w:rFonts w:ascii="Calibri" w:hAnsi="Calibri" w:cs="Arial"/>
          <w:lang w:val="en-US"/>
        </w:rPr>
        <w:t>to give teachers the skills to do real education inclusion work?</w:t>
      </w:r>
    </w:p>
    <w:p w:rsidR="00555A18" w:rsidRPr="003B2184" w:rsidRDefault="00555A18" w:rsidP="00B434F8">
      <w:pPr>
        <w:pStyle w:val="Prrafodelista"/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0857F8" w:rsidRPr="001402D1" w:rsidRDefault="00AD6F4D" w:rsidP="000857F8">
      <w:pPr>
        <w:pStyle w:val="Prrafodelista"/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  <w:lang/>
        </w:rPr>
        <w:t>T</w:t>
      </w:r>
      <w:r w:rsidR="003B2184">
        <w:rPr>
          <w:rFonts w:ascii="Calibri" w:hAnsi="Calibri" w:cs="Arial"/>
          <w:b/>
        </w:rPr>
        <w:t>rafficking in persons</w:t>
      </w:r>
      <w:r>
        <w:rPr>
          <w:rFonts w:ascii="Calibri" w:hAnsi="Calibri" w:cs="Arial"/>
          <w:b/>
          <w:lang/>
        </w:rPr>
        <w:t xml:space="preserve"> prohibition</w:t>
      </w:r>
    </w:p>
    <w:p w:rsidR="003B2184" w:rsidRPr="003B2184" w:rsidRDefault="003B2184" w:rsidP="003B2184">
      <w:pPr>
        <w:pStyle w:val="Prrafodelista"/>
        <w:numPr>
          <w:ilvl w:val="0"/>
          <w:numId w:val="9"/>
        </w:numPr>
        <w:ind w:left="720" w:hanging="27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To address this, the Law on</w:t>
      </w:r>
      <w:r w:rsidRPr="003B2184">
        <w:rPr>
          <w:rFonts w:ascii="Calibri" w:hAnsi="Calibri" w:cs="Arial"/>
          <w:lang w:val="en-US"/>
        </w:rPr>
        <w:t xml:space="preserve"> Sexual Violence Exploitation and Trafficking in Persons, Decree 9-2009, created the Secretariat against Sexual Violence, Exploitation and Trafficking in Persons -SVET-</w:t>
      </w:r>
      <w:r>
        <w:rPr>
          <w:rFonts w:ascii="Calibri" w:hAnsi="Calibri" w:cs="Arial"/>
          <w:lang w:val="en-US"/>
        </w:rPr>
        <w:t xml:space="preserve"> in 2009. It</w:t>
      </w:r>
      <w:r w:rsidRPr="003B2184">
        <w:rPr>
          <w:rFonts w:ascii="Calibri" w:hAnsi="Calibri" w:cs="Arial"/>
          <w:lang w:val="en-US"/>
        </w:rPr>
        <w:t xml:space="preserve"> reported on the following progra</w:t>
      </w:r>
      <w:r>
        <w:rPr>
          <w:rFonts w:ascii="Calibri" w:hAnsi="Calibri" w:cs="Arial"/>
          <w:lang w:val="en-US"/>
        </w:rPr>
        <w:t>ms and actions: (a) Department-wide</w:t>
      </w:r>
      <w:r w:rsidRPr="003B2184">
        <w:rPr>
          <w:rFonts w:ascii="Calibri" w:hAnsi="Calibri" w:cs="Arial"/>
          <w:lang w:val="en-US"/>
        </w:rPr>
        <w:t xml:space="preserve"> networks against sexual violence, exploitation and trafficking in persons; (b) Training program for hospital network personnel; (c) National Informati</w:t>
      </w:r>
      <w:r>
        <w:rPr>
          <w:rFonts w:ascii="Calibri" w:hAnsi="Calibri" w:cs="Arial"/>
          <w:lang w:val="en-US"/>
        </w:rPr>
        <w:t xml:space="preserve">on and Awareness Program in </w:t>
      </w:r>
      <w:r w:rsidR="00C40135">
        <w:rPr>
          <w:rFonts w:ascii="Calibri" w:hAnsi="Calibri" w:cs="Arial"/>
          <w:lang w:val="en-US"/>
        </w:rPr>
        <w:t>Maya</w:t>
      </w:r>
      <w:r w:rsidRPr="003B2184">
        <w:rPr>
          <w:rFonts w:ascii="Calibri" w:hAnsi="Calibri" w:cs="Arial"/>
          <w:lang w:val="en-US"/>
        </w:rPr>
        <w:t xml:space="preserve"> languages; (d) Campaign "</w:t>
      </w:r>
      <w:r w:rsidRPr="003B2184">
        <w:rPr>
          <w:rFonts w:ascii="Calibri" w:hAnsi="Calibri" w:cs="Arial"/>
          <w:i/>
          <w:lang w:val="en-US"/>
        </w:rPr>
        <w:t>A stranger can hurt you</w:t>
      </w:r>
      <w:r w:rsidRPr="003B2184">
        <w:rPr>
          <w:rFonts w:ascii="Calibri" w:hAnsi="Calibri" w:cs="Arial"/>
          <w:lang w:val="en-US"/>
        </w:rPr>
        <w:t xml:space="preserve">" to promote </w:t>
      </w:r>
      <w:r>
        <w:rPr>
          <w:rFonts w:ascii="Calibri" w:hAnsi="Calibri" w:cs="Arial"/>
          <w:lang w:val="en-US"/>
        </w:rPr>
        <w:t>the complaint</w:t>
      </w:r>
      <w:r w:rsidRPr="003B2184">
        <w:rPr>
          <w:rFonts w:ascii="Calibri" w:hAnsi="Calibri" w:cs="Arial"/>
          <w:lang w:val="en-US"/>
        </w:rPr>
        <w:t>, prevention and combat of sexual crimes; (e) Public Policy against Trafficking in Persons and Comprehensive Protection of Victims (2014-2024).</w:t>
      </w:r>
    </w:p>
    <w:p w:rsidR="003B2184" w:rsidRPr="00442D8E" w:rsidRDefault="003B2184" w:rsidP="003B2184">
      <w:pPr>
        <w:jc w:val="both"/>
        <w:rPr>
          <w:rFonts w:ascii="Calibri" w:hAnsi="Calibri" w:cs="Arial"/>
          <w:lang w:val="en-US"/>
        </w:rPr>
      </w:pPr>
    </w:p>
    <w:p w:rsidR="003B2184" w:rsidRPr="003B2184" w:rsidRDefault="00C40135" w:rsidP="003B2184">
      <w:pPr>
        <w:pStyle w:val="Prrafodelista"/>
        <w:numPr>
          <w:ilvl w:val="0"/>
          <w:numId w:val="9"/>
        </w:numPr>
        <w:tabs>
          <w:tab w:val="left" w:pos="450"/>
        </w:tabs>
        <w:ind w:left="720" w:hanging="27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However, this Policy </w:t>
      </w:r>
      <w:r w:rsidRPr="00C40135">
        <w:rPr>
          <w:rFonts w:ascii="Calibri" w:hAnsi="Calibri" w:cs="Arial"/>
          <w:lang w:val="en-US"/>
        </w:rPr>
        <w:t>faces</w:t>
      </w:r>
      <w:r w:rsidR="003B2184" w:rsidRPr="003B2184">
        <w:rPr>
          <w:rFonts w:ascii="Calibri" w:hAnsi="Calibri" w:cs="Arial"/>
          <w:lang w:val="en-US"/>
        </w:rPr>
        <w:t xml:space="preserve"> two main shortcomi</w:t>
      </w:r>
      <w:r w:rsidR="003B2184">
        <w:rPr>
          <w:rFonts w:ascii="Calibri" w:hAnsi="Calibri" w:cs="Arial"/>
          <w:lang w:val="en-US"/>
        </w:rPr>
        <w:t>ngs: lack of assignment of</w:t>
      </w:r>
      <w:r w:rsidR="003B2184" w:rsidRPr="003B2184">
        <w:rPr>
          <w:rFonts w:ascii="Calibri" w:hAnsi="Calibri" w:cs="Arial"/>
          <w:lang w:val="en-US"/>
        </w:rPr>
        <w:t xml:space="preserve"> responsible </w:t>
      </w:r>
      <w:r w:rsidR="003B2184">
        <w:rPr>
          <w:rFonts w:ascii="Calibri" w:hAnsi="Calibri" w:cs="Arial"/>
          <w:lang w:val="en-US"/>
        </w:rPr>
        <w:t xml:space="preserve">parties </w:t>
      </w:r>
      <w:r w:rsidR="003B2184" w:rsidRPr="003B2184">
        <w:rPr>
          <w:rFonts w:ascii="Calibri" w:hAnsi="Calibri" w:cs="Arial"/>
          <w:lang w:val="en-US"/>
        </w:rPr>
        <w:t xml:space="preserve">and </w:t>
      </w:r>
      <w:r w:rsidR="003B2184">
        <w:rPr>
          <w:rFonts w:ascii="Calibri" w:hAnsi="Calibri" w:cs="Arial"/>
          <w:lang w:val="en-US"/>
        </w:rPr>
        <w:t xml:space="preserve">of </w:t>
      </w:r>
      <w:r>
        <w:rPr>
          <w:rFonts w:ascii="Calibri" w:hAnsi="Calibri" w:cs="Arial"/>
          <w:lang w:val="en-US"/>
        </w:rPr>
        <w:t>a budget t</w:t>
      </w:r>
      <w:r w:rsidRPr="00C40135">
        <w:rPr>
          <w:rFonts w:ascii="Calibri" w:hAnsi="Calibri" w:cs="Arial"/>
          <w:lang w:val="en-US"/>
        </w:rPr>
        <w:t>o</w:t>
      </w:r>
      <w:r w:rsidR="003B2184" w:rsidRPr="003B2184">
        <w:rPr>
          <w:rFonts w:ascii="Calibri" w:hAnsi="Calibri" w:cs="Arial"/>
          <w:lang w:val="en-US"/>
        </w:rPr>
        <w:t xml:space="preserve"> e</w:t>
      </w:r>
      <w:r>
        <w:rPr>
          <w:rFonts w:ascii="Calibri" w:hAnsi="Calibri" w:cs="Arial"/>
          <w:lang w:val="en-US"/>
        </w:rPr>
        <w:t>nable</w:t>
      </w:r>
      <w:r w:rsidR="003B2184">
        <w:rPr>
          <w:rFonts w:ascii="Calibri" w:hAnsi="Calibri" w:cs="Arial"/>
          <w:lang w:val="en-US"/>
        </w:rPr>
        <w:t xml:space="preserve"> its execution. </w:t>
      </w:r>
      <w:r w:rsidR="003B2184" w:rsidRPr="003B2184">
        <w:rPr>
          <w:rFonts w:ascii="Calibri" w:hAnsi="Calibri" w:cs="Arial"/>
          <w:lang w:val="en-US"/>
        </w:rPr>
        <w:t xml:space="preserve">SVET has </w:t>
      </w:r>
      <w:r w:rsidRPr="00C40135">
        <w:rPr>
          <w:rFonts w:ascii="Calibri" w:hAnsi="Calibri" w:cs="Arial"/>
          <w:lang w:val="en-US"/>
        </w:rPr>
        <w:t xml:space="preserve">a </w:t>
      </w:r>
      <w:r>
        <w:rPr>
          <w:rFonts w:ascii="Calibri" w:hAnsi="Calibri" w:cs="Arial"/>
          <w:lang w:val="en-US"/>
        </w:rPr>
        <w:t>budget allocat</w:t>
      </w:r>
      <w:r w:rsidRPr="00C40135">
        <w:rPr>
          <w:rFonts w:ascii="Calibri" w:hAnsi="Calibri" w:cs="Arial"/>
          <w:lang w:val="en-US"/>
        </w:rPr>
        <w:t>ed to it</w:t>
      </w:r>
      <w:r w:rsidR="003B2184" w:rsidRPr="003B2184">
        <w:rPr>
          <w:rFonts w:ascii="Calibri" w:hAnsi="Calibri" w:cs="Arial"/>
          <w:lang w:val="en-US"/>
        </w:rPr>
        <w:t xml:space="preserve">, which </w:t>
      </w:r>
      <w:r w:rsidR="003B2184" w:rsidRPr="003B2184">
        <w:rPr>
          <w:rFonts w:ascii="Calibri" w:hAnsi="Calibri" w:cs="Arial"/>
          <w:lang w:val="en-US"/>
        </w:rPr>
        <w:lastRenderedPageBreak/>
        <w:t>has remained more or less stable (increas</w:t>
      </w:r>
      <w:r w:rsidR="003B2184">
        <w:rPr>
          <w:rFonts w:ascii="Calibri" w:hAnsi="Calibri" w:cs="Arial"/>
          <w:lang w:val="en-US"/>
        </w:rPr>
        <w:t>e of 0.68%), fromthe 2015 budget ($</w:t>
      </w:r>
      <w:r w:rsidR="003B2184" w:rsidRPr="003B2184">
        <w:rPr>
          <w:rFonts w:ascii="Calibri" w:hAnsi="Calibri" w:cs="Arial"/>
          <w:lang w:val="en-US"/>
        </w:rPr>
        <w:t xml:space="preserve">2,356,061) and </w:t>
      </w:r>
      <w:r w:rsidR="003B2184">
        <w:rPr>
          <w:rFonts w:ascii="Calibri" w:hAnsi="Calibri" w:cs="Arial"/>
          <w:lang w:val="en-US"/>
        </w:rPr>
        <w:t xml:space="preserve">to the </w:t>
      </w:r>
      <w:r w:rsidR="003B2184" w:rsidRPr="003B2184">
        <w:rPr>
          <w:rFonts w:ascii="Calibri" w:hAnsi="Calibri" w:cs="Arial"/>
          <w:lang w:val="en-US"/>
        </w:rPr>
        <w:t xml:space="preserve">2017 </w:t>
      </w:r>
      <w:r w:rsidR="003B2184">
        <w:rPr>
          <w:rFonts w:ascii="Calibri" w:hAnsi="Calibri" w:cs="Arial"/>
          <w:lang w:val="en-US"/>
        </w:rPr>
        <w:t>budget ($</w:t>
      </w:r>
      <w:r w:rsidR="003B2184" w:rsidRPr="003B2184">
        <w:rPr>
          <w:rFonts w:ascii="Calibri" w:hAnsi="Calibri" w:cs="Arial"/>
          <w:lang w:val="en-US"/>
        </w:rPr>
        <w:t>2,372,046</w:t>
      </w:r>
      <w:r w:rsidR="003B2184" w:rsidRPr="001402D1">
        <w:rPr>
          <w:rStyle w:val="Refdenotaalpie"/>
          <w:rFonts w:ascii="Calibri" w:hAnsi="Calibri" w:cs="Arial"/>
        </w:rPr>
        <w:footnoteReference w:id="6"/>
      </w:r>
      <w:r w:rsidR="003B2184" w:rsidRPr="003B2184">
        <w:rPr>
          <w:rFonts w:ascii="Calibri" w:hAnsi="Calibri" w:cs="Arial"/>
          <w:lang w:val="en-US"/>
        </w:rPr>
        <w:t>).</w:t>
      </w:r>
    </w:p>
    <w:p w:rsidR="003B2184" w:rsidRPr="003B2184" w:rsidRDefault="003B2184" w:rsidP="003B2184">
      <w:pPr>
        <w:pStyle w:val="Prrafodelista"/>
        <w:rPr>
          <w:rFonts w:ascii="Calibri" w:hAnsi="Calibri" w:cs="Arial"/>
          <w:lang w:val="en-US"/>
        </w:rPr>
      </w:pPr>
    </w:p>
    <w:p w:rsidR="003B2184" w:rsidRPr="003B2184" w:rsidRDefault="003B2184" w:rsidP="003B21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Arial"/>
          <w:lang w:val="en-US"/>
        </w:rPr>
      </w:pPr>
      <w:r w:rsidRPr="003B2184">
        <w:rPr>
          <w:rFonts w:ascii="Calibri" w:hAnsi="Calibri" w:cs="Arial"/>
          <w:lang w:val="en-US"/>
        </w:rPr>
        <w:t>Face</w:t>
      </w:r>
      <w:r w:rsidR="00C40135">
        <w:rPr>
          <w:rFonts w:ascii="Calibri" w:hAnsi="Calibri" w:cs="Arial"/>
          <w:lang w:val="en-US"/>
        </w:rPr>
        <w:t xml:space="preserve">d with this budget deficit, </w:t>
      </w:r>
      <w:r w:rsidRPr="003B2184">
        <w:rPr>
          <w:rFonts w:ascii="Calibri" w:hAnsi="Calibri" w:cs="Arial"/>
          <w:lang w:val="en-US"/>
        </w:rPr>
        <w:t>SVET has not b</w:t>
      </w:r>
      <w:r w:rsidR="00334E1C">
        <w:rPr>
          <w:rFonts w:ascii="Calibri" w:hAnsi="Calibri" w:cs="Arial"/>
          <w:lang w:val="en-US"/>
        </w:rPr>
        <w:t>een able to implement all the pillars, themes</w:t>
      </w:r>
      <w:r w:rsidRPr="003B2184">
        <w:rPr>
          <w:rFonts w:ascii="Calibri" w:hAnsi="Calibri" w:cs="Arial"/>
          <w:lang w:val="en-US"/>
        </w:rPr>
        <w:t xml:space="preserve"> and str</w:t>
      </w:r>
      <w:r w:rsidR="00334E1C">
        <w:rPr>
          <w:rFonts w:ascii="Calibri" w:hAnsi="Calibri" w:cs="Arial"/>
          <w:lang w:val="en-US"/>
        </w:rPr>
        <w:t>ategic actions outlined in its policy;</w:t>
      </w:r>
      <w:r w:rsidRPr="003B2184">
        <w:rPr>
          <w:rFonts w:ascii="Calibri" w:hAnsi="Calibri" w:cs="Arial"/>
          <w:lang w:val="en-US"/>
        </w:rPr>
        <w:t xml:space="preserve"> for example, the investment in compensation for victims is not reflected, in br</w:t>
      </w:r>
      <w:r w:rsidR="00334E1C">
        <w:rPr>
          <w:rFonts w:ascii="Calibri" w:hAnsi="Calibri" w:cs="Arial"/>
          <w:lang w:val="en-US"/>
        </w:rPr>
        <w:t>each of one of its mandates under the</w:t>
      </w:r>
      <w:r w:rsidRPr="003B2184">
        <w:rPr>
          <w:rFonts w:ascii="Calibri" w:hAnsi="Calibri" w:cs="Arial"/>
          <w:lang w:val="en-US"/>
        </w:rPr>
        <w:t xml:space="preserve"> law.</w:t>
      </w:r>
      <w:r w:rsidR="00334E1C" w:rsidRPr="001402D1">
        <w:rPr>
          <w:rStyle w:val="Refdenotaalpie"/>
          <w:rFonts w:ascii="Calibri" w:hAnsi="Calibri" w:cs="Arial"/>
        </w:rPr>
        <w:footnoteReference w:id="7"/>
      </w:r>
      <w:r w:rsidRPr="003B2184">
        <w:rPr>
          <w:rFonts w:ascii="Calibri" w:hAnsi="Calibri" w:cs="Arial"/>
          <w:lang w:val="en-US"/>
        </w:rPr>
        <w:t xml:space="preserve"> This is very impor</w:t>
      </w:r>
      <w:r w:rsidR="00F94A9F">
        <w:rPr>
          <w:rFonts w:ascii="Calibri" w:hAnsi="Calibri" w:cs="Arial"/>
          <w:lang w:val="en-US"/>
        </w:rPr>
        <w:t xml:space="preserve">tant because </w:t>
      </w:r>
      <w:r w:rsidR="00334E1C">
        <w:rPr>
          <w:rFonts w:ascii="Calibri" w:hAnsi="Calibri" w:cs="Arial"/>
          <w:lang w:val="en-US"/>
        </w:rPr>
        <w:t xml:space="preserve">SVET now has </w:t>
      </w:r>
      <w:r w:rsidRPr="003B2184">
        <w:rPr>
          <w:rFonts w:ascii="Calibri" w:hAnsi="Calibri" w:cs="Arial"/>
          <w:lang w:val="en-US"/>
        </w:rPr>
        <w:t xml:space="preserve">huge regional projection, </w:t>
      </w:r>
      <w:r w:rsidR="00334E1C">
        <w:rPr>
          <w:rFonts w:ascii="Calibri" w:hAnsi="Calibri" w:cs="Arial"/>
          <w:lang w:val="en-US"/>
        </w:rPr>
        <w:t xml:space="preserve">becauseit holds </w:t>
      </w:r>
      <w:r w:rsidRPr="003B2184">
        <w:rPr>
          <w:rFonts w:ascii="Calibri" w:hAnsi="Calibri" w:cs="Arial"/>
          <w:lang w:val="en-US"/>
        </w:rPr>
        <w:t>the Technical Secretariat of the Regional Coali</w:t>
      </w:r>
      <w:r w:rsidR="00334E1C">
        <w:rPr>
          <w:rFonts w:ascii="Calibri" w:hAnsi="Calibri" w:cs="Arial"/>
          <w:lang w:val="en-US"/>
        </w:rPr>
        <w:t>tion a</w:t>
      </w:r>
      <w:r w:rsidRPr="003B2184">
        <w:rPr>
          <w:rFonts w:ascii="Calibri" w:hAnsi="Calibri" w:cs="Arial"/>
          <w:lang w:val="en-US"/>
        </w:rPr>
        <w:t>gainst Trafficking in Persons and Illegal Trafficking of Migrants.</w:t>
      </w:r>
    </w:p>
    <w:p w:rsidR="003B2184" w:rsidRPr="003B2184" w:rsidRDefault="003B2184" w:rsidP="003B2184">
      <w:pPr>
        <w:pStyle w:val="Prrafodelista"/>
        <w:rPr>
          <w:rFonts w:ascii="Calibri" w:hAnsi="Calibri" w:cs="Arial"/>
          <w:lang w:val="en-US"/>
        </w:rPr>
      </w:pPr>
    </w:p>
    <w:p w:rsidR="0011057F" w:rsidRPr="00334E1C" w:rsidRDefault="00334E1C" w:rsidP="00334E1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Arial"/>
          <w:lang w:val="en-US"/>
        </w:rPr>
      </w:pPr>
      <w:r w:rsidRPr="00334E1C">
        <w:rPr>
          <w:rFonts w:ascii="Calibri" w:hAnsi="Calibri" w:cs="Arial"/>
          <w:lang w:val="en-US"/>
        </w:rPr>
        <w:t xml:space="preserve">SVET </w:t>
      </w:r>
      <w:r w:rsidRPr="001402D1">
        <w:rPr>
          <w:rStyle w:val="Refdenotaalpie"/>
          <w:rFonts w:ascii="Calibri" w:hAnsi="Calibri" w:cs="Arial"/>
        </w:rPr>
        <w:footnoteReference w:id="8"/>
      </w:r>
      <w:r w:rsidRPr="00334E1C">
        <w:rPr>
          <w:rFonts w:ascii="Calibri" w:hAnsi="Calibri" w:cs="Arial"/>
          <w:lang w:val="en-US"/>
        </w:rPr>
        <w:t>reports the following information for the period 2014 to 2017: 1432 cases of trafficking, for which the Judiciary issued</w:t>
      </w:r>
      <w:r>
        <w:rPr>
          <w:rFonts w:ascii="Calibri" w:hAnsi="Calibri" w:cs="Arial"/>
          <w:lang w:val="en-US"/>
        </w:rPr>
        <w:t xml:space="preserve"> 105 rulings</w:t>
      </w:r>
      <w:r w:rsidRPr="00334E1C">
        <w:rPr>
          <w:rFonts w:ascii="Calibri" w:hAnsi="Calibri" w:cs="Arial"/>
          <w:lang w:val="en-US"/>
        </w:rPr>
        <w:t xml:space="preserve"> (conviction</w:t>
      </w:r>
      <w:r>
        <w:rPr>
          <w:rFonts w:ascii="Calibri" w:hAnsi="Calibri" w:cs="Arial"/>
          <w:lang w:val="en-US"/>
        </w:rPr>
        <w:t xml:space="preserve">s and acquittals). In </w:t>
      </w:r>
      <w:r w:rsidRPr="00334E1C">
        <w:rPr>
          <w:rFonts w:ascii="Calibri" w:hAnsi="Calibri" w:cs="Arial"/>
          <w:lang w:val="en-US"/>
        </w:rPr>
        <w:t xml:space="preserve">2016 and 2017 the number and type of </w:t>
      </w:r>
      <w:r>
        <w:rPr>
          <w:rFonts w:ascii="Calibri" w:hAnsi="Calibri" w:cs="Arial"/>
          <w:lang w:val="en-US"/>
        </w:rPr>
        <w:t>rulings were</w:t>
      </w:r>
      <w:r w:rsidRPr="00334E1C">
        <w:rPr>
          <w:rFonts w:ascii="Calibri" w:hAnsi="Calibri" w:cs="Arial"/>
          <w:lang w:val="en-US"/>
        </w:rPr>
        <w:t>: 51 convictions, 25 acquittals</w:t>
      </w:r>
      <w:r>
        <w:rPr>
          <w:rFonts w:ascii="Calibri" w:hAnsi="Calibri" w:cs="Arial"/>
          <w:lang w:val="en-US"/>
        </w:rPr>
        <w:t xml:space="preserve"> and 9un</w:t>
      </w:r>
      <w:r w:rsidRPr="00334E1C">
        <w:rPr>
          <w:rFonts w:ascii="Calibri" w:hAnsi="Calibri" w:cs="Arial"/>
          <w:lang w:val="en-US"/>
        </w:rPr>
        <w:t xml:space="preserve">specified. </w:t>
      </w:r>
      <w:r w:rsidR="00F94A9F" w:rsidRPr="00F94A9F">
        <w:rPr>
          <w:rFonts w:ascii="Calibri" w:hAnsi="Calibri" w:cs="Arial"/>
          <w:lang w:val="en-US"/>
        </w:rPr>
        <w:t xml:space="preserve">It should be </w:t>
      </w:r>
      <w:r w:rsidRPr="00334E1C">
        <w:rPr>
          <w:rFonts w:ascii="Calibri" w:hAnsi="Calibri" w:cs="Arial"/>
          <w:lang w:val="en-US"/>
        </w:rPr>
        <w:t>note</w:t>
      </w:r>
      <w:r w:rsidR="00F94A9F" w:rsidRPr="00F94A9F">
        <w:rPr>
          <w:rFonts w:ascii="Calibri" w:hAnsi="Calibri" w:cs="Arial"/>
          <w:lang w:val="en-US"/>
        </w:rPr>
        <w:t>d</w:t>
      </w:r>
      <w:r w:rsidRPr="00334E1C">
        <w:rPr>
          <w:rFonts w:ascii="Calibri" w:hAnsi="Calibri" w:cs="Arial"/>
          <w:lang w:val="en-US"/>
        </w:rPr>
        <w:t xml:space="preserve"> that in 2014</w:t>
      </w:r>
      <w:r w:rsidR="004D0EBD" w:rsidRPr="004D0EBD">
        <w:rPr>
          <w:rFonts w:ascii="Calibri" w:hAnsi="Calibri" w:cs="Arial"/>
          <w:lang w:val="en-US"/>
        </w:rPr>
        <w:t>,</w:t>
      </w:r>
      <w:r w:rsidRPr="00334E1C">
        <w:rPr>
          <w:rFonts w:ascii="Calibri" w:hAnsi="Calibri" w:cs="Arial"/>
          <w:lang w:val="en-US"/>
        </w:rPr>
        <w:t xml:space="preserve"> only 5.7% of cases had a sentence, in </w:t>
      </w:r>
      <w:r>
        <w:rPr>
          <w:rFonts w:ascii="Calibri" w:hAnsi="Calibri" w:cs="Arial"/>
          <w:lang w:val="en-US"/>
        </w:rPr>
        <w:t>2015</w:t>
      </w:r>
      <w:r w:rsidR="004D0EBD" w:rsidRPr="004D0EBD">
        <w:rPr>
          <w:rFonts w:ascii="Calibri" w:hAnsi="Calibri" w:cs="Arial"/>
          <w:lang w:val="en-US"/>
        </w:rPr>
        <w:t>, this number was</w:t>
      </w:r>
      <w:r>
        <w:rPr>
          <w:rFonts w:ascii="Calibri" w:hAnsi="Calibri" w:cs="Arial"/>
          <w:lang w:val="en-US"/>
        </w:rPr>
        <w:t xml:space="preserve"> 19.5%</w:t>
      </w:r>
      <w:r w:rsidR="004D0EBD" w:rsidRPr="004D0EBD">
        <w:rPr>
          <w:rFonts w:ascii="Calibri" w:hAnsi="Calibri" w:cs="Arial"/>
          <w:lang w:val="en-US"/>
        </w:rPr>
        <w:t>,</w:t>
      </w:r>
      <w:r>
        <w:rPr>
          <w:rFonts w:ascii="Calibri" w:hAnsi="Calibri" w:cs="Arial"/>
          <w:lang w:val="en-US"/>
        </w:rPr>
        <w:t xml:space="preserve"> and in 2016, 1.8%. For</w:t>
      </w:r>
      <w:r w:rsidRPr="00334E1C">
        <w:rPr>
          <w:rFonts w:ascii="Calibri" w:hAnsi="Calibri" w:cs="Arial"/>
          <w:lang w:val="en-US"/>
        </w:rPr>
        <w:t xml:space="preserve"> 2017, the </w:t>
      </w:r>
      <w:r>
        <w:rPr>
          <w:rFonts w:ascii="Calibri" w:hAnsi="Calibri" w:cs="Arial"/>
          <w:lang w:val="en-US"/>
        </w:rPr>
        <w:t>relevant</w:t>
      </w:r>
      <w:r w:rsidRPr="00334E1C">
        <w:rPr>
          <w:rFonts w:ascii="Calibri" w:hAnsi="Calibri" w:cs="Arial"/>
          <w:lang w:val="en-US"/>
        </w:rPr>
        <w:t xml:space="preserve"> data was not available.</w:t>
      </w:r>
    </w:p>
    <w:p w:rsidR="007523DC" w:rsidRPr="00F94A9F" w:rsidRDefault="007523DC" w:rsidP="007523DC">
      <w:pPr>
        <w:ind w:left="720"/>
        <w:jc w:val="both"/>
        <w:rPr>
          <w:rFonts w:ascii="Calibri" w:hAnsi="Calibri" w:cs="Arial"/>
          <w:lang w:val="en-US"/>
        </w:rPr>
      </w:pPr>
    </w:p>
    <w:p w:rsidR="007523DC" w:rsidRPr="00AD0F15" w:rsidRDefault="0091474E" w:rsidP="007523DC">
      <w:pPr>
        <w:jc w:val="both"/>
        <w:rPr>
          <w:rFonts w:ascii="Calibri" w:hAnsi="Calibri" w:cs="Arial"/>
          <w:lang w:val="en-US"/>
        </w:rPr>
      </w:pPr>
      <w:r w:rsidRPr="004D0EBD">
        <w:rPr>
          <w:rFonts w:ascii="Calibri" w:hAnsi="Calibri" w:cs="Arial"/>
          <w:lang w:val="en-US"/>
        </w:rPr>
        <w:t xml:space="preserve">E/C.12/GTM/CO/3 (CESCR, 2014) </w:t>
      </w:r>
      <w:r w:rsidR="004D0EBD" w:rsidRPr="004D0EBD">
        <w:rPr>
          <w:rFonts w:ascii="Calibri" w:hAnsi="Calibri" w:cs="Arial"/>
          <w:lang w:val="en-US"/>
        </w:rPr>
        <w:t>Committee on Economic, Social and Cultural Rights</w:t>
      </w:r>
      <w:r w:rsidRPr="004D0EBD">
        <w:rPr>
          <w:rFonts w:ascii="Calibri" w:hAnsi="Calibri" w:cs="Arial"/>
          <w:lang w:val="en-US"/>
        </w:rPr>
        <w:t xml:space="preserve">. </w:t>
      </w:r>
      <w:r w:rsidRPr="00B97119">
        <w:rPr>
          <w:rFonts w:ascii="Calibri" w:hAnsi="Calibri" w:cs="Arial"/>
          <w:lang w:val="en-US"/>
        </w:rPr>
        <w:t xml:space="preserve">Despite the reduction in child labor, the Committee reiterates its concern about the continuing economic exploitation of children in the State party, especially in agricultural and domestic services (E/C.12/1/Add.93, paras. 20 and 38). The Committee notes with concern that the poverty of rural households and limited access to secondary education </w:t>
      </w:r>
      <w:r w:rsidR="004D0EBD">
        <w:rPr>
          <w:rFonts w:ascii="Calibri" w:hAnsi="Calibri" w:cs="Arial"/>
          <w:lang w:val="en-US"/>
        </w:rPr>
        <w:t>increase the risk of child labo</w:t>
      </w:r>
      <w:r w:rsidRPr="00B97119">
        <w:rPr>
          <w:rFonts w:ascii="Calibri" w:hAnsi="Calibri" w:cs="Arial"/>
          <w:lang w:val="en-US"/>
        </w:rPr>
        <w:t>r (art. 10).</w:t>
      </w:r>
    </w:p>
    <w:p w:rsidR="005071DE" w:rsidRPr="007523DC" w:rsidRDefault="005071DE" w:rsidP="003934C1">
      <w:pPr>
        <w:ind w:left="360"/>
        <w:rPr>
          <w:rFonts w:ascii="Calibri" w:hAnsi="Calibri" w:cs="Arial"/>
          <w:lang w:val="en-US"/>
        </w:rPr>
      </w:pPr>
    </w:p>
    <w:p w:rsidR="0015655C" w:rsidRPr="00082267" w:rsidRDefault="00082267" w:rsidP="0015655C">
      <w:pPr>
        <w:rPr>
          <w:rFonts w:ascii="Calibri" w:hAnsi="Calibri" w:cs="Arial"/>
          <w:b/>
          <w:lang w:val="en-US"/>
        </w:rPr>
      </w:pPr>
      <w:r w:rsidRPr="00082267">
        <w:rPr>
          <w:rFonts w:ascii="Calibri" w:hAnsi="Calibri" w:cs="Arial"/>
          <w:b/>
          <w:lang w:val="en-US"/>
        </w:rPr>
        <w:t>Suggested questions for the State of Guatemala</w:t>
      </w:r>
    </w:p>
    <w:p w:rsidR="00B52786" w:rsidRPr="00082267" w:rsidRDefault="00082267" w:rsidP="00082267">
      <w:pPr>
        <w:pStyle w:val="Prrafodelista"/>
        <w:numPr>
          <w:ilvl w:val="0"/>
          <w:numId w:val="20"/>
        </w:numPr>
        <w:ind w:left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Why is public policy not an instrument for budget management by SVET to address trafficking in persons in Guatemala?</w:t>
      </w:r>
    </w:p>
    <w:p w:rsidR="00082267" w:rsidRPr="00442D8E" w:rsidRDefault="00082267" w:rsidP="00082267">
      <w:pPr>
        <w:pStyle w:val="Prrafodelista"/>
        <w:numPr>
          <w:ilvl w:val="0"/>
          <w:numId w:val="20"/>
        </w:numPr>
        <w:ind w:left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Why are public policy an</w:t>
      </w:r>
      <w:r w:rsidR="00C27F9A">
        <w:rPr>
          <w:rFonts w:ascii="Calibri" w:hAnsi="Calibri" w:cs="Arial"/>
          <w:lang w:val="en-US"/>
        </w:rPr>
        <w:t xml:space="preserve">d SVET itself not instruments </w:t>
      </w:r>
      <w:r w:rsidR="00C27F9A" w:rsidRPr="00C27F9A">
        <w:rPr>
          <w:rFonts w:ascii="Calibri" w:hAnsi="Calibri" w:cs="Arial"/>
          <w:lang w:val="en-US"/>
        </w:rPr>
        <w:t>to</w:t>
      </w:r>
      <w:r>
        <w:rPr>
          <w:rFonts w:ascii="Calibri" w:hAnsi="Calibri" w:cs="Arial"/>
          <w:lang w:val="en-US"/>
        </w:rPr>
        <w:t xml:space="preserve"> coordinate actions against trafficking in persons in the country?</w:t>
      </w:r>
    </w:p>
    <w:p w:rsidR="00CD4435" w:rsidRPr="00442D8E" w:rsidRDefault="00082267" w:rsidP="00565762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lang w:val="en-US"/>
        </w:rPr>
      </w:pPr>
      <w:r w:rsidRPr="00082267">
        <w:rPr>
          <w:rFonts w:ascii="Calibri" w:hAnsi="Calibri" w:cs="Arial"/>
          <w:lang w:val="en-US"/>
        </w:rPr>
        <w:t xml:space="preserve">Why is there no relationship between the number of </w:t>
      </w:r>
      <w:r w:rsidR="00565762">
        <w:rPr>
          <w:rFonts w:ascii="Calibri" w:hAnsi="Calibri" w:cs="Arial"/>
          <w:lang w:val="en-US"/>
        </w:rPr>
        <w:t>trafficking in person</w:t>
      </w:r>
      <w:r>
        <w:rPr>
          <w:rFonts w:ascii="Calibri" w:hAnsi="Calibri" w:cs="Arial"/>
          <w:lang w:val="en-US"/>
        </w:rPr>
        <w:t xml:space="preserve"> cases, the numb</w:t>
      </w:r>
      <w:r w:rsidR="00C27F9A">
        <w:rPr>
          <w:rFonts w:ascii="Calibri" w:hAnsi="Calibri" w:cs="Arial"/>
          <w:lang w:val="en-US"/>
        </w:rPr>
        <w:t>er of criminal prosecution</w:t>
      </w:r>
      <w:r w:rsidR="00C27F9A" w:rsidRPr="00C27F9A">
        <w:rPr>
          <w:rFonts w:ascii="Calibri" w:hAnsi="Calibri" w:cs="Arial"/>
          <w:lang w:val="en-US"/>
        </w:rPr>
        <w:t xml:space="preserve"> cases</w:t>
      </w:r>
      <w:r>
        <w:rPr>
          <w:rFonts w:ascii="Calibri" w:hAnsi="Calibri" w:cs="Arial"/>
          <w:lang w:val="en-US"/>
        </w:rPr>
        <w:t xml:space="preserve"> by </w:t>
      </w:r>
      <w:r w:rsidR="00565762" w:rsidRPr="00565762">
        <w:rPr>
          <w:rFonts w:ascii="Calibri" w:hAnsi="Calibri" w:cs="Arial"/>
          <w:lang w:val="en-US"/>
        </w:rPr>
        <w:t>the appropriate</w:t>
      </w:r>
      <w:r>
        <w:rPr>
          <w:rFonts w:ascii="Calibri" w:hAnsi="Calibri" w:cs="Arial"/>
          <w:lang w:val="en-US"/>
        </w:rPr>
        <w:t xml:space="preserve"> agencies and the number of rulings by Judges, particularly the ratification of convictions?</w:t>
      </w:r>
    </w:p>
    <w:p w:rsidR="00B52786" w:rsidRPr="00442D8E" w:rsidRDefault="00B52786" w:rsidP="003934C1">
      <w:pPr>
        <w:ind w:left="360"/>
        <w:rPr>
          <w:rFonts w:ascii="Calibri" w:hAnsi="Calibri" w:cs="Arial"/>
          <w:lang w:val="en-US"/>
        </w:rPr>
      </w:pPr>
    </w:p>
    <w:p w:rsidR="000857F8" w:rsidRPr="00442D8E" w:rsidRDefault="00442D8E" w:rsidP="007642D5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b/>
          <w:lang w:val="en-US"/>
        </w:rPr>
      </w:pPr>
      <w:r w:rsidRPr="00442D8E">
        <w:rPr>
          <w:rFonts w:ascii="Calibri" w:hAnsi="Calibri" w:cs="Arial"/>
          <w:b/>
          <w:lang w:val="en-US"/>
        </w:rPr>
        <w:t>The right to freedom and personal safety, the rights of prisoners, to a fair trial and to procedural guarantees</w:t>
      </w:r>
    </w:p>
    <w:p w:rsidR="00442D8E" w:rsidRPr="00442D8E" w:rsidRDefault="00442D8E" w:rsidP="00442D8E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lang w:val="en-US"/>
        </w:rPr>
      </w:pPr>
      <w:r w:rsidRPr="00442D8E">
        <w:rPr>
          <w:rFonts w:ascii="Calibri" w:hAnsi="Calibri" w:cs="Arial"/>
          <w:lang w:val="en-US"/>
        </w:rPr>
        <w:t>According to information from the Social Welfare Secretariat of the Presidency of the Repub</w:t>
      </w:r>
      <w:r>
        <w:rPr>
          <w:rFonts w:ascii="Calibri" w:hAnsi="Calibri" w:cs="Arial"/>
          <w:lang w:val="en-US"/>
        </w:rPr>
        <w:t>lic-SBS-. provided to the ODN /</w:t>
      </w:r>
      <w:r w:rsidRPr="00442D8E">
        <w:rPr>
          <w:rFonts w:ascii="Calibri" w:hAnsi="Calibri" w:cs="Arial"/>
          <w:lang w:val="en-US"/>
        </w:rPr>
        <w:t>CIPRODENI-, during 2017</w:t>
      </w:r>
      <w:r w:rsidR="00701A3C" w:rsidRPr="001402D1">
        <w:rPr>
          <w:rStyle w:val="Refdenotaalpie"/>
          <w:rFonts w:ascii="Calibri" w:hAnsi="Calibri" w:cs="Arial"/>
        </w:rPr>
        <w:footnoteReference w:id="9"/>
      </w:r>
      <w:r w:rsidR="00701A3C" w:rsidRPr="00701A3C">
        <w:rPr>
          <w:rFonts w:ascii="Calibri" w:hAnsi="Calibri" w:cs="Arial"/>
          <w:lang w:val="en-US"/>
        </w:rPr>
        <w:t>,</w:t>
      </w:r>
      <w:r w:rsidRPr="00442D8E">
        <w:rPr>
          <w:rFonts w:ascii="Calibri" w:hAnsi="Calibri" w:cs="Arial"/>
          <w:lang w:val="en-US"/>
        </w:rPr>
        <w:t xml:space="preserve"> 2,432 adolescents 1119 men and 1,313 women were reported</w:t>
      </w:r>
      <w:r w:rsidR="00701A3C">
        <w:rPr>
          <w:rFonts w:ascii="Calibri" w:hAnsi="Calibri" w:cs="Arial"/>
          <w:lang w:val="en-US"/>
        </w:rPr>
        <w:t xml:space="preserve"> to be</w:t>
      </w:r>
      <w:r w:rsidR="004376A0">
        <w:rPr>
          <w:rFonts w:ascii="Calibri" w:hAnsi="Calibri" w:cs="Arial"/>
          <w:lang w:val="en-US"/>
        </w:rPr>
        <w:t xml:space="preserve"> criminal law transgressors</w:t>
      </w:r>
      <w:r w:rsidR="00701A3C">
        <w:rPr>
          <w:rFonts w:ascii="Calibri" w:hAnsi="Calibri" w:cs="Arial"/>
          <w:lang w:val="en-US"/>
        </w:rPr>
        <w:t xml:space="preserve">.  </w:t>
      </w:r>
    </w:p>
    <w:p w:rsidR="00433B89" w:rsidRPr="00A55901" w:rsidRDefault="00701A3C" w:rsidP="00A55901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lang w:val="en-US"/>
        </w:rPr>
      </w:pPr>
      <w:r w:rsidRPr="00A55901">
        <w:rPr>
          <w:rFonts w:ascii="Calibri" w:hAnsi="Calibri" w:cs="Arial"/>
          <w:lang w:val="en-US"/>
        </w:rPr>
        <w:t>Out of this number, 689 are men who are</w:t>
      </w:r>
      <w:r w:rsidR="00A55901" w:rsidRPr="00A55901">
        <w:rPr>
          <w:rFonts w:ascii="Calibri" w:hAnsi="Calibri" w:cs="Arial"/>
          <w:lang w:val="en-US"/>
        </w:rPr>
        <w:t xml:space="preserve"> detained in Special Centers for </w:t>
      </w:r>
      <w:r w:rsidR="000A5570" w:rsidRPr="000A5570">
        <w:rPr>
          <w:rFonts w:ascii="Calibri" w:hAnsi="Calibri" w:cs="Arial"/>
          <w:lang w:val="en-US"/>
        </w:rPr>
        <w:t>criminal law transgressor a</w:t>
      </w:r>
      <w:r w:rsidR="00A55901" w:rsidRPr="00A55901">
        <w:rPr>
          <w:rFonts w:ascii="Calibri" w:hAnsi="Calibri" w:cs="Arial"/>
          <w:lang w:val="en-US"/>
        </w:rPr>
        <w:t>dolescents; 157 are women</w:t>
      </w:r>
      <w:r w:rsidR="00F22340" w:rsidRPr="00A55901">
        <w:rPr>
          <w:rFonts w:ascii="Calibri" w:hAnsi="Calibri" w:cs="Arial"/>
          <w:lang w:val="en-US"/>
        </w:rPr>
        <w:t xml:space="preserve">. </w:t>
      </w:r>
      <w:r w:rsidR="00A55901" w:rsidRPr="00A55901">
        <w:rPr>
          <w:rFonts w:ascii="Calibri" w:hAnsi="Calibri" w:cs="Arial"/>
          <w:lang w:val="en-US"/>
        </w:rPr>
        <w:t>Age</w:t>
      </w:r>
      <w:r w:rsidR="000A5570" w:rsidRPr="000A5570">
        <w:rPr>
          <w:rFonts w:ascii="Calibri" w:hAnsi="Calibri" w:cs="Arial"/>
          <w:lang w:val="en-US"/>
        </w:rPr>
        <w:t>s</w:t>
      </w:r>
      <w:r w:rsidR="000A5570">
        <w:rPr>
          <w:rFonts w:ascii="Calibri" w:hAnsi="Calibri" w:cs="Arial"/>
          <w:lang w:val="en-US"/>
        </w:rPr>
        <w:t xml:space="preserve"> range</w:t>
      </w:r>
      <w:r w:rsidR="00A55901" w:rsidRPr="00A55901">
        <w:rPr>
          <w:rFonts w:ascii="Calibri" w:hAnsi="Calibri" w:cs="Arial"/>
          <w:lang w:val="en-US"/>
        </w:rPr>
        <w:t xml:space="preserve"> from 13 to 14 years</w:t>
      </w:r>
      <w:r w:rsidR="003D3AB6" w:rsidRPr="00A55901">
        <w:rPr>
          <w:rFonts w:ascii="Calibri" w:hAnsi="Calibri" w:cs="Arial"/>
          <w:lang w:val="en-US"/>
        </w:rPr>
        <w:t xml:space="preserve"> (24 </w:t>
      </w:r>
      <w:r w:rsidR="00A55901" w:rsidRPr="00A55901">
        <w:rPr>
          <w:rFonts w:ascii="Calibri" w:hAnsi="Calibri" w:cs="Arial"/>
          <w:lang w:val="en-US"/>
        </w:rPr>
        <w:t>men</w:t>
      </w:r>
      <w:r w:rsidR="00F22340" w:rsidRPr="00A55901">
        <w:rPr>
          <w:rFonts w:ascii="Calibri" w:hAnsi="Calibri" w:cs="Arial"/>
          <w:lang w:val="en-US"/>
        </w:rPr>
        <w:t xml:space="preserve"> y 13 </w:t>
      </w:r>
      <w:r w:rsidR="000A5570">
        <w:rPr>
          <w:rFonts w:ascii="Calibri" w:hAnsi="Calibri" w:cs="Arial"/>
          <w:lang w:val="en-US"/>
        </w:rPr>
        <w:t>women); 15 to 17 years</w:t>
      </w:r>
      <w:r w:rsidR="003D3AB6" w:rsidRPr="00A55901">
        <w:rPr>
          <w:rFonts w:ascii="Calibri" w:hAnsi="Calibri" w:cs="Arial"/>
          <w:lang w:val="en-US"/>
        </w:rPr>
        <w:t xml:space="preserve"> (388 </w:t>
      </w:r>
      <w:r w:rsidR="000A5570">
        <w:rPr>
          <w:rFonts w:ascii="Calibri" w:hAnsi="Calibri" w:cs="Arial"/>
          <w:lang w:val="en-US"/>
        </w:rPr>
        <w:t>men and</w:t>
      </w:r>
      <w:r w:rsidR="00F22340" w:rsidRPr="00A55901">
        <w:rPr>
          <w:rFonts w:ascii="Calibri" w:hAnsi="Calibri" w:cs="Arial"/>
          <w:lang w:val="en-US"/>
        </w:rPr>
        <w:t xml:space="preserve"> 78 </w:t>
      </w:r>
      <w:r w:rsidR="00A55901" w:rsidRPr="00A55901">
        <w:rPr>
          <w:rFonts w:ascii="Calibri" w:hAnsi="Calibri" w:cs="Arial"/>
          <w:lang w:val="en-US"/>
        </w:rPr>
        <w:t>women</w:t>
      </w:r>
      <w:r w:rsidR="00F22340" w:rsidRPr="00A55901">
        <w:rPr>
          <w:rFonts w:ascii="Calibri" w:hAnsi="Calibri" w:cs="Arial"/>
          <w:lang w:val="en-US"/>
        </w:rPr>
        <w:t>),</w:t>
      </w:r>
      <w:r w:rsidR="00A55901" w:rsidRPr="00A55901">
        <w:rPr>
          <w:rFonts w:ascii="Calibri" w:hAnsi="Calibri" w:cs="Arial"/>
          <w:lang w:val="en-US"/>
        </w:rPr>
        <w:t xml:space="preserve"> over 18 years of age</w:t>
      </w:r>
      <w:r w:rsidR="003D3AB6" w:rsidRPr="00A55901">
        <w:rPr>
          <w:rFonts w:ascii="Calibri" w:hAnsi="Calibri" w:cs="Arial"/>
          <w:lang w:val="en-US"/>
        </w:rPr>
        <w:t xml:space="preserve"> (255 </w:t>
      </w:r>
      <w:r w:rsidR="00A55901" w:rsidRPr="00A55901">
        <w:rPr>
          <w:rFonts w:ascii="Calibri" w:hAnsi="Calibri" w:cs="Arial"/>
          <w:lang w:val="en-US"/>
        </w:rPr>
        <w:t>men and</w:t>
      </w:r>
      <w:r w:rsidR="00F22340" w:rsidRPr="00A55901">
        <w:rPr>
          <w:rFonts w:ascii="Calibri" w:hAnsi="Calibri" w:cs="Arial"/>
          <w:lang w:val="en-US"/>
        </w:rPr>
        <w:t xml:space="preserve"> 66 </w:t>
      </w:r>
      <w:r w:rsidR="00A55901" w:rsidRPr="00A55901">
        <w:rPr>
          <w:rFonts w:ascii="Calibri" w:hAnsi="Calibri" w:cs="Arial"/>
          <w:lang w:val="en-US"/>
        </w:rPr>
        <w:t>women</w:t>
      </w:r>
      <w:r w:rsidR="00F22340" w:rsidRPr="00A55901">
        <w:rPr>
          <w:rFonts w:ascii="Calibri" w:hAnsi="Calibri" w:cs="Arial"/>
          <w:lang w:val="en-US"/>
        </w:rPr>
        <w:t xml:space="preserve">).  </w:t>
      </w:r>
      <w:r w:rsidR="00A55901" w:rsidRPr="00A55901">
        <w:rPr>
          <w:rFonts w:ascii="Calibri" w:hAnsi="Calibri" w:cs="Arial"/>
          <w:lang w:val="en-US"/>
        </w:rPr>
        <w:t xml:space="preserve">This shows that adolescence is the time when boys and girls are at </w:t>
      </w:r>
      <w:r w:rsidR="006E167C">
        <w:rPr>
          <w:rFonts w:ascii="Calibri" w:hAnsi="Calibri" w:cs="Arial"/>
          <w:lang w:val="en-US"/>
        </w:rPr>
        <w:lastRenderedPageBreak/>
        <w:t xml:space="preserve">greatest risk of being </w:t>
      </w:r>
      <w:r w:rsidR="006E167C" w:rsidRPr="006E167C">
        <w:rPr>
          <w:rFonts w:ascii="Calibri" w:hAnsi="Calibri" w:cs="Arial"/>
          <w:lang w:val="en-US"/>
        </w:rPr>
        <w:t>lured</w:t>
      </w:r>
      <w:r w:rsidR="00A55901" w:rsidRPr="00A55901">
        <w:rPr>
          <w:rFonts w:ascii="Calibri" w:hAnsi="Calibri" w:cs="Arial"/>
          <w:lang w:val="en-US"/>
        </w:rPr>
        <w:t xml:space="preserve"> by organized crime networks </w:t>
      </w:r>
      <w:r w:rsidR="006E167C" w:rsidRPr="006E167C">
        <w:rPr>
          <w:rFonts w:ascii="Calibri" w:hAnsi="Calibri" w:cs="Arial"/>
          <w:lang w:val="en-US"/>
        </w:rPr>
        <w:t>into</w:t>
      </w:r>
      <w:r w:rsidR="00A55901" w:rsidRPr="00A55901">
        <w:rPr>
          <w:rFonts w:ascii="Calibri" w:hAnsi="Calibri" w:cs="Arial"/>
          <w:lang w:val="en-US"/>
        </w:rPr>
        <w:t xml:space="preserve"> commit</w:t>
      </w:r>
      <w:r w:rsidR="006E167C" w:rsidRPr="008523A8">
        <w:rPr>
          <w:rFonts w:ascii="Calibri" w:hAnsi="Calibri" w:cs="Arial"/>
          <w:lang w:val="en-US"/>
        </w:rPr>
        <w:t>ting</w:t>
      </w:r>
      <w:r w:rsidR="00A55901" w:rsidRPr="00A55901">
        <w:rPr>
          <w:rFonts w:ascii="Calibri" w:hAnsi="Calibri" w:cs="Arial"/>
          <w:lang w:val="en-US"/>
        </w:rPr>
        <w:t xml:space="preserve"> crimes. Of these numbers, 535 adolescents,men andwomen</w:t>
      </w:r>
      <w:r w:rsidR="000A5570" w:rsidRPr="000A5570">
        <w:rPr>
          <w:rFonts w:ascii="Calibri" w:hAnsi="Calibri" w:cs="Arial"/>
          <w:lang w:val="en-US"/>
        </w:rPr>
        <w:t>,</w:t>
      </w:r>
      <w:r w:rsidR="00A55901">
        <w:rPr>
          <w:rFonts w:ascii="Calibri" w:hAnsi="Calibri" w:cs="Arial"/>
          <w:lang w:val="en-US"/>
        </w:rPr>
        <w:t xml:space="preserve">are </w:t>
      </w:r>
      <w:r w:rsidR="004376A0">
        <w:rPr>
          <w:rFonts w:ascii="Calibri" w:hAnsi="Calibri" w:cs="Arial"/>
          <w:lang w:val="en-US"/>
        </w:rPr>
        <w:t>completing</w:t>
      </w:r>
      <w:r w:rsidR="00A55901" w:rsidRPr="00A55901">
        <w:rPr>
          <w:rFonts w:ascii="Calibri" w:hAnsi="Calibri" w:cs="Arial"/>
          <w:lang w:val="en-US"/>
        </w:rPr>
        <w:t xml:space="preserve"> sanctions by order of the Judge for Children and Adolescents. 311 are waiting </w:t>
      </w:r>
      <w:r w:rsidR="000A5570">
        <w:rPr>
          <w:rFonts w:ascii="Calibri" w:hAnsi="Calibri" w:cs="Arial"/>
          <w:lang/>
        </w:rPr>
        <w:t>for a ruling</w:t>
      </w:r>
      <w:r w:rsidR="00A55901" w:rsidRPr="00A55901">
        <w:rPr>
          <w:rFonts w:ascii="Calibri" w:hAnsi="Calibri" w:cs="Arial"/>
          <w:lang w:val="en-US"/>
        </w:rPr>
        <w:t>.</w:t>
      </w:r>
    </w:p>
    <w:p w:rsidR="008A3013" w:rsidRPr="008A3013" w:rsidRDefault="008A3013" w:rsidP="008A3013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lang w:val="en-US"/>
        </w:rPr>
      </w:pPr>
      <w:r w:rsidRPr="008A3013">
        <w:rPr>
          <w:rFonts w:ascii="Calibri" w:hAnsi="Calibri" w:cs="Arial"/>
          <w:lang w:val="en-US"/>
        </w:rPr>
        <w:t xml:space="preserve">The SBS has </w:t>
      </w:r>
      <w:r>
        <w:rPr>
          <w:rFonts w:ascii="Calibri" w:hAnsi="Calibri" w:cs="Arial"/>
          <w:lang w:val="en-US"/>
        </w:rPr>
        <w:t xml:space="preserve">a </w:t>
      </w:r>
      <w:r w:rsidR="004376A0">
        <w:rPr>
          <w:rFonts w:ascii="Calibri" w:hAnsi="Calibri" w:cs="Arial"/>
          <w:lang w:val="en-US"/>
        </w:rPr>
        <w:t xml:space="preserve">Detention </w:t>
      </w:r>
      <w:r>
        <w:rPr>
          <w:rFonts w:ascii="Calibri" w:hAnsi="Calibri" w:cs="Arial"/>
          <w:lang w:val="en-US"/>
        </w:rPr>
        <w:t>Program under</w:t>
      </w:r>
      <w:r w:rsidRPr="008A3013">
        <w:rPr>
          <w:rFonts w:ascii="Calibri" w:hAnsi="Calibri" w:cs="Arial"/>
          <w:lang w:val="en-US"/>
        </w:rPr>
        <w:t xml:space="preserve"> the Sub</w:t>
      </w:r>
      <w:r>
        <w:rPr>
          <w:rFonts w:ascii="Calibri" w:hAnsi="Calibri" w:cs="Arial"/>
          <w:lang w:val="en-US"/>
        </w:rPr>
        <w:t>-</w:t>
      </w:r>
      <w:r w:rsidR="000A5570">
        <w:rPr>
          <w:rFonts w:ascii="Calibri" w:hAnsi="Calibri" w:cs="Arial"/>
          <w:lang w:val="en-US"/>
        </w:rPr>
        <w:t>secretar</w:t>
      </w:r>
      <w:r w:rsidR="000A5570" w:rsidRPr="000A5570">
        <w:rPr>
          <w:rFonts w:ascii="Calibri" w:hAnsi="Calibri" w:cs="Arial"/>
          <w:lang w:val="en-US"/>
        </w:rPr>
        <w:t>y for the</w:t>
      </w:r>
      <w:r w:rsidRPr="008A3013">
        <w:rPr>
          <w:rFonts w:ascii="Calibri" w:hAnsi="Calibri" w:cs="Arial"/>
          <w:lang w:val="en-US"/>
        </w:rPr>
        <w:t xml:space="preserve"> Reintegration an</w:t>
      </w:r>
      <w:r w:rsidR="004376A0">
        <w:rPr>
          <w:rFonts w:ascii="Calibri" w:hAnsi="Calibri" w:cs="Arial"/>
          <w:lang w:val="en-US"/>
        </w:rPr>
        <w:t>d Re</w:t>
      </w:r>
      <w:r w:rsidR="000A5570" w:rsidRPr="000A5570">
        <w:rPr>
          <w:rFonts w:ascii="Calibri" w:hAnsi="Calibri" w:cs="Arial"/>
          <w:lang w:val="en-US"/>
        </w:rPr>
        <w:t>-</w:t>
      </w:r>
      <w:r w:rsidR="004376A0">
        <w:rPr>
          <w:rFonts w:ascii="Calibri" w:hAnsi="Calibri" w:cs="Arial"/>
          <w:lang w:val="en-US"/>
        </w:rPr>
        <w:t>socialization of Criminal Law Transgressor Youths</w:t>
      </w:r>
      <w:r w:rsidRPr="008A3013">
        <w:rPr>
          <w:rFonts w:ascii="Calibri" w:hAnsi="Calibri" w:cs="Arial"/>
          <w:lang w:val="en-US"/>
        </w:rPr>
        <w:t>. The Program is intended for the care of t</w:t>
      </w:r>
      <w:r w:rsidR="000A5570">
        <w:rPr>
          <w:rFonts w:ascii="Calibri" w:hAnsi="Calibri" w:cs="Arial"/>
          <w:lang w:val="en-US"/>
        </w:rPr>
        <w:t>hese adolescents, men and women</w:t>
      </w:r>
      <w:r w:rsidRPr="008A3013">
        <w:rPr>
          <w:rFonts w:ascii="Calibri" w:hAnsi="Calibri" w:cs="Arial"/>
          <w:lang w:val="en-US"/>
        </w:rPr>
        <w:t xml:space="preserve"> in 4 centers: Juvenile Provisional Detention Center (DEJUDEP), Juvenile </w:t>
      </w:r>
      <w:r w:rsidR="004376A0">
        <w:rPr>
          <w:rFonts w:ascii="Calibri" w:hAnsi="Calibri" w:cs="Arial"/>
          <w:lang w:val="en-US"/>
        </w:rPr>
        <w:t>Detainee</w:t>
      </w:r>
      <w:r w:rsidRPr="008A3013">
        <w:rPr>
          <w:rFonts w:ascii="Calibri" w:hAnsi="Calibri" w:cs="Arial"/>
          <w:lang w:val="en-US"/>
        </w:rPr>
        <w:t xml:space="preserve"> Center for Men (CEJUPLIV), </w:t>
      </w:r>
      <w:r w:rsidR="004376A0">
        <w:rPr>
          <w:rFonts w:ascii="Calibri" w:hAnsi="Calibri" w:cs="Arial"/>
          <w:lang w:val="en-US"/>
        </w:rPr>
        <w:t>Detention</w:t>
      </w:r>
      <w:r w:rsidRPr="008A3013">
        <w:rPr>
          <w:rFonts w:ascii="Calibri" w:hAnsi="Calibri" w:cs="Arial"/>
          <w:lang w:val="en-US"/>
        </w:rPr>
        <w:t xml:space="preserve"> Center for Men (CEJUPLIV II) and Juvenile </w:t>
      </w:r>
      <w:r w:rsidR="004376A0">
        <w:rPr>
          <w:rFonts w:ascii="Calibri" w:hAnsi="Calibri" w:cs="Arial"/>
          <w:lang w:val="en-US"/>
        </w:rPr>
        <w:t xml:space="preserve">Detention </w:t>
      </w:r>
      <w:r w:rsidRPr="008A3013">
        <w:rPr>
          <w:rFonts w:ascii="Calibri" w:hAnsi="Calibri" w:cs="Arial"/>
          <w:lang w:val="en-US"/>
        </w:rPr>
        <w:t>Cente</w:t>
      </w:r>
      <w:r>
        <w:rPr>
          <w:rFonts w:ascii="Calibri" w:hAnsi="Calibri" w:cs="Arial"/>
          <w:lang w:val="en-US"/>
        </w:rPr>
        <w:t xml:space="preserve">r </w:t>
      </w:r>
      <w:r w:rsidRPr="008A3013">
        <w:rPr>
          <w:rFonts w:ascii="Calibri" w:hAnsi="Calibri" w:cs="Arial"/>
          <w:lang w:val="en-US"/>
        </w:rPr>
        <w:t>for Women (CEJUPLIM).</w:t>
      </w:r>
    </w:p>
    <w:p w:rsidR="00445EE3" w:rsidRPr="008A3013" w:rsidRDefault="008A3013" w:rsidP="008A3013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lang w:val="en-US"/>
        </w:rPr>
      </w:pPr>
      <w:r w:rsidRPr="008A3013">
        <w:rPr>
          <w:rFonts w:ascii="Calibri" w:hAnsi="Calibri" w:cs="Arial"/>
          <w:lang w:val="en-US"/>
        </w:rPr>
        <w:t>The</w:t>
      </w:r>
      <w:r>
        <w:rPr>
          <w:rFonts w:ascii="Calibri" w:hAnsi="Calibri" w:cs="Arial"/>
          <w:lang w:val="en-US"/>
        </w:rPr>
        <w:t xml:space="preserve">secenters which are intended to </w:t>
      </w:r>
      <w:r w:rsidRPr="008A3013">
        <w:rPr>
          <w:rFonts w:ascii="Calibri" w:hAnsi="Calibri" w:cs="Arial"/>
          <w:lang w:val="en-US"/>
        </w:rPr>
        <w:t xml:space="preserve">serve </w:t>
      </w:r>
      <w:r w:rsidR="000A5570" w:rsidRPr="000A5570">
        <w:rPr>
          <w:rFonts w:ascii="Calibri" w:hAnsi="Calibri" w:cs="Arial"/>
          <w:lang w:val="en-US"/>
        </w:rPr>
        <w:t xml:space="preserve">criminal law transgressor </w:t>
      </w:r>
      <w:r w:rsidRPr="008A3013">
        <w:rPr>
          <w:rFonts w:ascii="Calibri" w:hAnsi="Calibri" w:cs="Arial"/>
          <w:lang w:val="en-US"/>
        </w:rPr>
        <w:t>adolescentsdo not meet the minimum requirements for their care. It is worth mentioning in this report that on March 19, 2017, a riot began in one of the</w:t>
      </w:r>
      <w:r>
        <w:rPr>
          <w:rFonts w:ascii="Calibri" w:hAnsi="Calibri" w:cs="Arial"/>
          <w:lang w:val="en-US"/>
        </w:rPr>
        <w:t>se</w:t>
      </w:r>
      <w:r w:rsidRPr="008A3013">
        <w:rPr>
          <w:rFonts w:ascii="Calibri" w:hAnsi="Calibri" w:cs="Arial"/>
          <w:lang w:val="en-US"/>
        </w:rPr>
        <w:t xml:space="preserve"> centers for </w:t>
      </w:r>
      <w:r w:rsidR="000A5570" w:rsidRPr="000A5570">
        <w:rPr>
          <w:rFonts w:ascii="Calibri" w:hAnsi="Calibri" w:cs="Arial"/>
          <w:lang w:val="en-US"/>
        </w:rPr>
        <w:t xml:space="preserve">criminal law transgressor </w:t>
      </w:r>
      <w:r w:rsidR="000A5570" w:rsidRPr="008A3013">
        <w:rPr>
          <w:rFonts w:ascii="Calibri" w:hAnsi="Calibri" w:cs="Arial"/>
          <w:lang w:val="en-US"/>
        </w:rPr>
        <w:t>adolescents</w:t>
      </w:r>
      <w:r w:rsidRPr="008A3013">
        <w:rPr>
          <w:rFonts w:ascii="Calibri" w:hAnsi="Calibri" w:cs="Arial"/>
          <w:lang w:val="en-US"/>
        </w:rPr>
        <w:t>, also under the administration and management of the SBS.</w:t>
      </w:r>
    </w:p>
    <w:p w:rsidR="002C150E" w:rsidRPr="00284C64" w:rsidRDefault="008D4121" w:rsidP="00284C64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The complaints</w:t>
      </w:r>
      <w:r w:rsidR="00C36542">
        <w:rPr>
          <w:rFonts w:ascii="Calibri" w:hAnsi="Calibri" w:cs="Arial"/>
          <w:lang w:val="en-US"/>
        </w:rPr>
        <w:t xml:space="preserve"> of </w:t>
      </w:r>
      <w:r>
        <w:rPr>
          <w:rFonts w:ascii="Calibri" w:hAnsi="Calibri" w:cs="Arial"/>
          <w:lang w:val="en-US"/>
        </w:rPr>
        <w:t xml:space="preserve">detained </w:t>
      </w:r>
      <w:r w:rsidRPr="008D4121">
        <w:rPr>
          <w:rFonts w:ascii="Calibri" w:hAnsi="Calibri" w:cs="Arial"/>
          <w:lang w:val="en-US"/>
        </w:rPr>
        <w:t>adolescents were: lack of services and overcrowded conditions. During this riot four monitors were killed and three others were injured. As background</w:t>
      </w:r>
      <w:r w:rsidR="00C36542" w:rsidRPr="00C36542">
        <w:rPr>
          <w:rFonts w:ascii="Calibri" w:hAnsi="Calibri" w:cs="Arial"/>
          <w:lang w:val="en-US"/>
        </w:rPr>
        <w:t xml:space="preserve"> information</w:t>
      </w:r>
      <w:r w:rsidRPr="008D4121">
        <w:rPr>
          <w:rFonts w:ascii="Calibri" w:hAnsi="Calibri" w:cs="Arial"/>
          <w:lang w:val="en-US"/>
        </w:rPr>
        <w:t xml:space="preserve">, in October 2016, the Court </w:t>
      </w:r>
      <w:r w:rsidR="00C36542" w:rsidRPr="00C36542">
        <w:rPr>
          <w:rFonts w:ascii="Calibri" w:hAnsi="Calibri" w:cs="Arial"/>
          <w:lang w:val="en-US"/>
        </w:rPr>
        <w:t xml:space="preserve"> that Monitors </w:t>
      </w:r>
      <w:r>
        <w:rPr>
          <w:rFonts w:ascii="Calibri" w:hAnsi="Calibri" w:cs="Arial"/>
          <w:lang w:val="en-US"/>
        </w:rPr>
        <w:t xml:space="preserve">the </w:t>
      </w:r>
      <w:r w:rsidR="00C36542" w:rsidRPr="00C36542">
        <w:rPr>
          <w:rFonts w:ascii="Calibri" w:hAnsi="Calibri" w:cs="Arial"/>
          <w:lang w:val="en-US"/>
        </w:rPr>
        <w:t>Enforcement</w:t>
      </w:r>
      <w:r w:rsidRPr="008D4121">
        <w:rPr>
          <w:rFonts w:ascii="Calibri" w:hAnsi="Calibri" w:cs="Arial"/>
          <w:lang w:val="en-US"/>
        </w:rPr>
        <w:t xml:space="preserve"> of Measures for </w:t>
      </w:r>
      <w:r w:rsidR="00284C64" w:rsidRPr="00284C64">
        <w:rPr>
          <w:rFonts w:ascii="Calibri" w:hAnsi="Calibri" w:cs="Arial"/>
          <w:lang w:val="en-US"/>
        </w:rPr>
        <w:t>C</w:t>
      </w:r>
      <w:r w:rsidR="00284C64" w:rsidRPr="000A5570">
        <w:rPr>
          <w:rFonts w:ascii="Calibri" w:hAnsi="Calibri" w:cs="Arial"/>
          <w:lang w:val="en-US"/>
        </w:rPr>
        <w:t>rim</w:t>
      </w:r>
      <w:r w:rsidR="00284C64">
        <w:rPr>
          <w:rFonts w:ascii="Calibri" w:hAnsi="Calibri" w:cs="Arial"/>
          <w:lang w:val="en-US"/>
        </w:rPr>
        <w:t xml:space="preserve">inal </w:t>
      </w:r>
      <w:r w:rsidR="00284C64" w:rsidRPr="00284C64">
        <w:rPr>
          <w:rFonts w:ascii="Calibri" w:hAnsi="Calibri" w:cs="Arial"/>
          <w:lang w:val="en-US"/>
        </w:rPr>
        <w:t>L</w:t>
      </w:r>
      <w:r w:rsidR="00284C64">
        <w:rPr>
          <w:rFonts w:ascii="Calibri" w:hAnsi="Calibri" w:cs="Arial"/>
          <w:lang w:val="en-US"/>
        </w:rPr>
        <w:t xml:space="preserve">aw </w:t>
      </w:r>
      <w:r w:rsidR="00284C64" w:rsidRPr="00284C64">
        <w:rPr>
          <w:rFonts w:ascii="Calibri" w:hAnsi="Calibri" w:cs="Arial"/>
          <w:lang w:val="en-US"/>
        </w:rPr>
        <w:t>Transgressor Adolescents</w:t>
      </w:r>
      <w:r w:rsidRPr="00284C64">
        <w:rPr>
          <w:rFonts w:ascii="Calibri" w:hAnsi="Calibri" w:cs="Arial"/>
          <w:lang w:val="en-US"/>
        </w:rPr>
        <w:t xml:space="preserve"> had already given the order to temporarily close the area of </w:t>
      </w:r>
      <w:r w:rsidR="00284C64" w:rsidRPr="00284C64">
        <w:rPr>
          <w:rFonts w:ascii="Calibri" w:hAnsi="Calibri" w:cs="Arial"/>
          <w:lang w:val="en-US"/>
        </w:rPr>
        <w:t xml:space="preserve">adolescents who are not </w:t>
      </w:r>
      <w:r w:rsidR="00284C64" w:rsidRPr="000A5570">
        <w:rPr>
          <w:rFonts w:ascii="Calibri" w:hAnsi="Calibri" w:cs="Arial"/>
          <w:lang w:val="en-US"/>
        </w:rPr>
        <w:t>criminal law transgressor</w:t>
      </w:r>
      <w:r w:rsidR="00284C64" w:rsidRPr="00284C64">
        <w:rPr>
          <w:rFonts w:ascii="Calibri" w:hAnsi="Calibri" w:cs="Arial"/>
          <w:lang w:val="en-US"/>
        </w:rPr>
        <w:t>s</w:t>
      </w:r>
      <w:r w:rsidRPr="00284C64">
        <w:rPr>
          <w:rFonts w:ascii="Calibri" w:hAnsi="Calibri" w:cs="Arial"/>
          <w:lang w:val="en-US"/>
        </w:rPr>
        <w:t xml:space="preserve">, due to the </w:t>
      </w:r>
      <w:r w:rsidR="00C36542" w:rsidRPr="00C36542">
        <w:rPr>
          <w:rFonts w:ascii="Calibri" w:hAnsi="Calibri" w:cs="Arial"/>
          <w:lang w:val="en-US"/>
        </w:rPr>
        <w:t>infra</w:t>
      </w:r>
      <w:r w:rsidRPr="00284C64">
        <w:rPr>
          <w:rFonts w:ascii="Calibri" w:hAnsi="Calibri" w:cs="Arial"/>
          <w:lang w:val="en-US"/>
        </w:rPr>
        <w:t xml:space="preserve">human conditions in which they live. In these types of centers the latent risk of new confrontations </w:t>
      </w:r>
      <w:r w:rsidR="00284C64" w:rsidRPr="00284C64">
        <w:rPr>
          <w:rFonts w:ascii="Calibri" w:hAnsi="Calibri" w:cs="Arial"/>
          <w:lang w:val="en-US"/>
        </w:rPr>
        <w:t>persists</w:t>
      </w:r>
      <w:r w:rsidRPr="00284C64">
        <w:rPr>
          <w:rFonts w:ascii="Calibri" w:hAnsi="Calibri" w:cs="Arial"/>
          <w:lang w:val="en-US"/>
        </w:rPr>
        <w:t>.</w:t>
      </w:r>
    </w:p>
    <w:p w:rsidR="007523DC" w:rsidRPr="008D4121" w:rsidRDefault="007523DC" w:rsidP="007523DC">
      <w:pPr>
        <w:pStyle w:val="Prrafodelista"/>
        <w:jc w:val="both"/>
        <w:rPr>
          <w:rFonts w:ascii="Calibri" w:hAnsi="Calibri" w:cs="Arial"/>
          <w:lang w:val="en-US"/>
        </w:rPr>
      </w:pPr>
    </w:p>
    <w:p w:rsidR="0015655C" w:rsidRPr="00EC1F43" w:rsidRDefault="00EC1F43" w:rsidP="0015655C">
      <w:pPr>
        <w:rPr>
          <w:rFonts w:ascii="Calibri" w:hAnsi="Calibri" w:cs="Arial"/>
          <w:b/>
          <w:lang w:val="en-US"/>
        </w:rPr>
      </w:pPr>
      <w:r w:rsidRPr="00EC1F43">
        <w:rPr>
          <w:rFonts w:ascii="Calibri" w:hAnsi="Calibri" w:cs="Arial"/>
          <w:b/>
          <w:lang w:val="en-US"/>
        </w:rPr>
        <w:t>Suggested questions for the State of</w:t>
      </w:r>
      <w:r w:rsidR="0015655C" w:rsidRPr="00EC1F43">
        <w:rPr>
          <w:rFonts w:ascii="Calibri" w:hAnsi="Calibri" w:cs="Arial"/>
          <w:b/>
          <w:lang w:val="en-US"/>
        </w:rPr>
        <w:t xml:space="preserve"> Guatemala</w:t>
      </w:r>
    </w:p>
    <w:p w:rsidR="00EC1F43" w:rsidRPr="00EC1F43" w:rsidRDefault="00EC1F43" w:rsidP="00EC1F43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lang w:val="en-US"/>
        </w:rPr>
      </w:pPr>
      <w:r w:rsidRPr="00EC1F43">
        <w:rPr>
          <w:rFonts w:ascii="Calibri" w:hAnsi="Calibri" w:cs="Arial"/>
          <w:lang w:val="en-US"/>
        </w:rPr>
        <w:t>What is the real focus of attent</w:t>
      </w:r>
      <w:r>
        <w:rPr>
          <w:rFonts w:ascii="Calibri" w:hAnsi="Calibri" w:cs="Arial"/>
          <w:lang w:val="en-US"/>
        </w:rPr>
        <w:t>ion by the State of Guatemala regarding</w:t>
      </w:r>
      <w:r w:rsidRPr="00EC1F43">
        <w:rPr>
          <w:rFonts w:ascii="Calibri" w:hAnsi="Calibri" w:cs="Arial"/>
          <w:lang w:val="en-US"/>
        </w:rPr>
        <w:t xml:space="preserve"> adolescents</w:t>
      </w:r>
      <w:r>
        <w:rPr>
          <w:rFonts w:ascii="Calibri" w:hAnsi="Calibri" w:cs="Arial"/>
          <w:lang w:val="en-US"/>
        </w:rPr>
        <w:t xml:space="preserve"> who are transgressors? What actions result from that focus?</w:t>
      </w:r>
    </w:p>
    <w:p w:rsidR="00CD30EA" w:rsidRPr="007E64CE" w:rsidRDefault="00EC1F43" w:rsidP="00EC1F43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Why does the State of Guatemala no</w:t>
      </w:r>
      <w:r w:rsidR="00113EDE" w:rsidRPr="00113EDE">
        <w:rPr>
          <w:rFonts w:ascii="Calibri" w:hAnsi="Calibri" w:cs="Arial"/>
          <w:lang w:val="en-US"/>
        </w:rPr>
        <w:t>t</w:t>
      </w:r>
      <w:r>
        <w:rPr>
          <w:rFonts w:ascii="Calibri" w:hAnsi="Calibri" w:cs="Arial"/>
          <w:lang w:val="en-US"/>
        </w:rPr>
        <w:t xml:space="preserve"> have a reliable Information and Registration System which is updated regarding adolescents who are transgressors and are in their centers?</w:t>
      </w:r>
    </w:p>
    <w:p w:rsidR="004376A0" w:rsidRPr="007E64CE" w:rsidRDefault="00EC1F43" w:rsidP="004376A0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lang w:val="en-US"/>
        </w:rPr>
      </w:pPr>
      <w:r w:rsidRPr="00EC1F43">
        <w:rPr>
          <w:rFonts w:ascii="Calibri" w:hAnsi="Calibri" w:cs="Arial"/>
          <w:lang w:val="en-US"/>
        </w:rPr>
        <w:t xml:space="preserve">Does the State of Guatemala have an </w:t>
      </w:r>
      <w:r>
        <w:rPr>
          <w:rFonts w:ascii="Calibri" w:hAnsi="Calibri" w:cs="Arial"/>
          <w:lang w:val="en-US"/>
        </w:rPr>
        <w:t>assessment of resources (personne</w:t>
      </w:r>
      <w:r w:rsidRPr="00EC1F43">
        <w:rPr>
          <w:rFonts w:ascii="Calibri" w:hAnsi="Calibri" w:cs="Arial"/>
          <w:lang w:val="en-US"/>
        </w:rPr>
        <w:t>l, programs,</w:t>
      </w:r>
      <w:r>
        <w:rPr>
          <w:rFonts w:ascii="Calibri" w:hAnsi="Calibri" w:cs="Arial"/>
          <w:lang w:val="en-US"/>
        </w:rPr>
        <w:t xml:space="preserve"> financial, infrastructure) available in each ce</w:t>
      </w:r>
      <w:r w:rsidR="004376A0">
        <w:rPr>
          <w:rFonts w:ascii="Calibri" w:hAnsi="Calibri" w:cs="Arial"/>
          <w:lang w:val="en-US"/>
        </w:rPr>
        <w:t>n</w:t>
      </w:r>
      <w:r>
        <w:rPr>
          <w:rFonts w:ascii="Calibri" w:hAnsi="Calibri" w:cs="Arial"/>
          <w:lang w:val="en-US"/>
        </w:rPr>
        <w:t xml:space="preserve">ter to care for </w:t>
      </w:r>
      <w:r w:rsidR="004376A0">
        <w:rPr>
          <w:rFonts w:ascii="Calibri" w:hAnsi="Calibri" w:cs="Arial"/>
          <w:lang w:val="en-US"/>
        </w:rPr>
        <w:t>criminal law transgressor youths?</w:t>
      </w:r>
    </w:p>
    <w:p w:rsidR="004376A0" w:rsidRPr="007E64CE" w:rsidRDefault="004376A0" w:rsidP="004376A0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lang w:val="en-US"/>
        </w:rPr>
      </w:pPr>
      <w:r w:rsidRPr="007E64CE">
        <w:rPr>
          <w:rFonts w:ascii="Calibri" w:hAnsi="Calibri" w:cs="Arial"/>
          <w:lang w:val="en-US"/>
        </w:rPr>
        <w:t>How has this assessment been acted on?</w:t>
      </w:r>
    </w:p>
    <w:p w:rsidR="000D011B" w:rsidRPr="004376A0" w:rsidRDefault="004376A0" w:rsidP="004376A0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lang w:val="en-US"/>
        </w:rPr>
      </w:pPr>
      <w:r w:rsidRPr="004376A0">
        <w:rPr>
          <w:rFonts w:ascii="Calibri" w:hAnsi="Calibri" w:cs="Arial"/>
          <w:lang w:val="en-US"/>
        </w:rPr>
        <w:t xml:space="preserve">Why has the State of Guatemala not implemented the recommendations of competent national and international agencies </w:t>
      </w:r>
      <w:r w:rsidR="00113EDE" w:rsidRPr="00113EDE">
        <w:rPr>
          <w:rFonts w:ascii="Calibri" w:hAnsi="Calibri" w:cs="Arial"/>
          <w:lang w:val="en-US"/>
        </w:rPr>
        <w:t>intended</w:t>
      </w:r>
      <w:r w:rsidRPr="004376A0">
        <w:rPr>
          <w:rFonts w:ascii="Calibri" w:hAnsi="Calibri" w:cs="Arial"/>
          <w:lang w:val="en-US"/>
        </w:rPr>
        <w:t xml:space="preserve"> to de-institutionalize criminal law transgres</w:t>
      </w:r>
      <w:r w:rsidR="0063153C" w:rsidRPr="0063153C">
        <w:rPr>
          <w:rFonts w:ascii="Calibri" w:hAnsi="Calibri" w:cs="Arial"/>
          <w:lang w:val="en-US"/>
        </w:rPr>
        <w:t>s</w:t>
      </w:r>
      <w:r w:rsidRPr="004376A0">
        <w:rPr>
          <w:rFonts w:ascii="Calibri" w:hAnsi="Calibri" w:cs="Arial"/>
          <w:lang w:val="en-US"/>
        </w:rPr>
        <w:t>or youths?</w:t>
      </w:r>
    </w:p>
    <w:p w:rsidR="00EA1049" w:rsidRPr="004376A0" w:rsidRDefault="00EA1049" w:rsidP="00613EBC">
      <w:pPr>
        <w:jc w:val="both"/>
        <w:rPr>
          <w:rFonts w:ascii="Calibri" w:hAnsi="Calibri" w:cs="Arial"/>
          <w:lang w:val="en-US"/>
        </w:rPr>
      </w:pPr>
    </w:p>
    <w:p w:rsidR="000857F8" w:rsidRPr="001402D1" w:rsidRDefault="000857F8" w:rsidP="000857F8">
      <w:pPr>
        <w:pStyle w:val="Prrafodelista"/>
        <w:numPr>
          <w:ilvl w:val="0"/>
          <w:numId w:val="1"/>
        </w:numPr>
        <w:rPr>
          <w:rFonts w:ascii="Calibri" w:hAnsi="Calibri" w:cs="Arial"/>
          <w:b/>
        </w:rPr>
      </w:pPr>
      <w:r w:rsidRPr="001402D1">
        <w:rPr>
          <w:rFonts w:ascii="Calibri" w:hAnsi="Calibri" w:cs="Arial"/>
          <w:b/>
        </w:rPr>
        <w:t>Me</w:t>
      </w:r>
      <w:r w:rsidR="004376A0">
        <w:rPr>
          <w:rFonts w:ascii="Calibri" w:hAnsi="Calibri" w:cs="Arial"/>
          <w:b/>
        </w:rPr>
        <w:t>asures to protect minors</w:t>
      </w:r>
    </w:p>
    <w:p w:rsidR="003951F5" w:rsidRPr="0063153C" w:rsidRDefault="004376A0" w:rsidP="004376A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Arial"/>
          <w:lang w:val="en-US"/>
        </w:rPr>
      </w:pPr>
      <w:r w:rsidRPr="004376A0">
        <w:rPr>
          <w:rFonts w:ascii="Calibri" w:hAnsi="Calibri" w:cs="Arial"/>
          <w:lang w:val="en-US"/>
        </w:rPr>
        <w:t xml:space="preserve">Protecting GBA is a challenge for Guatemala. </w:t>
      </w:r>
      <w:r w:rsidRPr="007E64CE">
        <w:rPr>
          <w:rFonts w:ascii="Calibri" w:hAnsi="Calibri" w:cs="Arial"/>
          <w:lang w:val="en-US"/>
        </w:rPr>
        <w:t xml:space="preserve">The terrible incident occurred on March 8, 2017 at </w:t>
      </w:r>
      <w:r w:rsidR="001303F0" w:rsidRPr="007E64CE">
        <w:rPr>
          <w:rFonts w:ascii="Calibri" w:hAnsi="Calibri" w:cs="Arial"/>
          <w:lang w:val="en-US"/>
        </w:rPr>
        <w:t>Hogar</w:t>
      </w:r>
      <w:r w:rsidRPr="007E64CE">
        <w:rPr>
          <w:rFonts w:ascii="Calibri" w:hAnsi="Calibri" w:cs="Arial"/>
          <w:lang w:val="en-US"/>
        </w:rPr>
        <w:t xml:space="preserve"> Seguro Virgen de la Asunción is an example of the incapacity of the State. </w:t>
      </w:r>
      <w:r w:rsidRPr="004376A0">
        <w:rPr>
          <w:rFonts w:ascii="Calibri" w:hAnsi="Calibri" w:cs="Arial"/>
          <w:lang w:val="en-US"/>
        </w:rPr>
        <w:t>56 girls and adolescents who were sheltered there for their protection were locked under the custody of the National Civil Police (PNC); 41 lost their lives</w:t>
      </w:r>
      <w:r w:rsidR="001303F0" w:rsidRPr="004376A0">
        <w:rPr>
          <w:rFonts w:ascii="Calibri" w:hAnsi="Calibri" w:cs="Arial"/>
          <w:lang w:val="en-US"/>
        </w:rPr>
        <w:t>.</w:t>
      </w:r>
    </w:p>
    <w:p w:rsidR="0063153C" w:rsidRPr="004376A0" w:rsidRDefault="0063153C" w:rsidP="0063153C">
      <w:pPr>
        <w:pStyle w:val="Prrafodelista"/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lang w:val="en-US"/>
        </w:rPr>
      </w:pPr>
    </w:p>
    <w:p w:rsidR="004376A0" w:rsidRPr="0063153C" w:rsidRDefault="004376A0" w:rsidP="004376A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Arial"/>
          <w:lang w:val="en-US"/>
        </w:rPr>
      </w:pPr>
      <w:r w:rsidRPr="004376A0">
        <w:rPr>
          <w:rFonts w:ascii="Calibri" w:hAnsi="Calibri" w:cs="Arial"/>
          <w:lang w:val="en-US"/>
        </w:rPr>
        <w:t>Several government officials were arrested for this sad event: the until then Secretary of SBS, the Sub-Secretary for Children and Adolescent Protection and Shelter of</w:t>
      </w:r>
      <w:r w:rsidR="00B9698F" w:rsidRPr="004376A0">
        <w:rPr>
          <w:rFonts w:ascii="Calibri" w:hAnsi="Calibri" w:cs="Arial"/>
          <w:lang w:val="en-US"/>
        </w:rPr>
        <w:t xml:space="preserve"> SBS</w:t>
      </w:r>
      <w:r w:rsidR="0060047D" w:rsidRPr="004376A0">
        <w:rPr>
          <w:rFonts w:ascii="Calibri" w:hAnsi="Calibri" w:cs="Arial"/>
          <w:lang w:val="en-US"/>
        </w:rPr>
        <w:t xml:space="preserve">, </w:t>
      </w:r>
      <w:r w:rsidRPr="004376A0">
        <w:rPr>
          <w:rFonts w:ascii="Calibri" w:hAnsi="Calibri" w:cs="Arial"/>
          <w:lang w:val="en-US"/>
        </w:rPr>
        <w:t xml:space="preserve">the </w:t>
      </w:r>
      <w:r w:rsidR="0060047D" w:rsidRPr="004376A0">
        <w:rPr>
          <w:rFonts w:ascii="Calibri" w:hAnsi="Calibri" w:cs="Arial"/>
          <w:lang w:val="en-US"/>
        </w:rPr>
        <w:t>D</w:t>
      </w:r>
      <w:r w:rsidRPr="004376A0">
        <w:rPr>
          <w:rFonts w:ascii="Calibri" w:hAnsi="Calibri" w:cs="Arial"/>
          <w:lang w:val="en-US"/>
        </w:rPr>
        <w:t xml:space="preserve">irector ofthe </w:t>
      </w:r>
      <w:r w:rsidR="004E2AEB" w:rsidRPr="004376A0">
        <w:rPr>
          <w:rFonts w:ascii="Calibri" w:hAnsi="Calibri" w:cs="Arial"/>
          <w:lang w:val="en-US"/>
        </w:rPr>
        <w:t>Hogar Seguro Virgen de la Asunción</w:t>
      </w:r>
      <w:r w:rsidRPr="004376A0">
        <w:rPr>
          <w:rFonts w:ascii="Calibri" w:hAnsi="Calibri" w:cs="Arial"/>
          <w:lang w:val="en-US"/>
        </w:rPr>
        <w:t>of</w:t>
      </w:r>
      <w:r w:rsidR="00B9698F" w:rsidRPr="004376A0">
        <w:rPr>
          <w:rFonts w:ascii="Calibri" w:hAnsi="Calibri" w:cs="Arial"/>
          <w:lang w:val="en-US"/>
        </w:rPr>
        <w:t xml:space="preserve"> SBS</w:t>
      </w:r>
      <w:r w:rsidR="004E2AEB" w:rsidRPr="004376A0">
        <w:rPr>
          <w:rFonts w:ascii="Calibri" w:hAnsi="Calibri" w:cs="Arial"/>
          <w:lang w:val="en-US"/>
        </w:rPr>
        <w:t xml:space="preserve">, </w:t>
      </w:r>
      <w:r w:rsidRPr="004376A0">
        <w:rPr>
          <w:rFonts w:ascii="Calibri" w:hAnsi="Calibri" w:cs="Arial"/>
          <w:lang w:val="en-US"/>
        </w:rPr>
        <w:t>The Defender of children and Adolescents of the Human Rights Ombudsman’s Office (</w:t>
      </w:r>
      <w:r>
        <w:rPr>
          <w:rFonts w:ascii="Calibri" w:hAnsi="Calibri" w:cs="Arial"/>
          <w:lang w:val="en-US"/>
        </w:rPr>
        <w:t>PDH)</w:t>
      </w:r>
      <w:r w:rsidR="00B9698F" w:rsidRPr="004376A0">
        <w:rPr>
          <w:rFonts w:ascii="Calibri" w:hAnsi="Calibri" w:cs="Arial"/>
          <w:lang w:val="en-US"/>
        </w:rPr>
        <w:t xml:space="preserve">, </w:t>
      </w:r>
      <w:r>
        <w:rPr>
          <w:rFonts w:ascii="Calibri" w:hAnsi="Calibri" w:cs="Arial"/>
          <w:lang w:val="en-US"/>
        </w:rPr>
        <w:t>the Head of the Solicitor General’s Offi</w:t>
      </w:r>
      <w:r w:rsidR="0063153C">
        <w:rPr>
          <w:rFonts w:ascii="Calibri" w:hAnsi="Calibri" w:cs="Arial"/>
          <w:lang w:val="en-US"/>
        </w:rPr>
        <w:t xml:space="preserve">ce (PGN) for the Protection of </w:t>
      </w:r>
      <w:r w:rsidR="0063153C" w:rsidRPr="0063153C">
        <w:rPr>
          <w:rFonts w:ascii="Calibri" w:hAnsi="Calibri" w:cs="Arial"/>
          <w:lang w:val="en-US"/>
        </w:rPr>
        <w:t>C</w:t>
      </w:r>
      <w:r>
        <w:rPr>
          <w:rFonts w:ascii="Calibri" w:hAnsi="Calibri" w:cs="Arial"/>
          <w:lang w:val="en-US"/>
        </w:rPr>
        <w:t>hildren and Adolescents</w:t>
      </w:r>
      <w:r w:rsidR="00B9698F" w:rsidRPr="004376A0">
        <w:rPr>
          <w:rFonts w:ascii="Calibri" w:hAnsi="Calibri" w:cs="Arial"/>
          <w:lang w:val="en-US"/>
        </w:rPr>
        <w:t>;</w:t>
      </w:r>
      <w:r>
        <w:rPr>
          <w:rFonts w:ascii="Calibri" w:hAnsi="Calibri" w:cs="Arial"/>
          <w:lang w:val="en-US"/>
        </w:rPr>
        <w:t xml:space="preserve"> the Head of the Special</w:t>
      </w:r>
      <w:r w:rsidR="0063153C">
        <w:rPr>
          <w:rFonts w:ascii="Calibri" w:hAnsi="Calibri" w:cs="Arial"/>
          <w:lang w:val="en-US"/>
        </w:rPr>
        <w:t xml:space="preserve"> Protection Department against </w:t>
      </w:r>
      <w:r w:rsidR="0063153C" w:rsidRPr="0063153C">
        <w:rPr>
          <w:rFonts w:ascii="Calibri" w:hAnsi="Calibri" w:cs="Arial"/>
          <w:lang w:val="en-US"/>
        </w:rPr>
        <w:t>A</w:t>
      </w:r>
      <w:r w:rsidR="0063153C">
        <w:rPr>
          <w:rFonts w:ascii="Calibri" w:hAnsi="Calibri" w:cs="Arial"/>
          <w:lang w:val="en-US"/>
        </w:rPr>
        <w:t xml:space="preserve">buse in all its </w:t>
      </w:r>
      <w:r w:rsidR="0063153C" w:rsidRPr="0063153C">
        <w:rPr>
          <w:rFonts w:ascii="Calibri" w:hAnsi="Calibri" w:cs="Arial"/>
          <w:lang w:val="en-US"/>
        </w:rPr>
        <w:t>F</w:t>
      </w:r>
      <w:r>
        <w:rPr>
          <w:rFonts w:ascii="Calibri" w:hAnsi="Calibri" w:cs="Arial"/>
          <w:lang w:val="en-US"/>
        </w:rPr>
        <w:t>orms of PGN, the Deputy Commissioner of the National Civil Police (PNC) and the Deputy Inspector of the PNC.</w:t>
      </w:r>
    </w:p>
    <w:p w:rsidR="0063153C" w:rsidRPr="007059AF" w:rsidRDefault="0063153C" w:rsidP="0063153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lang w:val="en-US"/>
        </w:rPr>
      </w:pPr>
    </w:p>
    <w:p w:rsidR="00EA7D35" w:rsidRPr="0063153C" w:rsidRDefault="004376A0" w:rsidP="00FA144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Arial"/>
          <w:lang w:val="en-US"/>
        </w:rPr>
      </w:pPr>
      <w:r w:rsidRPr="00FA1441">
        <w:rPr>
          <w:rFonts w:ascii="Calibri" w:hAnsi="Calibri" w:cs="Arial"/>
          <w:lang w:val="en-US"/>
        </w:rPr>
        <w:t xml:space="preserve">The tragedy has been even </w:t>
      </w:r>
      <w:r w:rsidR="000E4D53" w:rsidRPr="000E4D53">
        <w:rPr>
          <w:rFonts w:ascii="Calibri" w:hAnsi="Calibri" w:cs="Arial"/>
          <w:lang w:val="en-US"/>
        </w:rPr>
        <w:t>qualified as</w:t>
      </w:r>
      <w:r w:rsidR="00FA1441" w:rsidRPr="00FA1441">
        <w:rPr>
          <w:rFonts w:ascii="Calibri" w:hAnsi="Calibri" w:cs="Arial"/>
          <w:lang w:val="en-US"/>
        </w:rPr>
        <w:t xml:space="preserve"> negligence: Mrs. </w:t>
      </w:r>
      <w:r w:rsidR="00FA1441">
        <w:rPr>
          <w:rFonts w:ascii="Calibri" w:hAnsi="Calibri" w:cs="Arial"/>
          <w:lang w:val="en-US"/>
        </w:rPr>
        <w:t xml:space="preserve">Sara Oviedo Fierro, then Vice President of the Committee for the Rights of Children verified </w:t>
      </w:r>
      <w:r w:rsidR="00FA1441" w:rsidRPr="000E4D53">
        <w:rPr>
          <w:rFonts w:ascii="Calibri" w:hAnsi="Calibri" w:cs="Arial"/>
          <w:i/>
          <w:lang w:val="en-US"/>
        </w:rPr>
        <w:t>in situ</w:t>
      </w:r>
      <w:r w:rsidR="00FA1441">
        <w:rPr>
          <w:rFonts w:ascii="Calibri" w:hAnsi="Calibri" w:cs="Arial"/>
          <w:lang w:val="en-US"/>
        </w:rPr>
        <w:t>, on October 2016, the conditions of the shelter and made the same recommendation: the immediate closure of the Hogar Seguro. This opinion was shared by the Latin American Network of Family Shelter (RELAF) that same year.</w:t>
      </w:r>
    </w:p>
    <w:p w:rsidR="0063153C" w:rsidRPr="007059AF" w:rsidRDefault="0063153C" w:rsidP="0063153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lang w:val="en-US"/>
        </w:rPr>
      </w:pPr>
    </w:p>
    <w:p w:rsidR="00FA1441" w:rsidRPr="00281D36" w:rsidRDefault="00135091" w:rsidP="0013509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Arial"/>
          <w:lang w:val="en-US"/>
        </w:rPr>
      </w:pPr>
      <w:r w:rsidRPr="00135091">
        <w:rPr>
          <w:rFonts w:ascii="Calibri" w:hAnsi="Calibri" w:cs="Arial"/>
          <w:lang w:val="en-US"/>
        </w:rPr>
        <w:t xml:space="preserve">In follow-up to the institutionalization </w:t>
      </w:r>
      <w:r>
        <w:rPr>
          <w:rFonts w:ascii="Calibri" w:hAnsi="Calibri" w:cs="Arial"/>
          <w:lang w:val="en-US"/>
        </w:rPr>
        <w:t>practice by</w:t>
      </w:r>
      <w:r w:rsidRPr="00135091">
        <w:rPr>
          <w:rFonts w:ascii="Calibri" w:hAnsi="Calibri" w:cs="Arial"/>
          <w:lang w:val="en-US"/>
        </w:rPr>
        <w:t xml:space="preserve"> the </w:t>
      </w:r>
      <w:r w:rsidR="00281D36">
        <w:rPr>
          <w:rFonts w:ascii="Calibri" w:hAnsi="Calibri" w:cs="Arial"/>
          <w:lang w:val="en-US"/>
        </w:rPr>
        <w:t>State</w:t>
      </w:r>
      <w:r>
        <w:rPr>
          <w:rFonts w:ascii="Calibri" w:hAnsi="Calibri" w:cs="Arial"/>
          <w:lang w:val="en-US"/>
        </w:rPr>
        <w:t xml:space="preserve"> through the SBS, the ODN</w:t>
      </w:r>
      <w:r w:rsidRPr="00135091">
        <w:rPr>
          <w:rFonts w:ascii="Calibri" w:hAnsi="Calibri" w:cs="Arial"/>
          <w:lang w:val="en-US"/>
        </w:rPr>
        <w:t xml:space="preserve">/ CIPRODENI, with information from that </w:t>
      </w:r>
      <w:r>
        <w:rPr>
          <w:rFonts w:ascii="Calibri" w:hAnsi="Calibri" w:cs="Arial"/>
          <w:lang w:val="en-US"/>
        </w:rPr>
        <w:t>agency</w:t>
      </w:r>
      <w:r w:rsidRPr="00135091">
        <w:rPr>
          <w:rFonts w:ascii="Calibri" w:hAnsi="Calibri" w:cs="Arial"/>
          <w:lang w:val="en-US"/>
        </w:rPr>
        <w:t xml:space="preserve">, </w:t>
      </w:r>
      <w:r w:rsidR="00281D36">
        <w:rPr>
          <w:rFonts w:ascii="Calibri" w:hAnsi="Calibri" w:cs="Arial"/>
          <w:lang w:val="en-US"/>
        </w:rPr>
        <w:t>states that in 2017</w:t>
      </w:r>
      <w:r>
        <w:rPr>
          <w:rFonts w:ascii="Calibri" w:hAnsi="Calibri" w:cs="Arial"/>
          <w:lang w:val="en-US"/>
        </w:rPr>
        <w:t xml:space="preserve"> the shelters</w:t>
      </w:r>
      <w:r w:rsidRPr="00135091">
        <w:rPr>
          <w:rFonts w:ascii="Calibri" w:hAnsi="Calibri" w:cs="Arial"/>
          <w:lang w:val="en-US"/>
        </w:rPr>
        <w:t xml:space="preserve"> received 121 girls and 172 boys, for a total of 293, who </w:t>
      </w:r>
      <w:r>
        <w:rPr>
          <w:rFonts w:ascii="Calibri" w:hAnsi="Calibri" w:cs="Arial"/>
          <w:lang w:val="en-US"/>
        </w:rPr>
        <w:t>would</w:t>
      </w:r>
      <w:r w:rsidRPr="00135091">
        <w:rPr>
          <w:rFonts w:ascii="Calibri" w:hAnsi="Calibri" w:cs="Arial"/>
          <w:lang w:val="en-US"/>
        </w:rPr>
        <w:t xml:space="preserve"> surely be at risk for </w:t>
      </w:r>
      <w:r w:rsidR="00281D36" w:rsidRPr="00281D36">
        <w:rPr>
          <w:rFonts w:ascii="Calibri" w:hAnsi="Calibri" w:cs="Arial"/>
          <w:lang w:val="en-US"/>
        </w:rPr>
        <w:t xml:space="preserve">non-compliance </w:t>
      </w:r>
      <w:r w:rsidRPr="00135091">
        <w:rPr>
          <w:rFonts w:ascii="Calibri" w:hAnsi="Calibri" w:cs="Arial"/>
          <w:lang w:val="en-US"/>
        </w:rPr>
        <w:t>with the de</w:t>
      </w:r>
      <w:r w:rsidR="00281D36" w:rsidRPr="00281D36">
        <w:rPr>
          <w:rFonts w:ascii="Calibri" w:hAnsi="Calibri" w:cs="Arial"/>
          <w:lang w:val="en-US"/>
        </w:rPr>
        <w:t>-</w:t>
      </w:r>
      <w:r w:rsidRPr="00135091">
        <w:rPr>
          <w:rFonts w:ascii="Calibri" w:hAnsi="Calibri" w:cs="Arial"/>
          <w:lang w:val="en-US"/>
        </w:rPr>
        <w:t>institutionalizati</w:t>
      </w:r>
      <w:r>
        <w:rPr>
          <w:rFonts w:ascii="Calibri" w:hAnsi="Calibri" w:cs="Arial"/>
          <w:lang w:val="en-US"/>
        </w:rPr>
        <w:t xml:space="preserve">on recommendation issued by </w:t>
      </w:r>
      <w:r w:rsidRPr="00135091">
        <w:rPr>
          <w:rFonts w:ascii="Calibri" w:hAnsi="Calibri" w:cs="Arial"/>
          <w:lang w:val="en-US"/>
        </w:rPr>
        <w:t>competent bodies.</w:t>
      </w:r>
    </w:p>
    <w:p w:rsidR="00281D36" w:rsidRPr="00281D36" w:rsidRDefault="00281D36" w:rsidP="00281D3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lang w:val="en-US"/>
        </w:rPr>
      </w:pPr>
    </w:p>
    <w:p w:rsidR="00135091" w:rsidRPr="00281D36" w:rsidRDefault="00135091" w:rsidP="0013509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Arial"/>
          <w:lang w:val="en-US"/>
        </w:rPr>
      </w:pPr>
      <w:r w:rsidRPr="00135091">
        <w:rPr>
          <w:rFonts w:ascii="Calibri" w:hAnsi="Calibri" w:cs="Arial"/>
          <w:lang w:val="en-US"/>
        </w:rPr>
        <w:t>72% of the children and adolescents are in those shelter</w:t>
      </w:r>
      <w:r>
        <w:rPr>
          <w:rFonts w:ascii="Calibri" w:hAnsi="Calibri" w:cs="Arial"/>
          <w:lang w:val="en-US"/>
        </w:rPr>
        <w:t>sfor</w:t>
      </w:r>
      <w:r w:rsidRPr="00135091">
        <w:rPr>
          <w:rFonts w:ascii="Calibri" w:hAnsi="Calibri" w:cs="Arial"/>
          <w:lang w:val="en-US"/>
        </w:rPr>
        <w:t xml:space="preserve">: drug use, flight from their homes, abuse, </w:t>
      </w:r>
      <w:r w:rsidR="00281D36" w:rsidRPr="00281D36">
        <w:rPr>
          <w:rFonts w:ascii="Calibri" w:hAnsi="Calibri" w:cs="Arial"/>
          <w:lang w:val="en-US"/>
        </w:rPr>
        <w:t xml:space="preserve">the need for </w:t>
      </w:r>
      <w:r w:rsidRPr="00135091">
        <w:rPr>
          <w:rFonts w:ascii="Calibri" w:hAnsi="Calibri" w:cs="Arial"/>
          <w:lang w:val="en-US"/>
        </w:rPr>
        <w:t>protection and shelt</w:t>
      </w:r>
      <w:r>
        <w:rPr>
          <w:rFonts w:ascii="Calibri" w:hAnsi="Calibri" w:cs="Arial"/>
          <w:lang w:val="en-US"/>
        </w:rPr>
        <w:t>er, rebellion and social risk. This is i</w:t>
      </w:r>
      <w:r w:rsidRPr="00135091">
        <w:rPr>
          <w:rFonts w:ascii="Calibri" w:hAnsi="Calibri" w:cs="Arial"/>
          <w:lang w:val="en-US"/>
        </w:rPr>
        <w:t>n</w:t>
      </w:r>
      <w:r>
        <w:rPr>
          <w:rFonts w:ascii="Calibri" w:hAnsi="Calibri" w:cs="Arial"/>
          <w:lang w:val="en-US"/>
        </w:rPr>
        <w:t>formation provided to the ODN /</w:t>
      </w:r>
      <w:r w:rsidRPr="00135091">
        <w:rPr>
          <w:rFonts w:ascii="Calibri" w:hAnsi="Calibri" w:cs="Arial"/>
          <w:lang w:val="en-US"/>
        </w:rPr>
        <w:t>CIPRODENI by the SBS.</w:t>
      </w:r>
    </w:p>
    <w:p w:rsidR="00281D36" w:rsidRPr="007059AF" w:rsidRDefault="00281D36" w:rsidP="00281D3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lang w:val="en-US"/>
        </w:rPr>
      </w:pPr>
    </w:p>
    <w:p w:rsidR="009E7383" w:rsidRPr="00281D36" w:rsidRDefault="00135091" w:rsidP="0013509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Calibri" w:hAnsi="Calibri" w:cs="Arial"/>
          <w:lang w:val="en-US"/>
        </w:rPr>
      </w:pPr>
      <w:r w:rsidRPr="00135091">
        <w:rPr>
          <w:rFonts w:ascii="Calibri" w:hAnsi="Calibri" w:cs="Arial"/>
          <w:lang w:val="en-US"/>
        </w:rPr>
        <w:t>The Shelters program, according to the SBS, "</w:t>
      </w:r>
      <w:r w:rsidRPr="00135091">
        <w:rPr>
          <w:rFonts w:ascii="Calibri" w:hAnsi="Calibri" w:cs="Arial"/>
          <w:i/>
          <w:lang w:val="en-US"/>
        </w:rPr>
        <w:t>provides temporary residential protection to children and adolescents aged 0 to 18 who have been separated from their parents or guardians as a result of the violation of their rights, referred by order of the Judge for Children and Adolescents</w:t>
      </w:r>
      <w:r w:rsidR="009E7383" w:rsidRPr="00135091">
        <w:rPr>
          <w:rFonts w:ascii="Calibri" w:hAnsi="Calibri" w:cs="Arial"/>
          <w:i/>
          <w:lang w:val="en-US"/>
        </w:rPr>
        <w:t>.”</w:t>
      </w:r>
      <w:r w:rsidR="009E7383" w:rsidRPr="001402D1">
        <w:rPr>
          <w:rStyle w:val="Refdenotaalpie"/>
          <w:rFonts w:ascii="Calibri" w:hAnsi="Calibri" w:cs="Arial"/>
        </w:rPr>
        <w:footnoteReference w:id="10"/>
      </w:r>
    </w:p>
    <w:p w:rsidR="00281D36" w:rsidRPr="00281D36" w:rsidRDefault="00281D36" w:rsidP="00281D36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135091" w:rsidRPr="00281D36" w:rsidRDefault="00135091" w:rsidP="0013509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Calibri" w:hAnsi="Calibri" w:cs="Arial"/>
          <w:lang w:val="en-US"/>
        </w:rPr>
      </w:pPr>
      <w:r w:rsidRPr="00135091">
        <w:rPr>
          <w:rFonts w:ascii="Calibri" w:hAnsi="Calibri" w:cs="Arial"/>
          <w:lang w:val="en-US"/>
        </w:rPr>
        <w:t>According to its website, "</w:t>
      </w:r>
      <w:r w:rsidR="00E66997">
        <w:rPr>
          <w:rFonts w:ascii="Calibri" w:hAnsi="Calibri" w:cs="Arial"/>
          <w:i/>
          <w:lang w:val="en-US"/>
        </w:rPr>
        <w:t>each shelter</w:t>
      </w:r>
      <w:r w:rsidRPr="00135091">
        <w:rPr>
          <w:rFonts w:ascii="Calibri" w:hAnsi="Calibri" w:cs="Arial"/>
          <w:i/>
          <w:lang w:val="en-US"/>
        </w:rPr>
        <w:t xml:space="preserve"> h</w:t>
      </w:r>
      <w:r w:rsidR="00E507B4">
        <w:rPr>
          <w:rFonts w:ascii="Calibri" w:hAnsi="Calibri" w:cs="Arial"/>
          <w:i/>
          <w:lang w:val="en-US"/>
        </w:rPr>
        <w:t>as a multidisciplinary team to provide</w:t>
      </w:r>
      <w:r w:rsidRPr="00135091">
        <w:rPr>
          <w:rFonts w:ascii="Calibri" w:hAnsi="Calibri" w:cs="Arial"/>
          <w:i/>
          <w:lang w:val="en-US"/>
        </w:rPr>
        <w:t xml:space="preserve"> comprehensive care </w:t>
      </w:r>
      <w:r w:rsidR="00281D36" w:rsidRPr="00281D36">
        <w:rPr>
          <w:rFonts w:ascii="Calibri" w:hAnsi="Calibri" w:cs="Arial"/>
          <w:i/>
          <w:lang w:val="en-US"/>
        </w:rPr>
        <w:t>for</w:t>
      </w:r>
      <w:r w:rsidRPr="00135091">
        <w:rPr>
          <w:rFonts w:ascii="Calibri" w:hAnsi="Calibri" w:cs="Arial"/>
          <w:i/>
          <w:lang w:val="en-US"/>
        </w:rPr>
        <w:t xml:space="preserve"> the problems they </w:t>
      </w:r>
      <w:r w:rsidR="00281D36" w:rsidRPr="00281D36">
        <w:rPr>
          <w:rFonts w:ascii="Calibri" w:hAnsi="Calibri" w:cs="Arial"/>
          <w:i/>
          <w:lang w:val="en-US"/>
        </w:rPr>
        <w:t>face</w:t>
      </w:r>
      <w:r w:rsidRPr="00135091">
        <w:rPr>
          <w:rFonts w:ascii="Calibri" w:hAnsi="Calibri" w:cs="Arial"/>
          <w:i/>
          <w:lang w:val="en-US"/>
        </w:rPr>
        <w:t xml:space="preserve"> and periodic approaches are made through specialized individual and group therapies, </w:t>
      </w:r>
      <w:r w:rsidR="00E507B4">
        <w:rPr>
          <w:rFonts w:ascii="Calibri" w:hAnsi="Calibri" w:cs="Arial"/>
          <w:i/>
          <w:lang w:val="en-US"/>
        </w:rPr>
        <w:t xml:space="preserve">to </w:t>
      </w:r>
      <w:r w:rsidR="007059AF">
        <w:rPr>
          <w:rFonts w:ascii="Calibri" w:hAnsi="Calibri" w:cs="Arial"/>
          <w:i/>
          <w:lang w:val="en-US"/>
        </w:rPr>
        <w:t>help</w:t>
      </w:r>
      <w:r w:rsidR="00281D36" w:rsidRPr="00281D36">
        <w:rPr>
          <w:rFonts w:ascii="Calibri" w:hAnsi="Calibri" w:cs="Arial"/>
          <w:i/>
          <w:lang w:val="en-US"/>
        </w:rPr>
        <w:t xml:space="preserve"> them </w:t>
      </w:r>
      <w:r w:rsidR="00E507B4">
        <w:rPr>
          <w:rFonts w:ascii="Calibri" w:hAnsi="Calibri" w:cs="Arial"/>
          <w:i/>
          <w:lang w:val="en-US"/>
        </w:rPr>
        <w:t>overcome</w:t>
      </w:r>
      <w:r w:rsidRPr="00135091">
        <w:rPr>
          <w:rFonts w:ascii="Calibri" w:hAnsi="Calibri" w:cs="Arial"/>
          <w:i/>
          <w:lang w:val="en-US"/>
        </w:rPr>
        <w:t xml:space="preserve"> traumatic experiences</w:t>
      </w:r>
      <w:r w:rsidR="00281D36" w:rsidRPr="00281D36">
        <w:rPr>
          <w:rFonts w:ascii="Calibri" w:hAnsi="Calibri" w:cs="Arial"/>
          <w:i/>
          <w:lang w:val="en-US"/>
        </w:rPr>
        <w:t>,</w:t>
      </w:r>
      <w:r w:rsidRPr="00135091">
        <w:rPr>
          <w:rFonts w:ascii="Calibri" w:hAnsi="Calibri" w:cs="Arial"/>
          <w:i/>
          <w:lang w:val="en-US"/>
        </w:rPr>
        <w:t xml:space="preserve"> and </w:t>
      </w:r>
      <w:r w:rsidR="00281D36" w:rsidRPr="00281D36">
        <w:rPr>
          <w:rFonts w:ascii="Calibri" w:hAnsi="Calibri" w:cs="Arial"/>
          <w:i/>
          <w:lang w:val="en-US"/>
        </w:rPr>
        <w:t xml:space="preserve">for </w:t>
      </w:r>
      <w:r w:rsidRPr="00135091">
        <w:rPr>
          <w:rFonts w:ascii="Calibri" w:hAnsi="Calibri" w:cs="Arial"/>
          <w:i/>
          <w:lang w:val="en-US"/>
        </w:rPr>
        <w:t>the immediat</w:t>
      </w:r>
      <w:r w:rsidR="00E507B4">
        <w:rPr>
          <w:rFonts w:ascii="Calibri" w:hAnsi="Calibri" w:cs="Arial"/>
          <w:i/>
          <w:lang w:val="en-US"/>
        </w:rPr>
        <w:t>e restitution of their rights; this is all i</w:t>
      </w:r>
      <w:r w:rsidRPr="00135091">
        <w:rPr>
          <w:rFonts w:ascii="Calibri" w:hAnsi="Calibri" w:cs="Arial"/>
          <w:i/>
          <w:lang w:val="en-US"/>
        </w:rPr>
        <w:t>n addition to educational</w:t>
      </w:r>
      <w:r w:rsidR="00E507B4">
        <w:rPr>
          <w:rFonts w:ascii="Calibri" w:hAnsi="Calibri" w:cs="Arial"/>
          <w:i/>
          <w:lang w:val="en-US"/>
        </w:rPr>
        <w:t xml:space="preserve"> and</w:t>
      </w:r>
      <w:r w:rsidRPr="00135091">
        <w:rPr>
          <w:rFonts w:ascii="Calibri" w:hAnsi="Calibri" w:cs="Arial"/>
          <w:i/>
          <w:lang w:val="en-US"/>
        </w:rPr>
        <w:t xml:space="preserve"> recreational</w:t>
      </w:r>
      <w:r w:rsidR="00E507B4" w:rsidRPr="00135091">
        <w:rPr>
          <w:rFonts w:ascii="Calibri" w:hAnsi="Calibri" w:cs="Arial"/>
          <w:i/>
          <w:lang w:val="en-US"/>
        </w:rPr>
        <w:t xml:space="preserve"> activities</w:t>
      </w:r>
      <w:r w:rsidRPr="00135091">
        <w:rPr>
          <w:rFonts w:ascii="Calibri" w:hAnsi="Calibri" w:cs="Arial"/>
          <w:i/>
          <w:lang w:val="en-US"/>
        </w:rPr>
        <w:t xml:space="preserve">, vocational guidance and timely stimulation. Parallel to special </w:t>
      </w:r>
      <w:r w:rsidR="00E507B4">
        <w:rPr>
          <w:rFonts w:ascii="Calibri" w:hAnsi="Calibri" w:cs="Arial"/>
          <w:i/>
          <w:lang w:val="en-US"/>
        </w:rPr>
        <w:t>care</w:t>
      </w:r>
      <w:r w:rsidRPr="00135091">
        <w:rPr>
          <w:rFonts w:ascii="Calibri" w:hAnsi="Calibri" w:cs="Arial"/>
          <w:i/>
          <w:lang w:val="en-US"/>
        </w:rPr>
        <w:t xml:space="preserve"> begins the search for a family resource </w:t>
      </w:r>
      <w:r w:rsidR="00E507B4">
        <w:rPr>
          <w:rFonts w:ascii="Calibri" w:hAnsi="Calibri" w:cs="Arial"/>
          <w:i/>
          <w:lang w:val="en-US"/>
        </w:rPr>
        <w:t>to reunite</w:t>
      </w:r>
      <w:r w:rsidRPr="00135091">
        <w:rPr>
          <w:rFonts w:ascii="Calibri" w:hAnsi="Calibri" w:cs="Arial"/>
          <w:i/>
          <w:lang w:val="en-US"/>
        </w:rPr>
        <w:t xml:space="preserve"> children and adolescents</w:t>
      </w:r>
      <w:r w:rsidR="00281D36">
        <w:rPr>
          <w:rFonts w:ascii="Calibri" w:hAnsi="Calibri" w:cs="Arial"/>
          <w:lang w:val="en-US"/>
        </w:rPr>
        <w:t>.</w:t>
      </w:r>
      <w:r w:rsidRPr="00E507B4">
        <w:rPr>
          <w:rFonts w:ascii="Calibri" w:hAnsi="Calibri" w:cs="Arial"/>
          <w:lang w:val="en-US"/>
        </w:rPr>
        <w:t>"</w:t>
      </w:r>
    </w:p>
    <w:p w:rsidR="00281D36" w:rsidRPr="007059AF" w:rsidRDefault="00281D36" w:rsidP="00281D36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9E7383" w:rsidRPr="00281D36" w:rsidRDefault="00E507B4" w:rsidP="00E507B4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  <w:r w:rsidRPr="00E507B4">
        <w:rPr>
          <w:rFonts w:ascii="Calibri" w:hAnsi="Calibri" w:cs="Arial"/>
          <w:lang w:val="es-ES"/>
        </w:rPr>
        <w:t xml:space="preserve">The </w:t>
      </w:r>
      <w:r>
        <w:rPr>
          <w:rFonts w:ascii="Calibri" w:hAnsi="Calibri" w:cs="Arial"/>
          <w:lang w:val="es-ES"/>
        </w:rPr>
        <w:t>shelters  are</w:t>
      </w:r>
      <w:r w:rsidR="004E2AEB" w:rsidRPr="00E507B4">
        <w:rPr>
          <w:rFonts w:ascii="Calibri" w:hAnsi="Calibri" w:cs="Arial"/>
        </w:rPr>
        <w:t xml:space="preserve">: </w:t>
      </w:r>
      <w:r w:rsidR="009E7383" w:rsidRPr="00E507B4">
        <w:rPr>
          <w:rFonts w:ascii="Calibri" w:hAnsi="Calibri" w:cs="Arial"/>
        </w:rPr>
        <w:t>Hogar Seguro Virgen de la Asunción</w:t>
      </w:r>
      <w:r w:rsidR="004E2AEB" w:rsidRPr="001402D1">
        <w:rPr>
          <w:rStyle w:val="Refdenotaalpie"/>
          <w:rFonts w:ascii="Calibri" w:hAnsi="Calibri" w:cs="Arial"/>
        </w:rPr>
        <w:footnoteReference w:id="11"/>
      </w:r>
      <w:r w:rsidR="004E2AEB" w:rsidRPr="00E507B4">
        <w:rPr>
          <w:rFonts w:ascii="Calibri" w:hAnsi="Calibri" w:cs="Arial"/>
        </w:rPr>
        <w:t xml:space="preserve">; </w:t>
      </w:r>
      <w:r w:rsidR="009E7383" w:rsidRPr="00E507B4">
        <w:rPr>
          <w:rFonts w:ascii="Calibri" w:hAnsi="Calibri" w:cs="Arial"/>
        </w:rPr>
        <w:t>Hogar Temporal deQuetzaltenango y Zacapa</w:t>
      </w:r>
      <w:r w:rsidR="004E2AEB" w:rsidRPr="001402D1">
        <w:rPr>
          <w:rStyle w:val="Refdenotaalpie"/>
          <w:rFonts w:ascii="Calibri" w:hAnsi="Calibri" w:cs="Arial"/>
        </w:rPr>
        <w:footnoteReference w:id="12"/>
      </w:r>
      <w:r>
        <w:rPr>
          <w:rFonts w:ascii="Calibri" w:hAnsi="Calibri" w:cs="Arial"/>
        </w:rPr>
        <w:t>; and</w:t>
      </w:r>
      <w:r w:rsidR="009E7383" w:rsidRPr="00E507B4">
        <w:rPr>
          <w:rFonts w:ascii="Calibri" w:hAnsi="Calibri" w:cs="Arial"/>
        </w:rPr>
        <w:t>Centro de Abrigo y Bienestar Integral</w:t>
      </w:r>
      <w:r w:rsidR="004E2AEB" w:rsidRPr="001402D1">
        <w:rPr>
          <w:rStyle w:val="Refdenotaalpie"/>
          <w:rFonts w:ascii="Calibri" w:hAnsi="Calibri" w:cs="Arial"/>
        </w:rPr>
        <w:footnoteReference w:id="13"/>
      </w:r>
      <w:r w:rsidR="004E2AEB" w:rsidRPr="00E507B4">
        <w:rPr>
          <w:rFonts w:ascii="Calibri" w:hAnsi="Calibri" w:cs="Arial"/>
        </w:rPr>
        <w:t>.</w:t>
      </w:r>
    </w:p>
    <w:p w:rsidR="00281D36" w:rsidRPr="00281D36" w:rsidRDefault="00281D36" w:rsidP="00281D36">
      <w:pPr>
        <w:autoSpaceDE w:val="0"/>
        <w:autoSpaceDN w:val="0"/>
        <w:adjustRightInd w:val="0"/>
        <w:jc w:val="both"/>
        <w:rPr>
          <w:rFonts w:ascii="Calibri" w:hAnsi="Calibri" w:cs="Arial"/>
          <w:lang/>
        </w:rPr>
      </w:pPr>
    </w:p>
    <w:p w:rsidR="00E507B4" w:rsidRPr="00E507B4" w:rsidRDefault="00E507B4" w:rsidP="00E507B4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Arial"/>
          <w:lang w:val="en-US"/>
        </w:rPr>
      </w:pPr>
      <w:r w:rsidRPr="00E507B4">
        <w:rPr>
          <w:rFonts w:ascii="Calibri" w:hAnsi="Calibri" w:cs="Arial"/>
          <w:lang w:val="en-US"/>
        </w:rPr>
        <w:t>In spite of the above, the risks of a new i</w:t>
      </w:r>
      <w:r>
        <w:rPr>
          <w:rFonts w:ascii="Calibri" w:hAnsi="Calibri" w:cs="Arial"/>
          <w:lang w:val="en-US"/>
        </w:rPr>
        <w:t>ncident such as that of March 8</w:t>
      </w:r>
      <w:r w:rsidRPr="00E507B4">
        <w:rPr>
          <w:rFonts w:ascii="Calibri" w:hAnsi="Calibri" w:cs="Arial"/>
          <w:lang w:val="en-US"/>
        </w:rPr>
        <w:t xml:space="preserve"> remain latent, while the Sta</w:t>
      </w:r>
      <w:r>
        <w:rPr>
          <w:rFonts w:ascii="Calibri" w:hAnsi="Calibri" w:cs="Arial"/>
          <w:lang w:val="en-US"/>
        </w:rPr>
        <w:t>te has not taken any action to</w:t>
      </w:r>
      <w:r w:rsidR="00CA131E">
        <w:rPr>
          <w:rFonts w:ascii="Calibri" w:hAnsi="Calibri" w:cs="Arial"/>
          <w:lang w:val="en-US"/>
        </w:rPr>
        <w:t xml:space="preserve"> guarantee</w:t>
      </w:r>
      <w:r>
        <w:rPr>
          <w:rFonts w:ascii="Calibri" w:hAnsi="Calibri" w:cs="Arial"/>
          <w:lang w:val="en-US"/>
        </w:rPr>
        <w:t xml:space="preserve"> child </w:t>
      </w:r>
      <w:r w:rsidRPr="00E507B4">
        <w:rPr>
          <w:rFonts w:ascii="Calibri" w:hAnsi="Calibri" w:cs="Arial"/>
          <w:lang w:val="en-US"/>
        </w:rPr>
        <w:t>protection in favor of the children and adolescents it houses.</w:t>
      </w:r>
    </w:p>
    <w:p w:rsidR="00ED5865" w:rsidRPr="007E64CE" w:rsidRDefault="00ED5865" w:rsidP="0015655C">
      <w:pPr>
        <w:rPr>
          <w:rFonts w:ascii="Calibri" w:hAnsi="Calibri" w:cs="Arial"/>
          <w:b/>
          <w:lang w:val="en-US"/>
        </w:rPr>
      </w:pPr>
    </w:p>
    <w:p w:rsidR="0015655C" w:rsidRPr="00E507B4" w:rsidRDefault="00E507B4" w:rsidP="0015655C">
      <w:pPr>
        <w:rPr>
          <w:rFonts w:ascii="Calibri" w:hAnsi="Calibri" w:cs="Arial"/>
          <w:b/>
          <w:lang w:val="en-US"/>
        </w:rPr>
      </w:pPr>
      <w:r w:rsidRPr="00E507B4">
        <w:rPr>
          <w:rFonts w:ascii="Calibri" w:hAnsi="Calibri" w:cs="Arial"/>
          <w:b/>
          <w:lang w:val="en-US"/>
        </w:rPr>
        <w:t xml:space="preserve">Suggested questions for the State of </w:t>
      </w:r>
      <w:r w:rsidR="0015655C" w:rsidRPr="00E507B4">
        <w:rPr>
          <w:rFonts w:ascii="Calibri" w:hAnsi="Calibri" w:cs="Arial"/>
          <w:b/>
          <w:lang w:val="en-US"/>
        </w:rPr>
        <w:t>Guatemala</w:t>
      </w:r>
    </w:p>
    <w:p w:rsidR="00EA1049" w:rsidRPr="001402D1" w:rsidRDefault="00E507B4" w:rsidP="00E507B4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lang w:val="es-ES"/>
        </w:rPr>
      </w:pPr>
      <w:r w:rsidRPr="00E507B4">
        <w:rPr>
          <w:rFonts w:ascii="Calibri" w:hAnsi="Calibri" w:cs="Arial"/>
          <w:lang w:val="en-US"/>
        </w:rPr>
        <w:lastRenderedPageBreak/>
        <w:t>What is the real approach by the State of Guatemala to guarantee the rights of GBA in shelters</w:t>
      </w:r>
      <w:r w:rsidR="00EA1049" w:rsidRPr="00E507B4">
        <w:rPr>
          <w:rFonts w:ascii="Calibri" w:hAnsi="Calibri" w:cs="Arial"/>
          <w:lang w:val="en-US"/>
        </w:rPr>
        <w:t xml:space="preserve">? </w:t>
      </w:r>
      <w:r w:rsidR="001D203C">
        <w:rPr>
          <w:rFonts w:ascii="Calibri" w:hAnsi="Calibri" w:cs="Arial"/>
          <w:lang w:val="en-US"/>
        </w:rPr>
        <w:t>What actions are taken as a result</w:t>
      </w:r>
      <w:r w:rsidR="00EA1049" w:rsidRPr="001402D1">
        <w:rPr>
          <w:rFonts w:ascii="Calibri" w:hAnsi="Calibri" w:cs="Arial"/>
          <w:lang w:val="es-ES"/>
        </w:rPr>
        <w:t>?</w:t>
      </w:r>
    </w:p>
    <w:p w:rsidR="00EA1049" w:rsidRPr="001402D1" w:rsidRDefault="001D203C" w:rsidP="001D203C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lang w:val="es-ES"/>
        </w:rPr>
      </w:pPr>
      <w:r w:rsidRPr="001D203C">
        <w:rPr>
          <w:rFonts w:ascii="Calibri" w:hAnsi="Calibri" w:cs="Arial"/>
          <w:lang w:val="en-US"/>
        </w:rPr>
        <w:t xml:space="preserve">Has the Guatemalan State done an assessment of </w:t>
      </w:r>
      <w:r>
        <w:rPr>
          <w:rFonts w:ascii="Calibri" w:hAnsi="Calibri" w:cs="Arial"/>
          <w:lang w:val="en-US"/>
        </w:rPr>
        <w:t>it resources (personnel, programs, financial, infrastructure) available in each shelter to care for GBA in need of protection and shelter?</w:t>
      </w:r>
      <w:r w:rsidR="00CF0096">
        <w:rPr>
          <w:rFonts w:ascii="Calibri" w:hAnsi="Calibri" w:cs="Arial"/>
          <w:lang w:val="en-US"/>
        </w:rPr>
        <w:t>What action has said assessment led to</w:t>
      </w:r>
      <w:r w:rsidR="00EA1049" w:rsidRPr="001402D1">
        <w:rPr>
          <w:rFonts w:ascii="Calibri" w:hAnsi="Calibri" w:cs="Arial"/>
          <w:lang w:val="es-ES"/>
        </w:rPr>
        <w:t>?</w:t>
      </w:r>
    </w:p>
    <w:p w:rsidR="00617D0F" w:rsidRPr="007E64CE" w:rsidRDefault="007E64CE" w:rsidP="007E64CE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lang w:val="en-US"/>
        </w:rPr>
      </w:pPr>
      <w:r w:rsidRPr="007E64CE">
        <w:rPr>
          <w:rFonts w:ascii="Calibri" w:hAnsi="Calibri" w:cs="Arial"/>
          <w:lang w:val="en-US"/>
        </w:rPr>
        <w:t>Why does the State of Guatemala not have a reliable</w:t>
      </w:r>
      <w:r w:rsidR="006E6C6D" w:rsidRPr="006E6C6D">
        <w:rPr>
          <w:rFonts w:ascii="Calibri" w:hAnsi="Calibri" w:cs="Arial"/>
          <w:lang w:val="en-US"/>
        </w:rPr>
        <w:t>, up-to-date</w:t>
      </w:r>
      <w:r w:rsidRPr="007E64CE">
        <w:rPr>
          <w:rFonts w:ascii="Calibri" w:hAnsi="Calibri" w:cs="Arial"/>
          <w:lang w:val="en-US"/>
        </w:rPr>
        <w:t xml:space="preserve"> Information and Registration System on GBA who are sheltered in their centers?</w:t>
      </w:r>
    </w:p>
    <w:p w:rsidR="00EA1049" w:rsidRPr="006E6C6D" w:rsidRDefault="007E64CE" w:rsidP="007E64CE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lang w:val="en-US"/>
        </w:rPr>
      </w:pPr>
      <w:r w:rsidRPr="007E64CE">
        <w:rPr>
          <w:rFonts w:ascii="Calibri" w:hAnsi="Calibri" w:cs="Arial"/>
          <w:lang w:val="en-US"/>
        </w:rPr>
        <w:t>Why has the State of Guatemala not implemented the recommendations issued by national and international agencies to de-institutionalize sheltered GBA?</w:t>
      </w:r>
    </w:p>
    <w:p w:rsidR="00F957CE" w:rsidRPr="006E6C6D" w:rsidRDefault="00F957CE" w:rsidP="00EA1049">
      <w:pPr>
        <w:pStyle w:val="Prrafodelista"/>
        <w:ind w:left="360"/>
        <w:rPr>
          <w:rFonts w:ascii="Calibri" w:hAnsi="Calibri" w:cs="Arial"/>
          <w:lang w:val="en-US"/>
        </w:rPr>
      </w:pPr>
    </w:p>
    <w:p w:rsidR="000857F8" w:rsidRPr="007E64CE" w:rsidRDefault="007E64CE" w:rsidP="000857F8">
      <w:pPr>
        <w:pStyle w:val="Prrafodelista"/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Corrup</w:t>
      </w:r>
      <w:r>
        <w:rPr>
          <w:rFonts w:ascii="Calibri" w:hAnsi="Calibri" w:cs="Arial"/>
          <w:b/>
          <w:lang/>
        </w:rPr>
        <w:t>tio</w:t>
      </w:r>
      <w:r w:rsidR="000857F8" w:rsidRPr="001402D1">
        <w:rPr>
          <w:rFonts w:ascii="Calibri" w:hAnsi="Calibri" w:cs="Arial"/>
          <w:b/>
        </w:rPr>
        <w:t>n</w:t>
      </w:r>
    </w:p>
    <w:p w:rsidR="007E64CE" w:rsidRPr="007E64CE" w:rsidRDefault="007E64CE" w:rsidP="00B71CE6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lang w:val="en-US"/>
        </w:rPr>
      </w:pPr>
      <w:r w:rsidRPr="007E64CE">
        <w:rPr>
          <w:rFonts w:ascii="Calibri" w:hAnsi="Calibri" w:cs="Arial"/>
          <w:lang w:val="en-US"/>
        </w:rPr>
        <w:t>There is no other study that systematizes the impact of corrupt</w:t>
      </w:r>
      <w:r w:rsidR="00986F53">
        <w:rPr>
          <w:rFonts w:ascii="Calibri" w:hAnsi="Calibri" w:cs="Arial"/>
          <w:lang w:val="en-US"/>
        </w:rPr>
        <w:t xml:space="preserve">ion on the Rights of Children </w:t>
      </w:r>
      <w:r w:rsidR="00986F53" w:rsidRPr="00986F53">
        <w:rPr>
          <w:rFonts w:ascii="Calibri" w:hAnsi="Calibri" w:cs="Arial"/>
          <w:lang w:val="en-US"/>
        </w:rPr>
        <w:t>like that of</w:t>
      </w:r>
      <w:r w:rsidRPr="007E64CE">
        <w:rPr>
          <w:rFonts w:ascii="Calibri" w:hAnsi="Calibri" w:cs="Arial"/>
          <w:lang w:val="en-US"/>
        </w:rPr>
        <w:t xml:space="preserve"> the Central American Institute for Fiscal Studies (ICEFI) </w:t>
      </w:r>
      <w:r w:rsidR="00986F53" w:rsidRPr="00986F53">
        <w:rPr>
          <w:rFonts w:ascii="Calibri" w:hAnsi="Calibri" w:cs="Arial"/>
          <w:lang w:val="en-US"/>
        </w:rPr>
        <w:t xml:space="preserve">of </w:t>
      </w:r>
      <w:r w:rsidR="00986F53">
        <w:rPr>
          <w:rFonts w:ascii="Calibri" w:hAnsi="Calibri" w:cs="Arial"/>
          <w:lang w:val="en-US"/>
        </w:rPr>
        <w:t xml:space="preserve">2017, </w:t>
      </w:r>
      <w:r w:rsidR="00986F53" w:rsidRPr="00986F53">
        <w:rPr>
          <w:rFonts w:ascii="Calibri" w:hAnsi="Calibri" w:cs="Arial"/>
          <w:lang w:val="en-US"/>
        </w:rPr>
        <w:t>which highlights</w:t>
      </w:r>
      <w:r w:rsidRPr="007E64CE">
        <w:rPr>
          <w:rFonts w:ascii="Calibri" w:hAnsi="Calibri" w:cs="Arial"/>
          <w:lang w:val="en-US"/>
        </w:rPr>
        <w:t xml:space="preserve"> the actions of criminal prosecution undertaken by the </w:t>
      </w:r>
      <w:r w:rsidR="00B71CE6" w:rsidRPr="00B71CE6">
        <w:rPr>
          <w:rFonts w:ascii="Calibri" w:hAnsi="Calibri" w:cs="Arial"/>
          <w:lang w:val="en-US"/>
        </w:rPr>
        <w:t>Prosecution</w:t>
      </w:r>
      <w:r w:rsidRPr="007E64CE">
        <w:rPr>
          <w:rFonts w:ascii="Calibri" w:hAnsi="Calibri" w:cs="Arial"/>
          <w:lang w:val="en-US"/>
        </w:rPr>
        <w:t xml:space="preserve"> -MP- and the International Commission against Impunity in Guatemala -CICIG- that had a clear impact and that w</w:t>
      </w:r>
      <w:r w:rsidR="00D3114F" w:rsidRPr="00D3114F">
        <w:rPr>
          <w:rFonts w:ascii="Calibri" w:hAnsi="Calibri" w:cs="Arial"/>
          <w:lang w:val="en-US"/>
        </w:rPr>
        <w:t>as</w:t>
      </w:r>
      <w:r w:rsidR="00B71CE6" w:rsidRPr="00B71CE6">
        <w:rPr>
          <w:rFonts w:ascii="Calibri" w:hAnsi="Calibri" w:cs="Arial"/>
          <w:lang w:val="en-US"/>
        </w:rPr>
        <w:t xml:space="preserve">a </w:t>
      </w:r>
      <w:r w:rsidRPr="007E64CE">
        <w:rPr>
          <w:rFonts w:ascii="Calibri" w:hAnsi="Calibri" w:cs="Arial"/>
          <w:lang w:val="en-US"/>
        </w:rPr>
        <w:t>cited source for the purposes of this report.</w:t>
      </w:r>
    </w:p>
    <w:p w:rsidR="00961418" w:rsidRPr="00B71CE6" w:rsidRDefault="00B71CE6" w:rsidP="00CB100F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lang w:val="en-US"/>
        </w:rPr>
      </w:pPr>
      <w:r w:rsidRPr="00B71CE6">
        <w:rPr>
          <w:rFonts w:ascii="Calibri" w:hAnsi="Calibri" w:cs="Arial"/>
          <w:lang w:val="en-US"/>
        </w:rPr>
        <w:t>ICEFI identified the items of the general income and expenditure budget of the country that were c</w:t>
      </w:r>
      <w:r w:rsidR="006E6C6D">
        <w:rPr>
          <w:rFonts w:ascii="Calibri" w:hAnsi="Calibri" w:cs="Arial"/>
          <w:lang w:val="en-US"/>
        </w:rPr>
        <w:t xml:space="preserve">onsidered </w:t>
      </w:r>
      <w:r w:rsidR="006E6C6D" w:rsidRPr="006E6C6D">
        <w:rPr>
          <w:rFonts w:ascii="Calibri" w:hAnsi="Calibri" w:cs="Arial"/>
          <w:lang w:val="en-US"/>
        </w:rPr>
        <w:t>at</w:t>
      </w:r>
      <w:r w:rsidR="00BB3353">
        <w:rPr>
          <w:rFonts w:ascii="Calibri" w:hAnsi="Calibri" w:cs="Arial"/>
          <w:lang w:val="en-US"/>
        </w:rPr>
        <w:t xml:space="preserve"> greater risk and </w:t>
      </w:r>
      <w:r w:rsidR="00BB3353" w:rsidRPr="00BB3353">
        <w:rPr>
          <w:rFonts w:ascii="Calibri" w:hAnsi="Calibri" w:cs="Arial"/>
          <w:lang w:val="en-US"/>
        </w:rPr>
        <w:t xml:space="preserve">more </w:t>
      </w:r>
      <w:r w:rsidR="00BB3353">
        <w:rPr>
          <w:rFonts w:ascii="Calibri" w:hAnsi="Calibri" w:cs="Arial"/>
          <w:lang w:val="en-US"/>
        </w:rPr>
        <w:t>vulnerab</w:t>
      </w:r>
      <w:r w:rsidR="00BB3353" w:rsidRPr="00BB3353">
        <w:rPr>
          <w:rFonts w:ascii="Calibri" w:hAnsi="Calibri" w:cs="Arial"/>
          <w:lang w:val="en-US"/>
        </w:rPr>
        <w:t>le</w:t>
      </w:r>
      <w:r w:rsidRPr="00B71CE6">
        <w:rPr>
          <w:rFonts w:ascii="Calibri" w:hAnsi="Calibri" w:cs="Arial"/>
          <w:lang w:val="en-US"/>
        </w:rPr>
        <w:t xml:space="preserve"> to corruption. These items are three: 1) Capital expenditure: the geographical list of works; 2) spending on public procurement; and 3) public spending through trusts. </w:t>
      </w:r>
      <w:r w:rsidRPr="00B71CE6">
        <w:rPr>
          <w:rFonts w:ascii="Calibri" w:hAnsi="Calibri" w:cs="Arial"/>
          <w:i/>
          <w:lang w:val="en-US"/>
        </w:rPr>
        <w:t xml:space="preserve">"In that work, it was </w:t>
      </w:r>
      <w:r w:rsidR="006E6C6D" w:rsidRPr="006E6C6D">
        <w:rPr>
          <w:rFonts w:ascii="Calibri" w:hAnsi="Calibri" w:cs="Arial"/>
          <w:i/>
          <w:lang w:val="en-US"/>
        </w:rPr>
        <w:t>estimated</w:t>
      </w:r>
      <w:r w:rsidRPr="00B71CE6">
        <w:rPr>
          <w:rFonts w:ascii="Calibri" w:hAnsi="Calibri" w:cs="Arial"/>
          <w:i/>
          <w:lang w:val="en-US"/>
        </w:rPr>
        <w:t xml:space="preserve"> that, on average, 20% of the amounts evaluated are not used for their</w:t>
      </w:r>
      <w:r w:rsidR="006E6C6D" w:rsidRPr="006E6C6D">
        <w:rPr>
          <w:rFonts w:ascii="Calibri" w:hAnsi="Calibri" w:cs="Arial"/>
          <w:i/>
          <w:lang w:val="en-US"/>
        </w:rPr>
        <w:t xml:space="preserve"> intended</w:t>
      </w:r>
      <w:r w:rsidRPr="00B71CE6">
        <w:rPr>
          <w:rFonts w:ascii="Calibri" w:hAnsi="Calibri" w:cs="Arial"/>
          <w:i/>
          <w:lang w:val="en-US"/>
        </w:rPr>
        <w:t xml:space="preserve"> purpose due to corruption"</w:t>
      </w:r>
      <w:r w:rsidR="007D7F30" w:rsidRPr="001402D1">
        <w:rPr>
          <w:rStyle w:val="Refdenotaalpie"/>
          <w:rFonts w:ascii="Calibri" w:hAnsi="Calibri" w:cs="Arial"/>
        </w:rPr>
        <w:footnoteReference w:id="14"/>
      </w:r>
    </w:p>
    <w:p w:rsidR="00B71CE6" w:rsidRPr="00B71CE6" w:rsidRDefault="00B71CE6" w:rsidP="00B71CE6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Then, </w:t>
      </w:r>
      <w:r w:rsidRPr="00B71CE6">
        <w:rPr>
          <w:rFonts w:ascii="Calibri" w:hAnsi="Calibri" w:cs="Arial"/>
          <w:lang w:val="en-US"/>
        </w:rPr>
        <w:t>based</w:t>
      </w:r>
      <w:r w:rsidR="00577007" w:rsidRPr="00577007">
        <w:rPr>
          <w:rFonts w:ascii="Calibri" w:hAnsi="Calibri" w:cs="Arial"/>
          <w:lang w:val="en-US"/>
        </w:rPr>
        <w:t>on</w:t>
      </w:r>
      <w:r w:rsidR="00937506">
        <w:rPr>
          <w:rFonts w:ascii="Calibri" w:hAnsi="Calibri" w:cs="Arial"/>
          <w:lang w:val="en-US"/>
        </w:rPr>
        <w:t>th</w:t>
      </w:r>
      <w:r w:rsidR="00937506" w:rsidRPr="00937506">
        <w:rPr>
          <w:rFonts w:ascii="Calibri" w:hAnsi="Calibri" w:cs="Arial"/>
          <w:lang w:val="en-US"/>
        </w:rPr>
        <w:t>e premise of this percentage</w:t>
      </w:r>
      <w:r w:rsidRPr="00B71CE6">
        <w:rPr>
          <w:rFonts w:ascii="Calibri" w:hAnsi="Calibri" w:cs="Arial"/>
          <w:lang w:val="en-US"/>
        </w:rPr>
        <w:t xml:space="preserve"> (2</w:t>
      </w:r>
      <w:r>
        <w:rPr>
          <w:rFonts w:ascii="Calibri" w:hAnsi="Calibri" w:cs="Arial"/>
          <w:lang w:val="en-US"/>
        </w:rPr>
        <w:t xml:space="preserve">0%), when </w:t>
      </w:r>
      <w:r w:rsidR="00577007" w:rsidRPr="00577007">
        <w:rPr>
          <w:rFonts w:ascii="Calibri" w:hAnsi="Calibri" w:cs="Arial"/>
          <w:lang w:val="en-US"/>
        </w:rPr>
        <w:t xml:space="preserve">applied </w:t>
      </w:r>
      <w:r>
        <w:rPr>
          <w:rFonts w:ascii="Calibri" w:hAnsi="Calibri" w:cs="Arial"/>
          <w:lang w:val="en-US"/>
        </w:rPr>
        <w:t>to the $</w:t>
      </w:r>
      <w:r w:rsidRPr="00B71CE6">
        <w:rPr>
          <w:rFonts w:ascii="Calibri" w:hAnsi="Calibri" w:cs="Arial"/>
          <w:lang w:val="en-US"/>
        </w:rPr>
        <w:t>1,551</w:t>
      </w:r>
      <w:r w:rsidR="00577007">
        <w:rPr>
          <w:rFonts w:ascii="Calibri" w:hAnsi="Calibri" w:cs="Arial"/>
          <w:lang w:val="en-US"/>
        </w:rPr>
        <w:t>.7 million (Q11,514 million)</w:t>
      </w:r>
      <w:r w:rsidR="00577007" w:rsidRPr="00577007">
        <w:rPr>
          <w:rFonts w:ascii="Calibri" w:hAnsi="Calibri" w:cs="Arial"/>
          <w:lang w:val="en-US"/>
        </w:rPr>
        <w:t xml:space="preserve"> allocated to </w:t>
      </w:r>
      <w:r w:rsidRPr="00B71CE6">
        <w:rPr>
          <w:rFonts w:ascii="Calibri" w:hAnsi="Calibri" w:cs="Arial"/>
          <w:lang w:val="en-US"/>
        </w:rPr>
        <w:t>the first item</w:t>
      </w:r>
      <w:r w:rsidR="00937506" w:rsidRPr="00937506">
        <w:rPr>
          <w:rFonts w:ascii="Calibri" w:hAnsi="Calibri" w:cs="Arial"/>
          <w:lang w:val="en-US"/>
        </w:rPr>
        <w:t xml:space="preserve"> line</w:t>
      </w:r>
      <w:r w:rsidRPr="00B71CE6">
        <w:rPr>
          <w:rFonts w:ascii="Calibri" w:hAnsi="Calibri" w:cs="Arial"/>
          <w:lang w:val="en-US"/>
        </w:rPr>
        <w:t xml:space="preserve">, the vulnerability </w:t>
      </w:r>
      <w:r>
        <w:rPr>
          <w:rFonts w:ascii="Calibri" w:hAnsi="Calibri" w:cs="Arial"/>
          <w:lang w:val="en-US"/>
        </w:rPr>
        <w:t xml:space="preserve">is equivalent to: 2.6 million </w:t>
      </w:r>
      <w:r w:rsidRPr="00B71CE6">
        <w:rPr>
          <w:rFonts w:ascii="Calibri" w:hAnsi="Calibri" w:cs="Arial"/>
          <w:lang w:val="en-US"/>
        </w:rPr>
        <w:t>boys and girlsin the Pr</w:t>
      </w:r>
      <w:r w:rsidR="00937506">
        <w:rPr>
          <w:rFonts w:ascii="Calibri" w:hAnsi="Calibri" w:cs="Arial"/>
          <w:lang w:val="en-US"/>
        </w:rPr>
        <w:t xml:space="preserve">e-school and Primary Education </w:t>
      </w:r>
      <w:r w:rsidR="00937506" w:rsidRPr="00937506">
        <w:rPr>
          <w:rFonts w:ascii="Calibri" w:hAnsi="Calibri" w:cs="Arial"/>
          <w:lang w:val="en-US"/>
        </w:rPr>
        <w:t>l</w:t>
      </w:r>
      <w:r w:rsidRPr="00B71CE6">
        <w:rPr>
          <w:rFonts w:ascii="Calibri" w:hAnsi="Calibri" w:cs="Arial"/>
          <w:lang w:val="en-US"/>
        </w:rPr>
        <w:t xml:space="preserve">evels </w:t>
      </w:r>
      <w:r w:rsidR="00937506" w:rsidRPr="00937506">
        <w:rPr>
          <w:rFonts w:ascii="Calibri" w:hAnsi="Calibri" w:cs="Arial"/>
          <w:lang w:val="en-US"/>
        </w:rPr>
        <w:t>who</w:t>
      </w:r>
      <w:r w:rsidRPr="00B71CE6">
        <w:rPr>
          <w:rFonts w:ascii="Calibri" w:hAnsi="Calibri" w:cs="Arial"/>
          <w:lang w:val="en-US"/>
        </w:rPr>
        <w:t xml:space="preserve"> do not receive food or school supplies; 2.9 million in cash transfers </w:t>
      </w:r>
      <w:r w:rsidR="00577007" w:rsidRPr="00577007">
        <w:rPr>
          <w:rFonts w:ascii="Calibri" w:hAnsi="Calibri" w:cs="Arial"/>
          <w:lang w:val="en-US"/>
        </w:rPr>
        <w:t>intended for</w:t>
      </w:r>
      <w:r>
        <w:rPr>
          <w:rFonts w:ascii="Calibri" w:hAnsi="Calibri" w:cs="Arial"/>
          <w:lang w:val="en-US"/>
        </w:rPr>
        <w:t xml:space="preserve"> families with </w:t>
      </w:r>
      <w:r w:rsidRPr="00B71CE6">
        <w:rPr>
          <w:rFonts w:ascii="Calibri" w:hAnsi="Calibri" w:cs="Arial"/>
          <w:lang w:val="en-US"/>
        </w:rPr>
        <w:t>boys and girls under 5 years of age</w:t>
      </w:r>
      <w:r w:rsidR="00577007">
        <w:rPr>
          <w:rFonts w:ascii="Calibri" w:hAnsi="Calibri" w:cs="Arial"/>
          <w:lang w:val="en-US"/>
        </w:rPr>
        <w:t xml:space="preserve">, pregnant or lactating women, </w:t>
      </w:r>
      <w:r w:rsidRPr="00B71CE6">
        <w:rPr>
          <w:rFonts w:ascii="Calibri" w:hAnsi="Calibri" w:cs="Arial"/>
          <w:lang w:val="en-US"/>
        </w:rPr>
        <w:t xml:space="preserve">or </w:t>
      </w:r>
      <w:r w:rsidR="00937506" w:rsidRPr="00937506">
        <w:rPr>
          <w:rFonts w:ascii="Calibri" w:hAnsi="Calibri" w:cs="Arial"/>
          <w:lang w:val="en-US"/>
        </w:rPr>
        <w:t>entitled to</w:t>
      </w:r>
      <w:r w:rsidRPr="00B71CE6">
        <w:rPr>
          <w:rFonts w:ascii="Calibri" w:hAnsi="Calibri" w:cs="Arial"/>
          <w:lang w:val="en-US"/>
        </w:rPr>
        <w:t xml:space="preserve"> heal</w:t>
      </w:r>
      <w:r>
        <w:rPr>
          <w:rFonts w:ascii="Calibri" w:hAnsi="Calibri" w:cs="Arial"/>
          <w:lang w:val="en-US"/>
        </w:rPr>
        <w:t>th voucher</w:t>
      </w:r>
      <w:r w:rsidR="00937506" w:rsidRPr="00937506">
        <w:rPr>
          <w:rFonts w:ascii="Calibri" w:hAnsi="Calibri" w:cs="Arial"/>
          <w:lang w:val="en-US"/>
        </w:rPr>
        <w:t xml:space="preserve">s </w:t>
      </w:r>
      <w:r w:rsidR="00577007" w:rsidRPr="00577007">
        <w:rPr>
          <w:rFonts w:ascii="Calibri" w:hAnsi="Calibri" w:cs="Arial"/>
          <w:lang w:val="en-US"/>
        </w:rPr>
        <w:t xml:space="preserve"> that does not reach them</w:t>
      </w:r>
      <w:r>
        <w:rPr>
          <w:rFonts w:ascii="Calibri" w:hAnsi="Calibri" w:cs="Arial"/>
          <w:lang w:val="en-US"/>
        </w:rPr>
        <w:t xml:space="preserve">; more than 400,000 </w:t>
      </w:r>
      <w:r w:rsidRPr="00B71CE6">
        <w:rPr>
          <w:rFonts w:ascii="Calibri" w:hAnsi="Calibri" w:cs="Arial"/>
          <w:lang w:val="en-US"/>
        </w:rPr>
        <w:t xml:space="preserve">boys and girls between the ages of </w:t>
      </w:r>
      <w:r w:rsidR="00577007">
        <w:rPr>
          <w:rFonts w:ascii="Calibri" w:hAnsi="Calibri" w:cs="Arial"/>
          <w:lang w:val="en-US"/>
        </w:rPr>
        <w:t>1 to 5</w:t>
      </w:r>
      <w:r w:rsidRPr="00B71CE6">
        <w:rPr>
          <w:rFonts w:ascii="Calibri" w:hAnsi="Calibri" w:cs="Arial"/>
          <w:lang w:val="en-US"/>
        </w:rPr>
        <w:t xml:space="preserve"> who do not receive vaccination reinforcement; the growth of 1.4</w:t>
      </w:r>
      <w:r>
        <w:rPr>
          <w:rFonts w:ascii="Calibri" w:hAnsi="Calibri" w:cs="Arial"/>
          <w:lang w:val="en-US"/>
        </w:rPr>
        <w:t xml:space="preserve"> million </w:t>
      </w:r>
      <w:r w:rsidRPr="00B71CE6">
        <w:rPr>
          <w:rFonts w:ascii="Calibri" w:hAnsi="Calibri" w:cs="Arial"/>
          <w:lang w:val="en-US"/>
        </w:rPr>
        <w:t>boys and girls</w:t>
      </w:r>
      <w:r>
        <w:rPr>
          <w:rFonts w:ascii="Calibri" w:hAnsi="Calibri" w:cs="Arial"/>
          <w:lang w:val="en-US"/>
        </w:rPr>
        <w:t xml:space="preserve"> under 5 years</w:t>
      </w:r>
      <w:r w:rsidRPr="00B71CE6">
        <w:rPr>
          <w:rFonts w:ascii="Calibri" w:hAnsi="Calibri" w:cs="Arial"/>
          <w:lang w:val="en-US"/>
        </w:rPr>
        <w:t xml:space="preserve"> of age </w:t>
      </w:r>
      <w:r w:rsidR="00073253" w:rsidRPr="00073253">
        <w:rPr>
          <w:rFonts w:ascii="Calibri" w:hAnsi="Calibri" w:cs="Arial"/>
          <w:lang w:val="en-US"/>
        </w:rPr>
        <w:t xml:space="preserve">that </w:t>
      </w:r>
      <w:r w:rsidRPr="00B71CE6">
        <w:rPr>
          <w:rFonts w:ascii="Calibri" w:hAnsi="Calibri" w:cs="Arial"/>
          <w:lang w:val="en-US"/>
        </w:rPr>
        <w:t>is not monitored</w:t>
      </w:r>
      <w:r>
        <w:rPr>
          <w:rFonts w:ascii="Calibri" w:hAnsi="Calibri" w:cs="Arial"/>
          <w:lang w:val="en-US"/>
        </w:rPr>
        <w:t xml:space="preserve">; 1.2 million </w:t>
      </w:r>
      <w:r w:rsidRPr="00B71CE6">
        <w:rPr>
          <w:rFonts w:ascii="Calibri" w:hAnsi="Calibri" w:cs="Arial"/>
          <w:lang w:val="en-US"/>
        </w:rPr>
        <w:t xml:space="preserve">girls and boys under 5 years of age </w:t>
      </w:r>
      <w:r w:rsidR="00073253" w:rsidRPr="00BB3353">
        <w:rPr>
          <w:rFonts w:ascii="Calibri" w:hAnsi="Calibri" w:cs="Arial"/>
          <w:lang w:val="en-US"/>
        </w:rPr>
        <w:t xml:space="preserve">who </w:t>
      </w:r>
      <w:r w:rsidR="00BB3353" w:rsidRPr="00BB3353">
        <w:rPr>
          <w:rFonts w:ascii="Calibri" w:hAnsi="Calibri" w:cs="Arial"/>
          <w:lang w:val="en-US"/>
        </w:rPr>
        <w:t>do not receive</w:t>
      </w:r>
      <w:r w:rsidRPr="00B71CE6">
        <w:rPr>
          <w:rFonts w:ascii="Calibri" w:hAnsi="Calibri" w:cs="Arial"/>
          <w:lang w:val="en-US"/>
        </w:rPr>
        <w:t xml:space="preserve"> medical care for acute respiratory infections.</w:t>
      </w:r>
    </w:p>
    <w:p w:rsidR="007D7F30" w:rsidRPr="00B71CE6" w:rsidRDefault="00B71CE6" w:rsidP="00B71CE6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lang w:val="en-US"/>
        </w:rPr>
      </w:pPr>
      <w:r w:rsidRPr="00B71CE6">
        <w:rPr>
          <w:rFonts w:ascii="Calibri" w:hAnsi="Calibri" w:cs="Arial"/>
          <w:lang w:val="en-US"/>
        </w:rPr>
        <w:t>If th</w:t>
      </w:r>
      <w:r>
        <w:rPr>
          <w:rFonts w:ascii="Calibri" w:hAnsi="Calibri" w:cs="Arial"/>
          <w:lang w:val="en-US"/>
        </w:rPr>
        <w:t>at same 20% is applied to the $</w:t>
      </w:r>
      <w:r w:rsidRPr="00B71CE6">
        <w:rPr>
          <w:rFonts w:ascii="Calibri" w:hAnsi="Calibri" w:cs="Arial"/>
          <w:lang w:val="en-US"/>
        </w:rPr>
        <w:t xml:space="preserve">793.9 million (Q5.881 million) allocated in 2015 to the second </w:t>
      </w:r>
      <w:r w:rsidR="00B504C3" w:rsidRPr="00B504C3">
        <w:rPr>
          <w:rFonts w:ascii="Calibri" w:hAnsi="Calibri" w:cs="Arial"/>
          <w:lang w:val="en-US"/>
        </w:rPr>
        <w:t>item line</w:t>
      </w:r>
      <w:r w:rsidRPr="00B71CE6">
        <w:rPr>
          <w:rFonts w:ascii="Calibri" w:hAnsi="Calibri" w:cs="Arial"/>
          <w:lang w:val="en-US"/>
        </w:rPr>
        <w:t xml:space="preserve">, the vulnerability is reflected in: 22,000 Middle School students </w:t>
      </w:r>
      <w:r w:rsidR="00A30EC9" w:rsidRPr="00A30EC9">
        <w:rPr>
          <w:rFonts w:ascii="Calibri" w:hAnsi="Calibri" w:cs="Arial"/>
          <w:lang w:val="en-US"/>
        </w:rPr>
        <w:t xml:space="preserve">that </w:t>
      </w:r>
      <w:r w:rsidRPr="00B71CE6">
        <w:rPr>
          <w:rFonts w:ascii="Calibri" w:hAnsi="Calibri" w:cs="Arial"/>
          <w:lang w:val="en-US"/>
        </w:rPr>
        <w:t>are no longer served by the SEN; close to 1 mil</w:t>
      </w:r>
      <w:r w:rsidR="00B504C3">
        <w:rPr>
          <w:rFonts w:ascii="Calibri" w:hAnsi="Calibri" w:cs="Arial"/>
          <w:lang w:val="en-US"/>
        </w:rPr>
        <w:t>lion students in Pre-</w:t>
      </w:r>
      <w:r w:rsidR="00B504C3" w:rsidRPr="00B504C3">
        <w:rPr>
          <w:rFonts w:ascii="Calibri" w:hAnsi="Calibri" w:cs="Arial"/>
          <w:lang w:val="en-US"/>
        </w:rPr>
        <w:t>school</w:t>
      </w:r>
      <w:r w:rsidR="00A30EC9" w:rsidRPr="00A30EC9">
        <w:rPr>
          <w:rFonts w:ascii="Calibri" w:hAnsi="Calibri" w:cs="Arial"/>
          <w:lang w:val="en-US"/>
        </w:rPr>
        <w:t xml:space="preserve">who </w:t>
      </w:r>
      <w:r w:rsidRPr="00B71CE6">
        <w:rPr>
          <w:rFonts w:ascii="Calibri" w:hAnsi="Calibri" w:cs="Arial"/>
          <w:lang w:val="en-US"/>
        </w:rPr>
        <w:t xml:space="preserve">do not receive workbooks for the school year; more than 500,000 women </w:t>
      </w:r>
      <w:r w:rsidR="00A30EC9" w:rsidRPr="00A30EC9">
        <w:rPr>
          <w:rFonts w:ascii="Calibri" w:hAnsi="Calibri" w:cs="Arial"/>
          <w:lang w:val="en-US"/>
        </w:rPr>
        <w:t xml:space="preserve">who do not receive </w:t>
      </w:r>
      <w:r w:rsidRPr="00B71CE6">
        <w:rPr>
          <w:rFonts w:ascii="Calibri" w:hAnsi="Calibri" w:cs="Arial"/>
          <w:lang w:val="en-US"/>
        </w:rPr>
        <w:t xml:space="preserve">timely prenatal care; more than 300,000 women </w:t>
      </w:r>
      <w:r w:rsidR="00A30EC9" w:rsidRPr="00A30EC9">
        <w:rPr>
          <w:rFonts w:ascii="Calibri" w:hAnsi="Calibri" w:cs="Arial"/>
          <w:lang w:val="en-US"/>
        </w:rPr>
        <w:t xml:space="preserve">who </w:t>
      </w:r>
      <w:r w:rsidRPr="00B71CE6">
        <w:rPr>
          <w:rFonts w:ascii="Calibri" w:hAnsi="Calibri" w:cs="Arial"/>
          <w:lang w:val="en-US"/>
        </w:rPr>
        <w:t xml:space="preserve">stop receiving childbirth care by qualified personnel; about 20,000 </w:t>
      </w:r>
      <w:r w:rsidR="004B3E35" w:rsidRPr="004B3E35">
        <w:rPr>
          <w:rFonts w:ascii="Calibri" w:hAnsi="Calibri" w:cs="Arial"/>
          <w:lang w:val="en-US"/>
        </w:rPr>
        <w:t>boys and girls</w:t>
      </w:r>
      <w:r w:rsidR="00332C54">
        <w:rPr>
          <w:rFonts w:ascii="Calibri" w:hAnsi="Calibri" w:cs="Arial"/>
          <w:lang w:val="en-US"/>
        </w:rPr>
        <w:t>,</w:t>
      </w:r>
      <w:r w:rsidR="00332C54" w:rsidRPr="00332C54">
        <w:rPr>
          <w:rFonts w:ascii="Calibri" w:hAnsi="Calibri" w:cs="Arial"/>
          <w:lang w:val="en-US"/>
        </w:rPr>
        <w:t>infants included</w:t>
      </w:r>
      <w:r w:rsidRPr="00B71CE6">
        <w:rPr>
          <w:rFonts w:ascii="Calibri" w:hAnsi="Calibri" w:cs="Arial"/>
          <w:lang w:val="en-US"/>
        </w:rPr>
        <w:t xml:space="preserve">, </w:t>
      </w:r>
      <w:r w:rsidR="00A30EC9" w:rsidRPr="00A30EC9">
        <w:rPr>
          <w:rFonts w:ascii="Calibri" w:hAnsi="Calibri" w:cs="Arial"/>
          <w:lang w:val="en-US"/>
        </w:rPr>
        <w:t xml:space="preserve">who </w:t>
      </w:r>
      <w:r w:rsidR="004B3E35" w:rsidRPr="004B3E35">
        <w:rPr>
          <w:rFonts w:ascii="Calibri" w:hAnsi="Calibri" w:cs="Arial"/>
          <w:lang w:val="en-US"/>
        </w:rPr>
        <w:t>are not diagnosedor receive</w:t>
      </w:r>
      <w:r w:rsidRPr="00B71CE6">
        <w:rPr>
          <w:rFonts w:ascii="Calibri" w:hAnsi="Calibri" w:cs="Arial"/>
          <w:lang w:val="en-US"/>
        </w:rPr>
        <w:t xml:space="preserve"> treatment for ac</w:t>
      </w:r>
      <w:r w:rsidR="004B3E35">
        <w:rPr>
          <w:rFonts w:ascii="Calibri" w:hAnsi="Calibri" w:cs="Arial"/>
          <w:lang w:val="en-US"/>
        </w:rPr>
        <w:t>ute malnutrition; 1.2 million</w:t>
      </w:r>
      <w:r w:rsidR="004B3E35" w:rsidRPr="004B3E35">
        <w:rPr>
          <w:rFonts w:ascii="Calibri" w:hAnsi="Calibri" w:cs="Arial"/>
          <w:lang w:val="en-US"/>
        </w:rPr>
        <w:t xml:space="preserve"> boys and girls</w:t>
      </w:r>
      <w:r w:rsidR="004B3E35">
        <w:rPr>
          <w:rFonts w:ascii="Calibri" w:hAnsi="Calibri" w:cs="Arial"/>
          <w:lang w:val="en-US"/>
        </w:rPr>
        <w:t xml:space="preserve"> under five</w:t>
      </w:r>
      <w:r w:rsidR="00A30EC9" w:rsidRPr="00A30EC9">
        <w:rPr>
          <w:rFonts w:ascii="Calibri" w:hAnsi="Calibri" w:cs="Arial"/>
          <w:lang w:val="en-US"/>
        </w:rPr>
        <w:t xml:space="preserve">who </w:t>
      </w:r>
      <w:r w:rsidRPr="00B71CE6">
        <w:rPr>
          <w:rFonts w:ascii="Calibri" w:hAnsi="Calibri" w:cs="Arial"/>
          <w:lang w:val="en-US"/>
        </w:rPr>
        <w:t>do not rec</w:t>
      </w:r>
      <w:r w:rsidR="004B3E35">
        <w:rPr>
          <w:rFonts w:ascii="Calibri" w:hAnsi="Calibri" w:cs="Arial"/>
          <w:lang w:val="en-US"/>
        </w:rPr>
        <w:t xml:space="preserve">eive micronutrient supplements; supplementary feeding </w:t>
      </w:r>
      <w:r w:rsidR="004B3E35" w:rsidRPr="004B3E35">
        <w:rPr>
          <w:rFonts w:ascii="Calibri" w:hAnsi="Calibri" w:cs="Arial"/>
          <w:lang w:val="en-US"/>
        </w:rPr>
        <w:t>with</w:t>
      </w:r>
      <w:r w:rsidRPr="00B71CE6">
        <w:rPr>
          <w:rFonts w:ascii="Calibri" w:hAnsi="Calibri" w:cs="Arial"/>
          <w:lang w:val="en-US"/>
        </w:rPr>
        <w:t xml:space="preserve"> Vitacereal340 </w:t>
      </w:r>
      <w:r w:rsidR="004B3E35" w:rsidRPr="004B3E35">
        <w:rPr>
          <w:rFonts w:ascii="Calibri" w:hAnsi="Calibri" w:cs="Arial"/>
          <w:lang w:val="en-US"/>
        </w:rPr>
        <w:t>stops for</w:t>
      </w:r>
      <w:r w:rsidR="004B3E35">
        <w:rPr>
          <w:rFonts w:ascii="Calibri" w:hAnsi="Calibri" w:cs="Arial"/>
          <w:lang w:val="en-US"/>
        </w:rPr>
        <w:t xml:space="preserve"> more than 700,000 </w:t>
      </w:r>
      <w:r w:rsidR="004B3E35" w:rsidRPr="004B3E35">
        <w:rPr>
          <w:rFonts w:ascii="Calibri" w:hAnsi="Calibri" w:cs="Arial"/>
          <w:lang w:val="en-US"/>
        </w:rPr>
        <w:t>b</w:t>
      </w:r>
      <w:r w:rsidR="004B3E35" w:rsidRPr="0002042A">
        <w:rPr>
          <w:rFonts w:ascii="Calibri" w:hAnsi="Calibri" w:cs="Arial"/>
          <w:lang w:val="en-US"/>
        </w:rPr>
        <w:t>oys and girlsover</w:t>
      </w:r>
      <w:r w:rsidRPr="0002042A">
        <w:rPr>
          <w:rFonts w:ascii="Calibri" w:hAnsi="Calibri" w:cs="Arial"/>
          <w:lang w:val="en-US"/>
        </w:rPr>
        <w:t xml:space="preserve"> 6 months but </w:t>
      </w:r>
      <w:r w:rsidR="004B3E35" w:rsidRPr="0002042A">
        <w:rPr>
          <w:rFonts w:ascii="Calibri" w:hAnsi="Calibri" w:cs="Arial"/>
          <w:lang w:val="en-US"/>
        </w:rPr>
        <w:t xml:space="preserve">under </w:t>
      </w:r>
      <w:r w:rsidRPr="0002042A">
        <w:rPr>
          <w:rFonts w:ascii="Calibri" w:hAnsi="Calibri" w:cs="Arial"/>
          <w:lang w:val="en-US"/>
        </w:rPr>
        <w:t>24, nursing mothers and pregnant</w:t>
      </w:r>
      <w:r w:rsidR="004B3E35" w:rsidRPr="0002042A">
        <w:rPr>
          <w:rFonts w:ascii="Calibri" w:hAnsi="Calibri" w:cs="Arial"/>
          <w:lang w:val="en-US"/>
        </w:rPr>
        <w:t xml:space="preserve"> women; and more than 700,000 boys and girls</w:t>
      </w:r>
      <w:r w:rsidRPr="0002042A">
        <w:rPr>
          <w:rFonts w:ascii="Calibri" w:hAnsi="Calibri" w:cs="Arial"/>
          <w:lang w:val="en-US"/>
        </w:rPr>
        <w:t xml:space="preserve"> over 2 years but </w:t>
      </w:r>
      <w:r w:rsidR="004B3E35" w:rsidRPr="0002042A">
        <w:rPr>
          <w:rFonts w:ascii="Calibri" w:hAnsi="Calibri" w:cs="Arial"/>
          <w:lang w:val="en-US"/>
        </w:rPr>
        <w:t>under</w:t>
      </w:r>
      <w:r w:rsidRPr="0002042A">
        <w:rPr>
          <w:rFonts w:ascii="Calibri" w:hAnsi="Calibri" w:cs="Arial"/>
          <w:lang w:val="en-US"/>
        </w:rPr>
        <w:t xml:space="preserve"> 5 do not have </w:t>
      </w:r>
      <w:r w:rsidR="004B3E35" w:rsidRPr="0002042A">
        <w:rPr>
          <w:rFonts w:ascii="Calibri" w:hAnsi="Calibri" w:cs="Arial"/>
          <w:lang w:val="en-US"/>
        </w:rPr>
        <w:t xml:space="preserve">deworming </w:t>
      </w:r>
      <w:r w:rsidRPr="0002042A">
        <w:rPr>
          <w:rFonts w:ascii="Calibri" w:hAnsi="Calibri" w:cs="Arial"/>
          <w:lang w:val="en-US"/>
        </w:rPr>
        <w:t>treatment.</w:t>
      </w:r>
    </w:p>
    <w:p w:rsidR="004B3E35" w:rsidRPr="004B3E35" w:rsidRDefault="004B3E35" w:rsidP="004B3E35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lang w:val="en-US"/>
        </w:rPr>
      </w:pPr>
      <w:r w:rsidRPr="004B3E35">
        <w:rPr>
          <w:rFonts w:ascii="Calibri" w:hAnsi="Calibri" w:cs="Arial"/>
          <w:lang w:val="en-US"/>
        </w:rPr>
        <w:lastRenderedPageBreak/>
        <w:t xml:space="preserve">It also means that more than 5,000 middle </w:t>
      </w:r>
      <w:r w:rsidR="00AE6D5D" w:rsidRPr="00AE6D5D">
        <w:rPr>
          <w:rFonts w:ascii="Calibri" w:hAnsi="Calibri" w:cs="Arial"/>
          <w:lang w:val="en-US"/>
        </w:rPr>
        <w:t xml:space="preserve">school </w:t>
      </w:r>
      <w:r w:rsidRPr="004B3E35">
        <w:rPr>
          <w:rFonts w:ascii="Calibri" w:hAnsi="Calibri" w:cs="Arial"/>
          <w:lang w:val="en-US"/>
        </w:rPr>
        <w:t>sc</w:t>
      </w:r>
      <w:r w:rsidR="00AE6D5D">
        <w:rPr>
          <w:rFonts w:ascii="Calibri" w:hAnsi="Calibri" w:cs="Arial"/>
          <w:lang w:val="en-US"/>
        </w:rPr>
        <w:t>holarships are not given to you</w:t>
      </w:r>
      <w:r w:rsidRPr="004B3E35">
        <w:rPr>
          <w:rFonts w:ascii="Calibri" w:hAnsi="Calibri" w:cs="Arial"/>
          <w:lang w:val="en-US"/>
        </w:rPr>
        <w:t>ths (boys and girls) who are at risk and are socially vulnerable; that informal education and workshops for youths at risk and socially vulnerable youths are no longer o</w:t>
      </w:r>
      <w:r w:rsidR="00AE6D5D" w:rsidRPr="00AE6D5D">
        <w:rPr>
          <w:rFonts w:ascii="Calibri" w:hAnsi="Calibri" w:cs="Arial"/>
          <w:lang w:val="en-US"/>
        </w:rPr>
        <w:t>ffered</w:t>
      </w:r>
      <w:r w:rsidR="007E42D6" w:rsidRPr="004B3E35">
        <w:rPr>
          <w:rFonts w:ascii="Calibri" w:hAnsi="Calibri" w:cs="Arial"/>
          <w:lang w:val="en-US"/>
        </w:rPr>
        <w:t>;</w:t>
      </w:r>
      <w:r w:rsidRPr="004B3E35">
        <w:rPr>
          <w:rFonts w:ascii="Calibri" w:hAnsi="Calibri" w:cs="Arial"/>
          <w:lang w:val="en-US"/>
        </w:rPr>
        <w:t xml:space="preserve"> that close to one million food rations are no longer distributed to poor and extremely poor families or </w:t>
      </w:r>
      <w:r w:rsidR="00AE6D5D" w:rsidRPr="009B4682">
        <w:rPr>
          <w:rFonts w:ascii="Calibri" w:hAnsi="Calibri" w:cs="Arial"/>
          <w:lang w:val="en-US"/>
        </w:rPr>
        <w:t xml:space="preserve">people </w:t>
      </w:r>
      <w:r w:rsidRPr="004B3E35">
        <w:rPr>
          <w:rFonts w:ascii="Calibri" w:hAnsi="Calibri" w:cs="Arial"/>
          <w:lang w:val="en-US"/>
        </w:rPr>
        <w:t xml:space="preserve">who face emergencies, crises or social conflicts; that 1.7 million education </w:t>
      </w:r>
      <w:r w:rsidR="00437E8A" w:rsidRPr="00437E8A">
        <w:rPr>
          <w:rFonts w:ascii="Calibri" w:hAnsi="Calibri" w:cs="Arial"/>
          <w:lang w:val="en-US"/>
        </w:rPr>
        <w:t xml:space="preserve">vouchers </w:t>
      </w:r>
      <w:r w:rsidRPr="004B3E35">
        <w:rPr>
          <w:rFonts w:ascii="Calibri" w:hAnsi="Calibri" w:cs="Arial"/>
          <w:lang w:val="en-US"/>
        </w:rPr>
        <w:t>for families with children from 6 to 15 years of age</w:t>
      </w:r>
      <w:r w:rsidR="009B4682" w:rsidRPr="009B4682">
        <w:rPr>
          <w:rFonts w:ascii="Calibri" w:hAnsi="Calibri" w:cs="Arial"/>
          <w:lang w:val="en-US"/>
        </w:rPr>
        <w:t xml:space="preserve"> are not distributed</w:t>
      </w:r>
      <w:r w:rsidRPr="004B3E35">
        <w:rPr>
          <w:rFonts w:ascii="Calibri" w:hAnsi="Calibri" w:cs="Arial"/>
          <w:lang w:val="en-US"/>
        </w:rPr>
        <w:t xml:space="preserve">; that comprehensive care in community </w:t>
      </w:r>
      <w:r w:rsidR="00437E8A" w:rsidRPr="00437E8A">
        <w:rPr>
          <w:rFonts w:ascii="Calibri" w:hAnsi="Calibri" w:cs="Arial"/>
          <w:lang w:val="en-US"/>
        </w:rPr>
        <w:t xml:space="preserve">shelters is no longer provided </w:t>
      </w:r>
      <w:r w:rsidR="00437E8A">
        <w:rPr>
          <w:rFonts w:ascii="Calibri" w:hAnsi="Calibri" w:cs="Arial"/>
          <w:lang w:val="en-US"/>
        </w:rPr>
        <w:t xml:space="preserve"> to 17,000</w:t>
      </w:r>
      <w:r w:rsidR="00437E8A" w:rsidRPr="00437E8A">
        <w:rPr>
          <w:rFonts w:ascii="Calibri" w:hAnsi="Calibri" w:cs="Arial"/>
          <w:lang w:val="en-US"/>
        </w:rPr>
        <w:t xml:space="preserve"> poor and extremely boys and girls</w:t>
      </w:r>
      <w:r w:rsidRPr="004B3E35">
        <w:rPr>
          <w:rFonts w:ascii="Calibri" w:hAnsi="Calibri" w:cs="Arial"/>
          <w:lang w:val="en-US"/>
        </w:rPr>
        <w:t xml:space="preserve"> from 0 to 6 years; and, that 11.2 million people no longer benefit from </w:t>
      </w:r>
      <w:r w:rsidR="0067395B">
        <w:rPr>
          <w:rFonts w:ascii="Calibri" w:hAnsi="Calibri" w:cs="Arial"/>
          <w:lang w:val="en-US"/>
        </w:rPr>
        <w:t>extra</w:t>
      </w:r>
      <w:r w:rsidR="0067395B" w:rsidRPr="0067395B">
        <w:rPr>
          <w:rFonts w:ascii="Calibri" w:hAnsi="Calibri" w:cs="Arial"/>
          <w:lang w:val="en-US"/>
        </w:rPr>
        <w:t>-</w:t>
      </w:r>
      <w:r w:rsidR="00437E8A" w:rsidRPr="0067395B">
        <w:rPr>
          <w:rFonts w:ascii="Calibri" w:hAnsi="Calibri" w:cs="Arial"/>
          <w:lang w:val="en-US"/>
        </w:rPr>
        <w:t>curricular</w:t>
      </w:r>
      <w:r w:rsidRPr="004B3E35">
        <w:rPr>
          <w:rFonts w:ascii="Calibri" w:hAnsi="Calibri" w:cs="Arial"/>
          <w:lang w:val="en-US"/>
        </w:rPr>
        <w:t>, non-federated and recreational sports activities, among which</w:t>
      </w:r>
      <w:r w:rsidR="009B4682" w:rsidRPr="004B3E35">
        <w:rPr>
          <w:rFonts w:ascii="Calibri" w:hAnsi="Calibri" w:cs="Arial"/>
          <w:lang w:val="en-US"/>
        </w:rPr>
        <w:t>children and adolescents</w:t>
      </w:r>
      <w:r w:rsidR="009B4682" w:rsidRPr="009B4682">
        <w:rPr>
          <w:rFonts w:ascii="Calibri" w:hAnsi="Calibri" w:cs="Arial"/>
          <w:lang w:val="en-US"/>
        </w:rPr>
        <w:t xml:space="preserve">are mostly </w:t>
      </w:r>
      <w:r w:rsidR="009B4682">
        <w:rPr>
          <w:rFonts w:ascii="Calibri" w:hAnsi="Calibri" w:cs="Arial"/>
          <w:lang w:val="en-US"/>
        </w:rPr>
        <w:t>affected</w:t>
      </w:r>
      <w:r w:rsidRPr="004B3E35">
        <w:rPr>
          <w:rFonts w:ascii="Calibri" w:hAnsi="Calibri" w:cs="Arial"/>
          <w:lang w:val="en-US"/>
        </w:rPr>
        <w:t xml:space="preserve">. </w:t>
      </w:r>
    </w:p>
    <w:p w:rsidR="00454675" w:rsidRPr="007059AF" w:rsidRDefault="00900EF3" w:rsidP="00016970">
      <w:pPr>
        <w:pStyle w:val="Prrafodelista"/>
        <w:numPr>
          <w:ilvl w:val="0"/>
          <w:numId w:val="12"/>
        </w:num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If </w:t>
      </w:r>
      <w:r w:rsidR="0067395B" w:rsidRPr="0067395B">
        <w:rPr>
          <w:rFonts w:ascii="Calibri" w:hAnsi="Calibri" w:cs="Arial"/>
          <w:lang w:val="en-US"/>
        </w:rPr>
        <w:t>this 20% is applied to the Q3,409 million allocated in 2015 to the third item line it means that close to 300,000 school books for the primary bilingual inter-cultural education program are no</w:t>
      </w:r>
      <w:r w:rsidR="009B4682" w:rsidRPr="009B4682">
        <w:rPr>
          <w:rFonts w:ascii="Calibri" w:hAnsi="Calibri" w:cs="Arial"/>
          <w:lang w:val="en-US"/>
        </w:rPr>
        <w:t>t</w:t>
      </w:r>
      <w:r w:rsidR="0067395B" w:rsidRPr="0067395B">
        <w:rPr>
          <w:rFonts w:ascii="Calibri" w:hAnsi="Calibri" w:cs="Arial"/>
          <w:lang w:val="en-US"/>
        </w:rPr>
        <w:t xml:space="preserve"> produced and distributed; over 100,000 middle school students are no longer served by the Tele-secondary teaching modality of</w:t>
      </w:r>
      <w:r w:rsidR="00A10602" w:rsidRPr="0067395B">
        <w:rPr>
          <w:rFonts w:ascii="Calibri" w:hAnsi="Calibri" w:cs="Arial"/>
          <w:lang w:val="en-US"/>
        </w:rPr>
        <w:t>SEN</w:t>
      </w:r>
      <w:r w:rsidR="00454675" w:rsidRPr="0067395B">
        <w:rPr>
          <w:rFonts w:ascii="Calibri" w:hAnsi="Calibri" w:cs="Arial"/>
          <w:lang w:val="en-US"/>
        </w:rPr>
        <w:t xml:space="preserve">; </w:t>
      </w:r>
      <w:r w:rsidR="0067395B" w:rsidRPr="0067395B">
        <w:rPr>
          <w:rFonts w:ascii="Calibri" w:hAnsi="Calibri" w:cs="Arial"/>
          <w:lang w:val="en-US"/>
        </w:rPr>
        <w:t xml:space="preserve">that over 100,000 </w:t>
      </w:r>
      <w:r w:rsidRPr="00900EF3">
        <w:rPr>
          <w:rFonts w:ascii="Calibri" w:hAnsi="Calibri" w:cs="Arial"/>
          <w:lang w:val="en-US"/>
        </w:rPr>
        <w:t xml:space="preserve">pre-school and elementary school </w:t>
      </w:r>
      <w:r w:rsidR="0067395B" w:rsidRPr="0067395B">
        <w:rPr>
          <w:rFonts w:ascii="Calibri" w:hAnsi="Calibri" w:cs="Arial"/>
          <w:lang w:val="en-US"/>
        </w:rPr>
        <w:t>teachers</w:t>
      </w:r>
      <w:r w:rsidRPr="00900EF3">
        <w:rPr>
          <w:rFonts w:ascii="Calibri" w:hAnsi="Calibri" w:cs="Arial"/>
          <w:lang w:val="en-US"/>
        </w:rPr>
        <w:t xml:space="preserve"> lack teaching materials; and that over 3,000 youths no longer receive high-s</w:t>
      </w:r>
      <w:r w:rsidR="00D52A52" w:rsidRPr="000A458E">
        <w:rPr>
          <w:rFonts w:ascii="Calibri" w:hAnsi="Calibri" w:cs="Arial"/>
          <w:lang w:val="en-US"/>
        </w:rPr>
        <w:t>c</w:t>
      </w:r>
      <w:r w:rsidRPr="00900EF3">
        <w:rPr>
          <w:rFonts w:ascii="Calibri" w:hAnsi="Calibri" w:cs="Arial"/>
          <w:lang w:val="en-US"/>
        </w:rPr>
        <w:t xml:space="preserve">hool </w:t>
      </w:r>
      <w:r w:rsidR="00294F5A" w:rsidRPr="00900EF3">
        <w:rPr>
          <w:rFonts w:ascii="Calibri" w:hAnsi="Calibri" w:cs="Arial"/>
          <w:lang w:val="en-US"/>
        </w:rPr>
        <w:t>scholarships</w:t>
      </w:r>
      <w:r w:rsidRPr="00900EF3">
        <w:rPr>
          <w:rFonts w:ascii="Calibri" w:hAnsi="Calibri" w:cs="Arial"/>
          <w:lang w:val="en-US"/>
        </w:rPr>
        <w:t>, jobs and “Trade</w:t>
      </w:r>
      <w:r w:rsidR="00FA3770" w:rsidRPr="00FA3770">
        <w:rPr>
          <w:rFonts w:ascii="Calibri" w:hAnsi="Calibri" w:cs="Arial"/>
          <w:lang w:val="en-US"/>
        </w:rPr>
        <w:t>-relatedS</w:t>
      </w:r>
      <w:r w:rsidRPr="00900EF3">
        <w:rPr>
          <w:rFonts w:ascii="Calibri" w:hAnsi="Calibri" w:cs="Arial"/>
          <w:lang w:val="en-US"/>
        </w:rPr>
        <w:t>cholarships”. It also means that over one million 0 to 1 year of age boys and girls are no longer vaccinated under the vaccination scheme in place</w:t>
      </w:r>
      <w:r w:rsidRPr="00294F5A">
        <w:rPr>
          <w:rFonts w:ascii="Calibri" w:hAnsi="Calibri" w:cs="Arial"/>
          <w:lang w:val="en-US"/>
        </w:rPr>
        <w:t xml:space="preserve">; that counseling is no longer provided </w:t>
      </w:r>
      <w:r w:rsidR="00016970" w:rsidRPr="00016970">
        <w:rPr>
          <w:rFonts w:ascii="Calibri" w:hAnsi="Calibri" w:cs="Arial"/>
          <w:lang w:val="en-US"/>
        </w:rPr>
        <w:t>to 1.3 million mothers of infant</w:t>
      </w:r>
      <w:r w:rsidR="00A76B7C" w:rsidRPr="00A76B7C">
        <w:rPr>
          <w:rFonts w:ascii="Calibri" w:hAnsi="Calibri" w:cs="Arial"/>
          <w:lang w:val="en-US"/>
        </w:rPr>
        <w:t>s</w:t>
      </w:r>
      <w:r w:rsidR="00016970" w:rsidRPr="00016970">
        <w:rPr>
          <w:rFonts w:ascii="Calibri" w:hAnsi="Calibri" w:cs="Arial"/>
          <w:lang w:val="en-US"/>
        </w:rPr>
        <w:t xml:space="preserve"> on childcare, and that 1.2 million persons lack access to family planning methods. It also means that more than 80,000 youths no longer participate in violence prevention activities.</w:t>
      </w:r>
    </w:p>
    <w:p w:rsidR="00016970" w:rsidRPr="007059AF" w:rsidRDefault="00016970" w:rsidP="00016970">
      <w:pPr>
        <w:pStyle w:val="Prrafodelista"/>
        <w:numPr>
          <w:ilvl w:val="0"/>
          <w:numId w:val="12"/>
        </w:numPr>
        <w:jc w:val="both"/>
        <w:rPr>
          <w:rFonts w:ascii="Calibri" w:hAnsi="Calibri"/>
          <w:lang w:val="en-US"/>
        </w:rPr>
      </w:pPr>
      <w:r w:rsidRPr="00016970">
        <w:rPr>
          <w:rFonts w:ascii="Calibri" w:hAnsi="Calibri" w:cs="Arial"/>
          <w:lang w:val="en-US"/>
        </w:rPr>
        <w:t xml:space="preserve">ICEFI states that tis 20% is a </w:t>
      </w:r>
      <w:r w:rsidRPr="00016970">
        <w:rPr>
          <w:rFonts w:ascii="Calibri" w:hAnsi="Calibri" w:cs="Arial"/>
          <w:b/>
          <w:i/>
          <w:lang w:val="en-US"/>
        </w:rPr>
        <w:t>“… hard blow for the most</w:t>
      </w:r>
      <w:r w:rsidR="00A76B7C">
        <w:rPr>
          <w:rFonts w:ascii="Calibri" w:hAnsi="Calibri" w:cs="Arial"/>
          <w:b/>
          <w:i/>
          <w:lang w:val="en-US"/>
        </w:rPr>
        <w:t xml:space="preserve"> vulnerable social groups and </w:t>
      </w:r>
      <w:r w:rsidR="00A76B7C" w:rsidRPr="00A76B7C">
        <w:rPr>
          <w:rFonts w:ascii="Calibri" w:hAnsi="Calibri" w:cs="Arial"/>
          <w:b/>
          <w:i/>
          <w:lang w:val="en-US"/>
        </w:rPr>
        <w:t xml:space="preserve">for </w:t>
      </w:r>
      <w:r w:rsidRPr="00016970">
        <w:rPr>
          <w:rFonts w:ascii="Calibri" w:hAnsi="Calibri" w:cs="Arial"/>
          <w:b/>
          <w:i/>
          <w:lang w:val="en-US"/>
        </w:rPr>
        <w:t>guarantee</w:t>
      </w:r>
      <w:r w:rsidR="00A76B7C" w:rsidRPr="00AC3279">
        <w:rPr>
          <w:rFonts w:ascii="Calibri" w:hAnsi="Calibri" w:cs="Arial"/>
          <w:b/>
          <w:i/>
          <w:lang w:val="en-US"/>
        </w:rPr>
        <w:t>ing</w:t>
      </w:r>
      <w:r w:rsidRPr="00016970">
        <w:rPr>
          <w:rFonts w:ascii="Calibri" w:hAnsi="Calibri" w:cs="Arial"/>
          <w:b/>
          <w:i/>
          <w:lang w:val="en-US"/>
        </w:rPr>
        <w:t xml:space="preserve"> full enforcement of human rights in this country.”</w:t>
      </w:r>
    </w:p>
    <w:p w:rsidR="00937E09" w:rsidRPr="007059AF" w:rsidRDefault="00937E09" w:rsidP="00016970">
      <w:pPr>
        <w:pStyle w:val="Prrafodelista"/>
        <w:jc w:val="both"/>
        <w:rPr>
          <w:rFonts w:ascii="Calibri" w:hAnsi="Calibri"/>
          <w:lang w:val="en-US"/>
        </w:rPr>
      </w:pPr>
    </w:p>
    <w:p w:rsidR="0015655C" w:rsidRPr="00442D8E" w:rsidRDefault="007D5E73" w:rsidP="0015655C">
      <w:pPr>
        <w:rPr>
          <w:rFonts w:ascii="Calibri" w:hAnsi="Calibri" w:cs="Arial"/>
          <w:b/>
          <w:lang w:val="en-US"/>
        </w:rPr>
      </w:pPr>
      <w:r w:rsidRPr="00442D8E">
        <w:rPr>
          <w:rFonts w:ascii="Calibri" w:hAnsi="Calibri" w:cs="Arial"/>
          <w:b/>
          <w:lang w:val="en-US"/>
        </w:rPr>
        <w:t>Suggested questions for the State of Guatemala</w:t>
      </w:r>
    </w:p>
    <w:p w:rsidR="00DE4A4D" w:rsidRPr="007D5E73" w:rsidRDefault="007D5E73" w:rsidP="007D5E73">
      <w:pPr>
        <w:pStyle w:val="Prrafodelista"/>
        <w:numPr>
          <w:ilvl w:val="0"/>
          <w:numId w:val="18"/>
        </w:numPr>
        <w:rPr>
          <w:rFonts w:ascii="Calibri" w:hAnsi="Calibri"/>
          <w:lang w:val="en-US"/>
        </w:rPr>
      </w:pPr>
      <w:r w:rsidRPr="007D5E73">
        <w:rPr>
          <w:rFonts w:ascii="Calibri" w:hAnsi="Calibri"/>
          <w:lang w:val="en-US"/>
        </w:rPr>
        <w:t>Why do government authorities insist</w:t>
      </w:r>
      <w:r>
        <w:rPr>
          <w:rFonts w:ascii="Calibri" w:hAnsi="Calibri"/>
          <w:lang w:val="en-US"/>
        </w:rPr>
        <w:t xml:space="preserve"> o</w:t>
      </w:r>
      <w:r w:rsidRPr="007D5E73">
        <w:rPr>
          <w:rFonts w:ascii="Calibri" w:hAnsi="Calibri"/>
          <w:lang w:val="en-US"/>
        </w:rPr>
        <w:t>n discrediting the work done by the Prosecution and CICIG thus weakening the system of justice and the fight against corruption undertaken by these agencies with specific fruits and outcomes?</w:t>
      </w:r>
    </w:p>
    <w:p w:rsidR="00525D47" w:rsidRPr="00082267" w:rsidRDefault="007D5E73" w:rsidP="007D5E73">
      <w:pPr>
        <w:pStyle w:val="Prrafodelista"/>
        <w:numPr>
          <w:ilvl w:val="0"/>
          <w:numId w:val="18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Are they aware of the impact of corruption on children and adolescents, whom they are responsible for protecting?</w:t>
      </w:r>
    </w:p>
    <w:sectPr w:rsidR="00525D47" w:rsidRPr="00082267" w:rsidSect="005E41D2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DD" w:rsidRDefault="00A401DD" w:rsidP="00DE4A4D">
      <w:pPr>
        <w:spacing w:line="240" w:lineRule="auto"/>
      </w:pPr>
      <w:r>
        <w:separator/>
      </w:r>
    </w:p>
  </w:endnote>
  <w:endnote w:type="continuationSeparator" w:id="1">
    <w:p w:rsidR="00A401DD" w:rsidRDefault="00A401DD" w:rsidP="00DE4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19" w:rsidRDefault="00083589" w:rsidP="0043466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0C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0C19" w:rsidRDefault="00C00C19" w:rsidP="00C00C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19" w:rsidRDefault="00083589" w:rsidP="0043466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0C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764B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1106E" w:rsidRDefault="0051106E" w:rsidP="00C00C19">
    <w:pPr>
      <w:pStyle w:val="Piedepgina"/>
      <w:ind w:right="360"/>
    </w:pPr>
  </w:p>
  <w:p w:rsidR="0051106E" w:rsidRDefault="005110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DD" w:rsidRDefault="00A401DD" w:rsidP="00DE4A4D">
      <w:pPr>
        <w:spacing w:line="240" w:lineRule="auto"/>
      </w:pPr>
      <w:r>
        <w:separator/>
      </w:r>
    </w:p>
  </w:footnote>
  <w:footnote w:type="continuationSeparator" w:id="1">
    <w:p w:rsidR="00A401DD" w:rsidRDefault="00A401DD" w:rsidP="00DE4A4D">
      <w:pPr>
        <w:spacing w:line="240" w:lineRule="auto"/>
      </w:pPr>
      <w:r>
        <w:continuationSeparator/>
      </w:r>
    </w:p>
  </w:footnote>
  <w:footnote w:id="2">
    <w:p w:rsidR="00AD0F15" w:rsidRPr="00DA643C" w:rsidRDefault="00AD0F15" w:rsidP="00AD0F15">
      <w:pPr>
        <w:pStyle w:val="Prrafodelista"/>
        <w:ind w:left="0"/>
        <w:jc w:val="both"/>
        <w:rPr>
          <w:rFonts w:ascii="Calibri" w:hAnsi="Calibri" w:cs="Arial"/>
          <w:lang w:val="en-US"/>
        </w:rPr>
      </w:pPr>
      <w:r>
        <w:rPr>
          <w:rStyle w:val="Refdenotaalpie"/>
        </w:rPr>
        <w:footnoteRef/>
      </w:r>
      <w:r w:rsidR="00DA643C" w:rsidRPr="00DA643C">
        <w:rPr>
          <w:rFonts w:ascii="Calibri" w:hAnsi="Calibri" w:cs="Arial"/>
          <w:sz w:val="18"/>
          <w:lang w:val="en-US"/>
        </w:rPr>
        <w:t>For2014 to</w:t>
      </w:r>
      <w:r w:rsidRPr="00DA643C">
        <w:rPr>
          <w:rFonts w:ascii="Calibri" w:hAnsi="Calibri" w:cs="Arial"/>
          <w:sz w:val="18"/>
          <w:lang w:val="en-US"/>
        </w:rPr>
        <w:t xml:space="preserve"> 2016, </w:t>
      </w:r>
      <w:r w:rsidR="00DA643C" w:rsidRPr="00DA643C">
        <w:rPr>
          <w:rFonts w:ascii="Calibri" w:hAnsi="Calibri" w:cs="Arial"/>
          <w:sz w:val="18"/>
          <w:lang w:val="en-US"/>
        </w:rPr>
        <w:t xml:space="preserve">with information of the Health Information Management </w:t>
      </w:r>
      <w:r w:rsidR="00241C94" w:rsidRPr="00DA643C">
        <w:rPr>
          <w:rFonts w:ascii="Calibri" w:hAnsi="Calibri" w:cs="Arial"/>
          <w:sz w:val="18"/>
          <w:lang w:val="en-US"/>
        </w:rPr>
        <w:t>System of</w:t>
      </w:r>
      <w:r w:rsidR="00DA643C" w:rsidRPr="00DA643C">
        <w:rPr>
          <w:rFonts w:ascii="Calibri" w:hAnsi="Calibri" w:cs="Arial"/>
          <w:sz w:val="18"/>
          <w:lang w:val="en-US"/>
        </w:rPr>
        <w:t xml:space="preserve"> the Ministry of Health and social Welfare</w:t>
      </w:r>
      <w:r w:rsidR="00DA643C" w:rsidRPr="00DA643C">
        <w:rPr>
          <w:sz w:val="18"/>
          <w:lang w:val="en-US"/>
        </w:rPr>
        <w:t xml:space="preserve"> - SIGSA /MINSALUD – and for 2017, i</w:t>
      </w:r>
      <w:r w:rsidRPr="00DA643C">
        <w:rPr>
          <w:sz w:val="18"/>
          <w:lang w:val="en-US"/>
        </w:rPr>
        <w:t>nforma</w:t>
      </w:r>
      <w:r w:rsidR="00DA643C" w:rsidRPr="00DA643C">
        <w:rPr>
          <w:sz w:val="18"/>
          <w:lang w:val="en-US"/>
        </w:rPr>
        <w:t>tionof the Children’s Rights Observatory</w:t>
      </w:r>
      <w:r w:rsidR="00DA643C" w:rsidRPr="00DA643C">
        <w:rPr>
          <w:rFonts w:ascii="Calibri" w:hAnsi="Calibri" w:cs="Arial"/>
          <w:sz w:val="18"/>
          <w:lang w:val="en-US"/>
        </w:rPr>
        <w:t xml:space="preserve"> –ODN- of the Institutional Coordinator for the Promotion of the Rights of Children</w:t>
      </w:r>
      <w:r w:rsidR="00DA643C">
        <w:rPr>
          <w:rFonts w:ascii="Calibri" w:hAnsi="Calibri" w:cs="Arial"/>
          <w:sz w:val="18"/>
          <w:lang w:val="en-US"/>
        </w:rPr>
        <w:t xml:space="preserve"> –CIPRODENI-, </w:t>
      </w:r>
      <w:r w:rsidR="00DA643C" w:rsidRPr="00DA643C">
        <w:rPr>
          <w:rFonts w:ascii="Calibri" w:hAnsi="Calibri" w:cs="Arial"/>
          <w:sz w:val="18"/>
          <w:lang w:val="en-US"/>
        </w:rPr>
        <w:t>with information from the Ministry of Health</w:t>
      </w:r>
      <w:r w:rsidRPr="00DA643C">
        <w:rPr>
          <w:rFonts w:ascii="Calibri" w:hAnsi="Calibri" w:cs="Arial"/>
          <w:sz w:val="18"/>
          <w:lang w:val="en-US"/>
        </w:rPr>
        <w:t>.</w:t>
      </w:r>
    </w:p>
    <w:p w:rsidR="00AD0F15" w:rsidRPr="00DA643C" w:rsidRDefault="00AD0F15">
      <w:pPr>
        <w:pStyle w:val="Textonotapie"/>
        <w:rPr>
          <w:lang w:val="en-US"/>
        </w:rPr>
      </w:pPr>
    </w:p>
  </w:footnote>
  <w:footnote w:id="3">
    <w:p w:rsidR="0051106E" w:rsidRPr="00DA643C" w:rsidRDefault="0051106E">
      <w:pPr>
        <w:pStyle w:val="Textonotapie"/>
        <w:rPr>
          <w:sz w:val="18"/>
          <w:lang w:val="en-US"/>
        </w:rPr>
      </w:pPr>
      <w:r w:rsidRPr="00E47D41">
        <w:rPr>
          <w:rStyle w:val="Refdenotaalpie"/>
          <w:sz w:val="18"/>
        </w:rPr>
        <w:footnoteRef/>
      </w:r>
      <w:r w:rsidR="00DA643C" w:rsidRPr="00DA643C">
        <w:rPr>
          <w:sz w:val="18"/>
          <w:lang w:val="en-US"/>
        </w:rPr>
        <w:t>See also Decree Law 13-2017 that eliminates this exception to authorize the marriage of adolescents</w:t>
      </w:r>
      <w:r w:rsidRPr="00DA643C">
        <w:rPr>
          <w:sz w:val="18"/>
          <w:lang w:val="en-US"/>
        </w:rPr>
        <w:t>.</w:t>
      </w:r>
    </w:p>
  </w:footnote>
  <w:footnote w:id="4">
    <w:p w:rsidR="008D5A52" w:rsidRPr="00DA643C" w:rsidRDefault="008D5A52" w:rsidP="008D5A52">
      <w:pPr>
        <w:pStyle w:val="Textonotapie"/>
        <w:ind w:left="142" w:hanging="142"/>
        <w:rPr>
          <w:sz w:val="18"/>
          <w:lang w:val="en-US"/>
        </w:rPr>
      </w:pPr>
      <w:r w:rsidRPr="00E47D41">
        <w:rPr>
          <w:rStyle w:val="Refdenotaalpie"/>
          <w:sz w:val="18"/>
        </w:rPr>
        <w:footnoteRef/>
      </w:r>
      <w:r w:rsidRPr="00DA643C">
        <w:rPr>
          <w:sz w:val="18"/>
          <w:lang w:val="en-US"/>
        </w:rPr>
        <w:t xml:space="preserve">  Informa</w:t>
      </w:r>
      <w:r w:rsidR="00DA643C" w:rsidRPr="00DA643C">
        <w:rPr>
          <w:sz w:val="18"/>
          <w:lang w:val="en-US"/>
        </w:rPr>
        <w:t xml:space="preserve">tion of the Vital Statistics Registry –RENAP- and the </w:t>
      </w:r>
      <w:r w:rsidR="00DA643C">
        <w:rPr>
          <w:sz w:val="18"/>
          <w:lang w:val="en-US"/>
        </w:rPr>
        <w:t xml:space="preserve">Sexual and </w:t>
      </w:r>
      <w:r w:rsidR="00241C94">
        <w:rPr>
          <w:sz w:val="18"/>
          <w:lang w:val="en-US"/>
        </w:rPr>
        <w:t>Reproductive</w:t>
      </w:r>
      <w:r w:rsidR="00DA643C">
        <w:rPr>
          <w:sz w:val="18"/>
          <w:lang w:val="en-US"/>
        </w:rPr>
        <w:t xml:space="preserve"> He</w:t>
      </w:r>
      <w:r w:rsidR="00DA643C" w:rsidRPr="00DA643C">
        <w:rPr>
          <w:sz w:val="18"/>
          <w:lang w:val="en-US"/>
        </w:rPr>
        <w:t>alth Observatory</w:t>
      </w:r>
      <w:r w:rsidRPr="00DA643C">
        <w:rPr>
          <w:sz w:val="18"/>
          <w:lang w:val="en-US"/>
        </w:rPr>
        <w:t xml:space="preserve"> –OSAR-</w:t>
      </w:r>
    </w:p>
  </w:footnote>
  <w:footnote w:id="5">
    <w:p w:rsidR="00641107" w:rsidRPr="00DA643C" w:rsidRDefault="00641107" w:rsidP="00DE4A4D">
      <w:pPr>
        <w:pStyle w:val="Textonotapie"/>
        <w:ind w:left="142" w:hanging="142"/>
        <w:rPr>
          <w:sz w:val="18"/>
          <w:lang w:val="en-US"/>
        </w:rPr>
      </w:pPr>
      <w:r w:rsidRPr="00E47D41">
        <w:rPr>
          <w:rStyle w:val="Refdenotaalpie"/>
          <w:sz w:val="18"/>
        </w:rPr>
        <w:footnoteRef/>
      </w:r>
      <w:r w:rsidR="00DA643C" w:rsidRPr="00DA643C">
        <w:rPr>
          <w:rFonts w:cstheme="minorHAnsi"/>
          <w:sz w:val="18"/>
          <w:lang w:val="en-US"/>
        </w:rPr>
        <w:t xml:space="preserve"> With data from the National Statistics Institute -INE-, of the Vital Statistics Registry</w:t>
      </w:r>
      <w:r w:rsidR="00DA643C">
        <w:rPr>
          <w:rFonts w:cstheme="minorHAnsi"/>
          <w:sz w:val="18"/>
          <w:lang w:val="en-US"/>
        </w:rPr>
        <w:t xml:space="preserve"> -RENAP- </w:t>
      </w:r>
      <w:r w:rsidR="00DA643C" w:rsidRPr="00DA643C">
        <w:rPr>
          <w:rFonts w:cstheme="minorHAnsi"/>
          <w:sz w:val="18"/>
          <w:lang w:val="en-US"/>
        </w:rPr>
        <w:t>and the Supreme Court of Justice</w:t>
      </w:r>
    </w:p>
  </w:footnote>
  <w:footnote w:id="6">
    <w:p w:rsidR="003B2184" w:rsidRPr="00DA643C" w:rsidRDefault="003B2184" w:rsidP="003B2184">
      <w:pPr>
        <w:pStyle w:val="Textonotapie"/>
        <w:rPr>
          <w:sz w:val="18"/>
          <w:lang w:val="en-US"/>
        </w:rPr>
      </w:pPr>
      <w:r w:rsidRPr="00E47D41">
        <w:rPr>
          <w:rStyle w:val="Refdenotaalpie"/>
          <w:sz w:val="18"/>
        </w:rPr>
        <w:footnoteRef/>
      </w:r>
      <w:r w:rsidRPr="00DA643C">
        <w:rPr>
          <w:sz w:val="18"/>
          <w:lang w:val="en-US"/>
        </w:rPr>
        <w:t xml:space="preserve"> Calcula</w:t>
      </w:r>
      <w:r w:rsidR="00DA643C" w:rsidRPr="00DA643C">
        <w:rPr>
          <w:sz w:val="18"/>
          <w:lang w:val="en-US"/>
        </w:rPr>
        <w:t>ted at a rate of</w:t>
      </w:r>
      <w:r w:rsidRPr="00DA643C">
        <w:rPr>
          <w:sz w:val="18"/>
          <w:lang w:val="en-US"/>
        </w:rPr>
        <w:t xml:space="preserve"> $1 x Q7.42</w:t>
      </w:r>
    </w:p>
  </w:footnote>
  <w:footnote w:id="7">
    <w:p w:rsidR="00334E1C" w:rsidRPr="00E47D41" w:rsidRDefault="00334E1C" w:rsidP="00334E1C">
      <w:pPr>
        <w:pStyle w:val="Textonotapie"/>
        <w:rPr>
          <w:sz w:val="18"/>
        </w:rPr>
      </w:pPr>
      <w:r w:rsidRPr="00E47D41">
        <w:rPr>
          <w:rStyle w:val="Refdenotaalpie"/>
          <w:sz w:val="18"/>
        </w:rPr>
        <w:footnoteRef/>
      </w:r>
      <w:r w:rsidR="00DA643C" w:rsidRPr="00DA643C">
        <w:rPr>
          <w:sz w:val="18"/>
          <w:lang w:val="en-US"/>
        </w:rPr>
        <w:t>Balance of the implementation of anti-trafficking policies in</w:t>
      </w:r>
      <w:r w:rsidR="00DA643C">
        <w:rPr>
          <w:sz w:val="18"/>
          <w:lang w:val="en-US"/>
        </w:rPr>
        <w:t xml:space="preserve"> Bolivia, Colombia </w:t>
      </w:r>
      <w:r w:rsidR="00DA643C" w:rsidRPr="00DA643C">
        <w:rPr>
          <w:sz w:val="18"/>
          <w:lang w:val="en-US"/>
        </w:rPr>
        <w:t>and</w:t>
      </w:r>
      <w:r w:rsidRPr="00DA643C">
        <w:rPr>
          <w:sz w:val="18"/>
          <w:lang w:val="en-US"/>
        </w:rPr>
        <w:t xml:space="preserve"> Guatemala. </w:t>
      </w:r>
      <w:r w:rsidRPr="00E47D41">
        <w:rPr>
          <w:sz w:val="18"/>
          <w:lang w:val="es-CO"/>
        </w:rPr>
        <w:t>Guatemala</w:t>
      </w:r>
      <w:r w:rsidR="00DA643C" w:rsidRPr="00E47D41">
        <w:rPr>
          <w:sz w:val="18"/>
          <w:lang w:val="es-CO"/>
        </w:rPr>
        <w:t>Balance</w:t>
      </w:r>
      <w:r w:rsidR="00DA643C">
        <w:rPr>
          <w:sz w:val="18"/>
          <w:lang w:val="es-CO"/>
        </w:rPr>
        <w:t xml:space="preserve">. Guatemala: ECPAT, GAATW </w:t>
      </w:r>
      <w:r w:rsidR="00DA643C">
        <w:rPr>
          <w:sz w:val="18"/>
          <w:lang/>
        </w:rPr>
        <w:t>and Alter</w:t>
      </w:r>
      <w:r w:rsidR="007059AF">
        <w:rPr>
          <w:sz w:val="18"/>
          <w:lang/>
        </w:rPr>
        <w:t>native</w:t>
      </w:r>
      <w:r w:rsidRPr="00E47D41">
        <w:rPr>
          <w:sz w:val="18"/>
          <w:lang w:val="es-CO"/>
        </w:rPr>
        <w:t xml:space="preserve"> CHS, 2016.</w:t>
      </w:r>
    </w:p>
  </w:footnote>
  <w:footnote w:id="8">
    <w:p w:rsidR="00334E1C" w:rsidRPr="00E47D41" w:rsidRDefault="00334E1C" w:rsidP="00334E1C">
      <w:pPr>
        <w:pStyle w:val="Textonotapie"/>
        <w:rPr>
          <w:sz w:val="18"/>
        </w:rPr>
      </w:pPr>
      <w:r w:rsidRPr="00E47D41">
        <w:rPr>
          <w:rStyle w:val="Refdenotaalpie"/>
          <w:sz w:val="18"/>
        </w:rPr>
        <w:footnoteRef/>
      </w:r>
      <w:hyperlink r:id="rId1" w:history="1">
        <w:r w:rsidRPr="00E47D41">
          <w:rPr>
            <w:rStyle w:val="Hipervnculo"/>
            <w:sz w:val="18"/>
          </w:rPr>
          <w:t>http://www.svet.gob.gt/estadistica</w:t>
        </w:r>
      </w:hyperlink>
    </w:p>
  </w:footnote>
  <w:footnote w:id="9">
    <w:p w:rsidR="00701A3C" w:rsidRPr="007059AF" w:rsidRDefault="00701A3C" w:rsidP="00701A3C">
      <w:pPr>
        <w:pStyle w:val="Textonotapie"/>
        <w:rPr>
          <w:sz w:val="18"/>
          <w:lang w:val="en-US"/>
        </w:rPr>
      </w:pPr>
      <w:r w:rsidRPr="00E47D41">
        <w:rPr>
          <w:rStyle w:val="Refdenotaalpie"/>
          <w:sz w:val="18"/>
        </w:rPr>
        <w:footnoteRef/>
      </w:r>
      <w:r w:rsidR="007059AF" w:rsidRPr="007059AF">
        <w:rPr>
          <w:sz w:val="18"/>
          <w:lang w:val="en-US"/>
        </w:rPr>
        <w:t xml:space="preserve">Information for </w:t>
      </w:r>
      <w:r w:rsidRPr="007059AF">
        <w:rPr>
          <w:sz w:val="18"/>
          <w:lang w:val="en-US"/>
        </w:rPr>
        <w:t>2014-2016</w:t>
      </w:r>
      <w:r w:rsidR="007059AF" w:rsidRPr="007059AF">
        <w:rPr>
          <w:sz w:val="18"/>
          <w:lang w:val="en-US"/>
        </w:rPr>
        <w:t xml:space="preserve"> was not available</w:t>
      </w:r>
      <w:r w:rsidRPr="007059AF">
        <w:rPr>
          <w:sz w:val="18"/>
          <w:lang w:val="en-US"/>
        </w:rPr>
        <w:t>.</w:t>
      </w:r>
    </w:p>
  </w:footnote>
  <w:footnote w:id="10">
    <w:p w:rsidR="009E7383" w:rsidRPr="00E47D41" w:rsidRDefault="009E7383">
      <w:pPr>
        <w:pStyle w:val="Textonotapie"/>
        <w:rPr>
          <w:sz w:val="18"/>
          <w:szCs w:val="18"/>
        </w:rPr>
      </w:pPr>
      <w:r w:rsidRPr="00E47D41">
        <w:rPr>
          <w:rStyle w:val="Refdenotaalpie"/>
          <w:sz w:val="18"/>
          <w:szCs w:val="18"/>
        </w:rPr>
        <w:footnoteRef/>
      </w:r>
      <w:hyperlink r:id="rId2" w:history="1">
        <w:r w:rsidRPr="00E47D41">
          <w:rPr>
            <w:rStyle w:val="Hipervnculo"/>
            <w:sz w:val="18"/>
            <w:szCs w:val="18"/>
          </w:rPr>
          <w:t>http://www.sbs.gob.gt/hogares-de-proteccion-y-abrigo/</w:t>
        </w:r>
      </w:hyperlink>
    </w:p>
  </w:footnote>
  <w:footnote w:id="11">
    <w:p w:rsidR="004E2AEB" w:rsidRPr="007059AF" w:rsidRDefault="004E2AEB" w:rsidP="004E2AEB">
      <w:pPr>
        <w:pStyle w:val="Prrafodelista"/>
        <w:autoSpaceDE w:val="0"/>
        <w:autoSpaceDN w:val="0"/>
        <w:adjustRightInd w:val="0"/>
        <w:ind w:left="0"/>
        <w:rPr>
          <w:sz w:val="18"/>
          <w:szCs w:val="18"/>
          <w:lang w:val="en-US"/>
        </w:rPr>
      </w:pPr>
      <w:r w:rsidRPr="00E47D41">
        <w:rPr>
          <w:rStyle w:val="Refdenotaalpie"/>
          <w:sz w:val="18"/>
          <w:szCs w:val="18"/>
        </w:rPr>
        <w:footnoteRef/>
      </w:r>
      <w:r w:rsidR="007059AF" w:rsidRPr="007059AF">
        <w:rPr>
          <w:sz w:val="18"/>
          <w:szCs w:val="18"/>
          <w:lang w:val="en-US"/>
        </w:rPr>
        <w:t xml:space="preserve"> S</w:t>
      </w:r>
      <w:r w:rsidR="0002042A">
        <w:rPr>
          <w:sz w:val="18"/>
          <w:szCs w:val="18"/>
          <w:lang w:val="en-US"/>
        </w:rPr>
        <w:t>erves 0 to 18 year-old children</w:t>
      </w:r>
      <w:r w:rsidR="007059AF" w:rsidRPr="007059AF">
        <w:rPr>
          <w:sz w:val="18"/>
          <w:szCs w:val="18"/>
          <w:lang w:val="en-US"/>
        </w:rPr>
        <w:t xml:space="preserve"> and adolescents who are victims of physical, psychologi</w:t>
      </w:r>
      <w:r w:rsidR="0002042A" w:rsidRPr="0002042A">
        <w:rPr>
          <w:sz w:val="18"/>
          <w:szCs w:val="18"/>
          <w:lang w:val="en-US"/>
        </w:rPr>
        <w:t>c</w:t>
      </w:r>
      <w:r w:rsidR="007059AF" w:rsidRPr="007059AF">
        <w:rPr>
          <w:sz w:val="18"/>
          <w:szCs w:val="18"/>
          <w:lang w:val="en-US"/>
        </w:rPr>
        <w:t>al and sexual violence, with mild disabilities, victims of abando</w:t>
      </w:r>
      <w:r w:rsidR="0002042A" w:rsidRPr="0002042A">
        <w:rPr>
          <w:sz w:val="18"/>
          <w:szCs w:val="18"/>
          <w:lang w:val="en-US"/>
        </w:rPr>
        <w:t>n</w:t>
      </w:r>
      <w:r w:rsidR="007059AF" w:rsidRPr="007059AF">
        <w:rPr>
          <w:sz w:val="18"/>
          <w:szCs w:val="18"/>
          <w:lang w:val="en-US"/>
        </w:rPr>
        <w:t>ment, street children, children with addiction problems</w:t>
      </w:r>
      <w:r w:rsidRPr="007059AF">
        <w:rPr>
          <w:sz w:val="18"/>
          <w:szCs w:val="18"/>
          <w:lang w:val="en-US"/>
        </w:rPr>
        <w:t>,</w:t>
      </w:r>
      <w:r w:rsidR="007059AF" w:rsidRPr="007059AF">
        <w:rPr>
          <w:sz w:val="18"/>
          <w:szCs w:val="18"/>
          <w:lang w:val="en-US"/>
        </w:rPr>
        <w:t xml:space="preserve"> victims of trafficking for commercial sexual, labor or financial exploitation</w:t>
      </w:r>
      <w:r w:rsidRPr="007059AF">
        <w:rPr>
          <w:sz w:val="18"/>
          <w:szCs w:val="18"/>
          <w:lang w:val="en-US"/>
        </w:rPr>
        <w:t>,</w:t>
      </w:r>
      <w:r w:rsidR="007059AF" w:rsidRPr="007059AF">
        <w:rPr>
          <w:sz w:val="18"/>
          <w:szCs w:val="18"/>
          <w:lang w:val="en-US"/>
        </w:rPr>
        <w:t xml:space="preserve"> and illegal adoptions</w:t>
      </w:r>
      <w:r w:rsidRPr="007059AF">
        <w:rPr>
          <w:sz w:val="18"/>
          <w:szCs w:val="18"/>
          <w:lang w:val="en-US"/>
        </w:rPr>
        <w:t>.</w:t>
      </w:r>
    </w:p>
  </w:footnote>
  <w:footnote w:id="12">
    <w:p w:rsidR="004E2AEB" w:rsidRPr="0002042A" w:rsidRDefault="004E2AEB" w:rsidP="004E2AEB">
      <w:pPr>
        <w:pStyle w:val="Prrafodelista"/>
        <w:autoSpaceDE w:val="0"/>
        <w:autoSpaceDN w:val="0"/>
        <w:adjustRightInd w:val="0"/>
        <w:ind w:left="0"/>
        <w:rPr>
          <w:sz w:val="18"/>
          <w:szCs w:val="18"/>
          <w:lang w:val="en-US"/>
        </w:rPr>
      </w:pPr>
      <w:r w:rsidRPr="00E47D41">
        <w:rPr>
          <w:rStyle w:val="Refdenotaalpie"/>
          <w:sz w:val="18"/>
          <w:szCs w:val="18"/>
        </w:rPr>
        <w:footnoteRef/>
      </w:r>
      <w:r w:rsidR="007059AF" w:rsidRPr="0002042A">
        <w:rPr>
          <w:sz w:val="18"/>
          <w:szCs w:val="18"/>
          <w:lang w:val="en-US"/>
        </w:rPr>
        <w:t xml:space="preserve"> Serves 0 to 12 year-old children and adolescents</w:t>
      </w:r>
      <w:r w:rsidR="0002042A" w:rsidRPr="0002042A">
        <w:rPr>
          <w:sz w:val="18"/>
          <w:szCs w:val="18"/>
          <w:lang w:val="en-US"/>
        </w:rPr>
        <w:t xml:space="preserve">, victims </w:t>
      </w:r>
      <w:r w:rsidR="0002042A" w:rsidRPr="007059AF">
        <w:rPr>
          <w:sz w:val="18"/>
          <w:szCs w:val="18"/>
          <w:lang w:val="en-US"/>
        </w:rPr>
        <w:t>of physical, psychologi</w:t>
      </w:r>
      <w:r w:rsidR="0002042A" w:rsidRPr="0002042A">
        <w:rPr>
          <w:sz w:val="18"/>
          <w:szCs w:val="18"/>
          <w:lang w:val="en-US"/>
        </w:rPr>
        <w:t>c</w:t>
      </w:r>
      <w:r w:rsidR="0002042A" w:rsidRPr="007059AF">
        <w:rPr>
          <w:sz w:val="18"/>
          <w:szCs w:val="18"/>
          <w:lang w:val="en-US"/>
        </w:rPr>
        <w:t>al and sexual violence, with mild disabilities, victims of abando</w:t>
      </w:r>
      <w:r w:rsidR="0002042A" w:rsidRPr="0002042A">
        <w:rPr>
          <w:sz w:val="18"/>
          <w:szCs w:val="18"/>
          <w:lang w:val="en-US"/>
        </w:rPr>
        <w:t>n</w:t>
      </w:r>
      <w:r w:rsidR="0002042A" w:rsidRPr="007059AF">
        <w:rPr>
          <w:sz w:val="18"/>
          <w:szCs w:val="18"/>
          <w:lang w:val="en-US"/>
        </w:rPr>
        <w:t>ment, street children, children with addiction problems, victims of trafficking for commercial sexual, labor or financial exploitation, and illegal adoptions</w:t>
      </w:r>
      <w:r w:rsidRPr="0002042A">
        <w:rPr>
          <w:sz w:val="18"/>
          <w:szCs w:val="18"/>
          <w:lang w:val="en-US"/>
        </w:rPr>
        <w:t>.</w:t>
      </w:r>
    </w:p>
  </w:footnote>
  <w:footnote w:id="13">
    <w:p w:rsidR="004E2AEB" w:rsidRPr="0002042A" w:rsidRDefault="004E2AEB" w:rsidP="00E47D41">
      <w:pPr>
        <w:pStyle w:val="Prrafodelista"/>
        <w:autoSpaceDE w:val="0"/>
        <w:autoSpaceDN w:val="0"/>
        <w:adjustRightInd w:val="0"/>
        <w:ind w:left="0"/>
        <w:rPr>
          <w:sz w:val="18"/>
          <w:szCs w:val="18"/>
          <w:lang w:val="en-US"/>
        </w:rPr>
      </w:pPr>
      <w:r w:rsidRPr="00E47D41">
        <w:rPr>
          <w:rStyle w:val="Refdenotaalpie"/>
          <w:sz w:val="18"/>
          <w:szCs w:val="18"/>
        </w:rPr>
        <w:footnoteRef/>
      </w:r>
      <w:r w:rsidR="0002042A" w:rsidRPr="0002042A">
        <w:rPr>
          <w:sz w:val="18"/>
          <w:szCs w:val="18"/>
          <w:lang w:val="en-US"/>
        </w:rPr>
        <w:t xml:space="preserve"> Serves 5 to 18 year-old children and adolescents with moderate, high, severe and </w:t>
      </w:r>
      <w:r w:rsidR="00241C94" w:rsidRPr="0002042A">
        <w:rPr>
          <w:sz w:val="18"/>
          <w:szCs w:val="18"/>
          <w:lang w:val="en-US"/>
        </w:rPr>
        <w:t>profound</w:t>
      </w:r>
      <w:r w:rsidR="0002042A" w:rsidRPr="0002042A">
        <w:rPr>
          <w:sz w:val="18"/>
          <w:szCs w:val="18"/>
          <w:lang w:val="en-US"/>
        </w:rPr>
        <w:t xml:space="preserve"> mental disabilities who are abandoned and orphans</w:t>
      </w:r>
      <w:r w:rsidRPr="0002042A">
        <w:rPr>
          <w:sz w:val="18"/>
          <w:szCs w:val="18"/>
          <w:lang w:val="en-US"/>
        </w:rPr>
        <w:t>.</w:t>
      </w:r>
    </w:p>
  </w:footnote>
  <w:footnote w:id="14">
    <w:p w:rsidR="00641107" w:rsidRPr="00E47D41" w:rsidRDefault="00641107" w:rsidP="004B3E35">
      <w:pPr>
        <w:pStyle w:val="Textonotapie"/>
        <w:tabs>
          <w:tab w:val="left" w:pos="4590"/>
        </w:tabs>
        <w:rPr>
          <w:sz w:val="18"/>
        </w:rPr>
      </w:pPr>
      <w:r w:rsidRPr="00E47D41">
        <w:rPr>
          <w:rStyle w:val="Refdenotaalpie"/>
          <w:sz w:val="18"/>
          <w:szCs w:val="18"/>
        </w:rPr>
        <w:footnoteRef/>
      </w:r>
      <w:hyperlink r:id="rId3" w:history="1">
        <w:r w:rsidRPr="00E47D41">
          <w:rPr>
            <w:rStyle w:val="Hipervnculo"/>
            <w:sz w:val="18"/>
            <w:szCs w:val="18"/>
          </w:rPr>
          <w:t>http://icefi.org/sites/default/files/resumen_ejecutivo_la_corrupcion_sus_caminos_e_impacto_en_la_sociedad_y_una_agenda_para_enfrentarla_en_el_triangulo_norte_centroamericano.pdf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832"/>
    <w:multiLevelType w:val="hybridMultilevel"/>
    <w:tmpl w:val="CE4CC86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4E30"/>
    <w:multiLevelType w:val="hybridMultilevel"/>
    <w:tmpl w:val="B694C41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86181"/>
    <w:multiLevelType w:val="hybridMultilevel"/>
    <w:tmpl w:val="A892811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E0D79"/>
    <w:multiLevelType w:val="hybridMultilevel"/>
    <w:tmpl w:val="0E927D4A"/>
    <w:lvl w:ilvl="0" w:tplc="F1E8DF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5D1109"/>
    <w:multiLevelType w:val="hybridMultilevel"/>
    <w:tmpl w:val="91F259A0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91CE6"/>
    <w:multiLevelType w:val="hybridMultilevel"/>
    <w:tmpl w:val="136A30C4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C6974"/>
    <w:multiLevelType w:val="hybridMultilevel"/>
    <w:tmpl w:val="91A03A8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0F2F"/>
    <w:multiLevelType w:val="hybridMultilevel"/>
    <w:tmpl w:val="7CE6E9C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82B47"/>
    <w:multiLevelType w:val="hybridMultilevel"/>
    <w:tmpl w:val="068A33BA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77DE2"/>
    <w:multiLevelType w:val="hybridMultilevel"/>
    <w:tmpl w:val="2CA41BD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3776"/>
    <w:multiLevelType w:val="hybridMultilevel"/>
    <w:tmpl w:val="CDD870A4"/>
    <w:lvl w:ilvl="0" w:tplc="C4D4780C">
      <w:start w:val="1"/>
      <w:numFmt w:val="lowerLetter"/>
      <w:lvlText w:val="%1)"/>
      <w:lvlJc w:val="left"/>
      <w:pPr>
        <w:ind w:left="1080" w:hanging="360"/>
      </w:pPr>
      <w:rPr>
        <w:lang w:val="en-US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8217B"/>
    <w:multiLevelType w:val="hybridMultilevel"/>
    <w:tmpl w:val="FFC0F4B2"/>
    <w:lvl w:ilvl="0" w:tplc="FC3AEE98">
      <w:start w:val="1"/>
      <w:numFmt w:val="lowerLetter"/>
      <w:lvlText w:val="%1)"/>
      <w:lvlJc w:val="left"/>
      <w:pPr>
        <w:ind w:left="1080" w:hanging="360"/>
      </w:pPr>
      <w:rPr>
        <w:lang w:val="en-US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A088B"/>
    <w:multiLevelType w:val="multilevel"/>
    <w:tmpl w:val="E4E2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41527"/>
    <w:multiLevelType w:val="hybridMultilevel"/>
    <w:tmpl w:val="86A849D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5B4E00"/>
    <w:multiLevelType w:val="hybridMultilevel"/>
    <w:tmpl w:val="36606FC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015471"/>
    <w:multiLevelType w:val="hybridMultilevel"/>
    <w:tmpl w:val="064AC42C"/>
    <w:lvl w:ilvl="0" w:tplc="851CE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402DCC"/>
    <w:multiLevelType w:val="hybridMultilevel"/>
    <w:tmpl w:val="4AF8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9167D"/>
    <w:multiLevelType w:val="hybridMultilevel"/>
    <w:tmpl w:val="0006205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F0505"/>
    <w:multiLevelType w:val="hybridMultilevel"/>
    <w:tmpl w:val="61149498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26C98"/>
    <w:multiLevelType w:val="hybridMultilevel"/>
    <w:tmpl w:val="82B01C5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8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137"/>
    <w:rsid w:val="000136E8"/>
    <w:rsid w:val="00015314"/>
    <w:rsid w:val="00016970"/>
    <w:rsid w:val="0002042A"/>
    <w:rsid w:val="00030A4B"/>
    <w:rsid w:val="0003759E"/>
    <w:rsid w:val="00047B8C"/>
    <w:rsid w:val="000543E8"/>
    <w:rsid w:val="000617E8"/>
    <w:rsid w:val="000633C8"/>
    <w:rsid w:val="00073253"/>
    <w:rsid w:val="00077CFA"/>
    <w:rsid w:val="000816F5"/>
    <w:rsid w:val="00082267"/>
    <w:rsid w:val="00083589"/>
    <w:rsid w:val="00084E63"/>
    <w:rsid w:val="000857F8"/>
    <w:rsid w:val="00092EF1"/>
    <w:rsid w:val="000A458E"/>
    <w:rsid w:val="000A5570"/>
    <w:rsid w:val="000B1BC6"/>
    <w:rsid w:val="000B764B"/>
    <w:rsid w:val="000C479F"/>
    <w:rsid w:val="000D011B"/>
    <w:rsid w:val="000E4D53"/>
    <w:rsid w:val="000F4C50"/>
    <w:rsid w:val="001069D4"/>
    <w:rsid w:val="0011057F"/>
    <w:rsid w:val="00110915"/>
    <w:rsid w:val="00113EDE"/>
    <w:rsid w:val="00122329"/>
    <w:rsid w:val="00126F41"/>
    <w:rsid w:val="001303F0"/>
    <w:rsid w:val="00131941"/>
    <w:rsid w:val="0013432F"/>
    <w:rsid w:val="00135091"/>
    <w:rsid w:val="001402D1"/>
    <w:rsid w:val="00140D52"/>
    <w:rsid w:val="0015655C"/>
    <w:rsid w:val="0015664A"/>
    <w:rsid w:val="00161B8F"/>
    <w:rsid w:val="00170985"/>
    <w:rsid w:val="001A59E5"/>
    <w:rsid w:val="001A6137"/>
    <w:rsid w:val="001C5AEE"/>
    <w:rsid w:val="001D203C"/>
    <w:rsid w:val="001D6467"/>
    <w:rsid w:val="001E1B29"/>
    <w:rsid w:val="00241C94"/>
    <w:rsid w:val="00263B8C"/>
    <w:rsid w:val="00265D64"/>
    <w:rsid w:val="00272469"/>
    <w:rsid w:val="00281D36"/>
    <w:rsid w:val="00284C64"/>
    <w:rsid w:val="00294F5A"/>
    <w:rsid w:val="002A21A6"/>
    <w:rsid w:val="002B5F6B"/>
    <w:rsid w:val="002C150E"/>
    <w:rsid w:val="002E6D66"/>
    <w:rsid w:val="003243BA"/>
    <w:rsid w:val="0032684D"/>
    <w:rsid w:val="00332C54"/>
    <w:rsid w:val="00333FF7"/>
    <w:rsid w:val="00334E1C"/>
    <w:rsid w:val="00344090"/>
    <w:rsid w:val="00355AD2"/>
    <w:rsid w:val="00363274"/>
    <w:rsid w:val="00364B86"/>
    <w:rsid w:val="00373764"/>
    <w:rsid w:val="00383C9C"/>
    <w:rsid w:val="00385CBC"/>
    <w:rsid w:val="00391C59"/>
    <w:rsid w:val="003934C1"/>
    <w:rsid w:val="003951F5"/>
    <w:rsid w:val="003A6736"/>
    <w:rsid w:val="003B2184"/>
    <w:rsid w:val="003B5773"/>
    <w:rsid w:val="003C15DA"/>
    <w:rsid w:val="003C20BA"/>
    <w:rsid w:val="003D1799"/>
    <w:rsid w:val="003D3AB6"/>
    <w:rsid w:val="00406519"/>
    <w:rsid w:val="00411D98"/>
    <w:rsid w:val="004151B5"/>
    <w:rsid w:val="00433B89"/>
    <w:rsid w:val="004376A0"/>
    <w:rsid w:val="00437E8A"/>
    <w:rsid w:val="00442D8E"/>
    <w:rsid w:val="00445EE3"/>
    <w:rsid w:val="00454675"/>
    <w:rsid w:val="004574D2"/>
    <w:rsid w:val="00462DDA"/>
    <w:rsid w:val="004643F7"/>
    <w:rsid w:val="00471483"/>
    <w:rsid w:val="00476D4F"/>
    <w:rsid w:val="0048443E"/>
    <w:rsid w:val="00494978"/>
    <w:rsid w:val="00495399"/>
    <w:rsid w:val="004B0876"/>
    <w:rsid w:val="004B3E35"/>
    <w:rsid w:val="004C0AA7"/>
    <w:rsid w:val="004D0EBD"/>
    <w:rsid w:val="004D7B20"/>
    <w:rsid w:val="004E2AEB"/>
    <w:rsid w:val="004E7748"/>
    <w:rsid w:val="004F0ECA"/>
    <w:rsid w:val="004F16AD"/>
    <w:rsid w:val="004F7D5A"/>
    <w:rsid w:val="00502373"/>
    <w:rsid w:val="00506027"/>
    <w:rsid w:val="005071DE"/>
    <w:rsid w:val="0051106E"/>
    <w:rsid w:val="00513B32"/>
    <w:rsid w:val="00525D47"/>
    <w:rsid w:val="00541150"/>
    <w:rsid w:val="005411EE"/>
    <w:rsid w:val="00555A18"/>
    <w:rsid w:val="00565762"/>
    <w:rsid w:val="00577007"/>
    <w:rsid w:val="005A0018"/>
    <w:rsid w:val="005B0C00"/>
    <w:rsid w:val="005B6554"/>
    <w:rsid w:val="005B7E98"/>
    <w:rsid w:val="005C08E2"/>
    <w:rsid w:val="005D62E7"/>
    <w:rsid w:val="005E407D"/>
    <w:rsid w:val="005E41D2"/>
    <w:rsid w:val="0060047D"/>
    <w:rsid w:val="00603627"/>
    <w:rsid w:val="006076C0"/>
    <w:rsid w:val="00610198"/>
    <w:rsid w:val="00613EBC"/>
    <w:rsid w:val="00614093"/>
    <w:rsid w:val="006166E5"/>
    <w:rsid w:val="00617D0F"/>
    <w:rsid w:val="0063153C"/>
    <w:rsid w:val="006328AD"/>
    <w:rsid w:val="00633B7D"/>
    <w:rsid w:val="00641107"/>
    <w:rsid w:val="0064495A"/>
    <w:rsid w:val="00645471"/>
    <w:rsid w:val="0067395B"/>
    <w:rsid w:val="00674108"/>
    <w:rsid w:val="006810DE"/>
    <w:rsid w:val="006831BB"/>
    <w:rsid w:val="006968F4"/>
    <w:rsid w:val="006A3357"/>
    <w:rsid w:val="006A5CB2"/>
    <w:rsid w:val="006B579A"/>
    <w:rsid w:val="006B730B"/>
    <w:rsid w:val="006D4310"/>
    <w:rsid w:val="006E167C"/>
    <w:rsid w:val="006E6C6D"/>
    <w:rsid w:val="006F11BA"/>
    <w:rsid w:val="00701A3C"/>
    <w:rsid w:val="007059AF"/>
    <w:rsid w:val="00726220"/>
    <w:rsid w:val="00732FFF"/>
    <w:rsid w:val="007510A2"/>
    <w:rsid w:val="0075140E"/>
    <w:rsid w:val="007523DC"/>
    <w:rsid w:val="0075378D"/>
    <w:rsid w:val="0075419E"/>
    <w:rsid w:val="007642D5"/>
    <w:rsid w:val="00772091"/>
    <w:rsid w:val="00774DF1"/>
    <w:rsid w:val="007868EC"/>
    <w:rsid w:val="007B4181"/>
    <w:rsid w:val="007B69DB"/>
    <w:rsid w:val="007C204C"/>
    <w:rsid w:val="007D5E73"/>
    <w:rsid w:val="007D7F30"/>
    <w:rsid w:val="007E42D6"/>
    <w:rsid w:val="007E64CE"/>
    <w:rsid w:val="00800582"/>
    <w:rsid w:val="008124E3"/>
    <w:rsid w:val="008364CE"/>
    <w:rsid w:val="008368C3"/>
    <w:rsid w:val="00840147"/>
    <w:rsid w:val="008523A8"/>
    <w:rsid w:val="00852583"/>
    <w:rsid w:val="00864FFF"/>
    <w:rsid w:val="00871759"/>
    <w:rsid w:val="00875A79"/>
    <w:rsid w:val="00881644"/>
    <w:rsid w:val="008A3013"/>
    <w:rsid w:val="008A3D9B"/>
    <w:rsid w:val="008B2002"/>
    <w:rsid w:val="008B52E7"/>
    <w:rsid w:val="008C093F"/>
    <w:rsid w:val="008C5D51"/>
    <w:rsid w:val="008D4121"/>
    <w:rsid w:val="008D5A52"/>
    <w:rsid w:val="008E55FD"/>
    <w:rsid w:val="00900EF3"/>
    <w:rsid w:val="0090276D"/>
    <w:rsid w:val="0091355B"/>
    <w:rsid w:val="0091474E"/>
    <w:rsid w:val="00916E0D"/>
    <w:rsid w:val="00937506"/>
    <w:rsid w:val="00937E09"/>
    <w:rsid w:val="0095093C"/>
    <w:rsid w:val="00961418"/>
    <w:rsid w:val="009621F5"/>
    <w:rsid w:val="00963220"/>
    <w:rsid w:val="00967598"/>
    <w:rsid w:val="00972385"/>
    <w:rsid w:val="00980BBA"/>
    <w:rsid w:val="009838C2"/>
    <w:rsid w:val="00986F53"/>
    <w:rsid w:val="00992B76"/>
    <w:rsid w:val="00997D49"/>
    <w:rsid w:val="009B4682"/>
    <w:rsid w:val="009C7A37"/>
    <w:rsid w:val="009E7383"/>
    <w:rsid w:val="00A00083"/>
    <w:rsid w:val="00A04E88"/>
    <w:rsid w:val="00A07C7F"/>
    <w:rsid w:val="00A10602"/>
    <w:rsid w:val="00A166CC"/>
    <w:rsid w:val="00A30EC9"/>
    <w:rsid w:val="00A31E02"/>
    <w:rsid w:val="00A345FB"/>
    <w:rsid w:val="00A34705"/>
    <w:rsid w:val="00A401DD"/>
    <w:rsid w:val="00A42B69"/>
    <w:rsid w:val="00A4302F"/>
    <w:rsid w:val="00A44C02"/>
    <w:rsid w:val="00A464E8"/>
    <w:rsid w:val="00A55901"/>
    <w:rsid w:val="00A60E62"/>
    <w:rsid w:val="00A76B7C"/>
    <w:rsid w:val="00A77189"/>
    <w:rsid w:val="00A815BC"/>
    <w:rsid w:val="00AA4927"/>
    <w:rsid w:val="00AB7ACE"/>
    <w:rsid w:val="00AC3279"/>
    <w:rsid w:val="00AD04B7"/>
    <w:rsid w:val="00AD0F15"/>
    <w:rsid w:val="00AD3492"/>
    <w:rsid w:val="00AD6F4D"/>
    <w:rsid w:val="00AE0A03"/>
    <w:rsid w:val="00AE6D5D"/>
    <w:rsid w:val="00B07A71"/>
    <w:rsid w:val="00B15D44"/>
    <w:rsid w:val="00B226E7"/>
    <w:rsid w:val="00B36856"/>
    <w:rsid w:val="00B40EF5"/>
    <w:rsid w:val="00B434F8"/>
    <w:rsid w:val="00B504C3"/>
    <w:rsid w:val="00B52786"/>
    <w:rsid w:val="00B71CE6"/>
    <w:rsid w:val="00B74E03"/>
    <w:rsid w:val="00B8259A"/>
    <w:rsid w:val="00B9698F"/>
    <w:rsid w:val="00B97119"/>
    <w:rsid w:val="00BB0656"/>
    <w:rsid w:val="00BB3353"/>
    <w:rsid w:val="00BC1040"/>
    <w:rsid w:val="00BD56C8"/>
    <w:rsid w:val="00BD6098"/>
    <w:rsid w:val="00BE0BFA"/>
    <w:rsid w:val="00BF0876"/>
    <w:rsid w:val="00BF2550"/>
    <w:rsid w:val="00BF2F88"/>
    <w:rsid w:val="00BF5CCE"/>
    <w:rsid w:val="00C00C19"/>
    <w:rsid w:val="00C0364A"/>
    <w:rsid w:val="00C06451"/>
    <w:rsid w:val="00C12FCA"/>
    <w:rsid w:val="00C258E5"/>
    <w:rsid w:val="00C27F9A"/>
    <w:rsid w:val="00C36542"/>
    <w:rsid w:val="00C40135"/>
    <w:rsid w:val="00C434A8"/>
    <w:rsid w:val="00C61478"/>
    <w:rsid w:val="00C72AAE"/>
    <w:rsid w:val="00C766B5"/>
    <w:rsid w:val="00C943C2"/>
    <w:rsid w:val="00CA044B"/>
    <w:rsid w:val="00CA131E"/>
    <w:rsid w:val="00CA2BE8"/>
    <w:rsid w:val="00CB100F"/>
    <w:rsid w:val="00CD30EA"/>
    <w:rsid w:val="00CD4435"/>
    <w:rsid w:val="00CF0096"/>
    <w:rsid w:val="00CF47BD"/>
    <w:rsid w:val="00D12178"/>
    <w:rsid w:val="00D16F20"/>
    <w:rsid w:val="00D25F0E"/>
    <w:rsid w:val="00D3114F"/>
    <w:rsid w:val="00D37216"/>
    <w:rsid w:val="00D46BB7"/>
    <w:rsid w:val="00D46E78"/>
    <w:rsid w:val="00D52A52"/>
    <w:rsid w:val="00D62016"/>
    <w:rsid w:val="00D77AD2"/>
    <w:rsid w:val="00D86522"/>
    <w:rsid w:val="00D96A77"/>
    <w:rsid w:val="00D97B9B"/>
    <w:rsid w:val="00DA42B6"/>
    <w:rsid w:val="00DA643C"/>
    <w:rsid w:val="00DC018E"/>
    <w:rsid w:val="00DE2514"/>
    <w:rsid w:val="00DE4A4D"/>
    <w:rsid w:val="00DE6118"/>
    <w:rsid w:val="00DF0774"/>
    <w:rsid w:val="00E07A8F"/>
    <w:rsid w:val="00E47D41"/>
    <w:rsid w:val="00E507B4"/>
    <w:rsid w:val="00E50D92"/>
    <w:rsid w:val="00E525AC"/>
    <w:rsid w:val="00E54FFF"/>
    <w:rsid w:val="00E620BB"/>
    <w:rsid w:val="00E66997"/>
    <w:rsid w:val="00E82A1F"/>
    <w:rsid w:val="00E84AC0"/>
    <w:rsid w:val="00E87AC4"/>
    <w:rsid w:val="00E94A7D"/>
    <w:rsid w:val="00E97D12"/>
    <w:rsid w:val="00EA1049"/>
    <w:rsid w:val="00EA7D35"/>
    <w:rsid w:val="00EB6FBB"/>
    <w:rsid w:val="00EC1F43"/>
    <w:rsid w:val="00ED0843"/>
    <w:rsid w:val="00ED1298"/>
    <w:rsid w:val="00ED5865"/>
    <w:rsid w:val="00EE08EB"/>
    <w:rsid w:val="00EE1A61"/>
    <w:rsid w:val="00EF106D"/>
    <w:rsid w:val="00F04D4C"/>
    <w:rsid w:val="00F07505"/>
    <w:rsid w:val="00F12E69"/>
    <w:rsid w:val="00F22340"/>
    <w:rsid w:val="00F63BCD"/>
    <w:rsid w:val="00F82932"/>
    <w:rsid w:val="00F906D2"/>
    <w:rsid w:val="00F94A9F"/>
    <w:rsid w:val="00F957CE"/>
    <w:rsid w:val="00FA1441"/>
    <w:rsid w:val="00FA3770"/>
    <w:rsid w:val="00FB042F"/>
    <w:rsid w:val="00FC31D8"/>
    <w:rsid w:val="00FD2ED3"/>
    <w:rsid w:val="00FE0098"/>
    <w:rsid w:val="00FE3515"/>
    <w:rsid w:val="00FF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E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4A4D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DE4A4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4A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E4A4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124E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71DE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71D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71DE"/>
    <w:rPr>
      <w:vertAlign w:val="superscript"/>
    </w:rPr>
  </w:style>
  <w:style w:type="character" w:customStyle="1" w:styleId="tgc">
    <w:name w:val="_tgc"/>
    <w:basedOn w:val="Fuentedeprrafopredeter"/>
    <w:rsid w:val="005071DE"/>
  </w:style>
  <w:style w:type="paragraph" w:styleId="NormalWeb">
    <w:name w:val="Normal (Web)"/>
    <w:basedOn w:val="Normal"/>
    <w:uiPriority w:val="99"/>
    <w:semiHidden/>
    <w:unhideWhenUsed/>
    <w:rsid w:val="00445EE3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106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06E"/>
  </w:style>
  <w:style w:type="paragraph" w:styleId="Piedepgina">
    <w:name w:val="footer"/>
    <w:basedOn w:val="Normal"/>
    <w:link w:val="PiedepginaCar"/>
    <w:uiPriority w:val="99"/>
    <w:unhideWhenUsed/>
    <w:rsid w:val="0051106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06E"/>
  </w:style>
  <w:style w:type="character" w:styleId="Nmerodepgina">
    <w:name w:val="page number"/>
    <w:basedOn w:val="Fuentedeprrafopredeter"/>
    <w:uiPriority w:val="99"/>
    <w:semiHidden/>
    <w:unhideWhenUsed/>
    <w:rsid w:val="00C00C19"/>
  </w:style>
  <w:style w:type="character" w:styleId="Refdecomentario">
    <w:name w:val="annotation reference"/>
    <w:basedOn w:val="Fuentedeprrafopredeter"/>
    <w:uiPriority w:val="99"/>
    <w:semiHidden/>
    <w:unhideWhenUsed/>
    <w:rsid w:val="00B368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8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8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8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8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E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4A4D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DE4A4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4A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E4A4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124E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71DE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71D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71DE"/>
    <w:rPr>
      <w:vertAlign w:val="superscript"/>
    </w:rPr>
  </w:style>
  <w:style w:type="character" w:customStyle="1" w:styleId="tgc">
    <w:name w:val="_tgc"/>
    <w:basedOn w:val="Fuentedeprrafopredeter"/>
    <w:rsid w:val="005071DE"/>
  </w:style>
  <w:style w:type="paragraph" w:styleId="NormalWeb">
    <w:name w:val="Normal (Web)"/>
    <w:basedOn w:val="Normal"/>
    <w:uiPriority w:val="99"/>
    <w:semiHidden/>
    <w:unhideWhenUsed/>
    <w:rsid w:val="00445EE3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106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06E"/>
  </w:style>
  <w:style w:type="paragraph" w:styleId="Piedepgina">
    <w:name w:val="footer"/>
    <w:basedOn w:val="Normal"/>
    <w:link w:val="PiedepginaCar"/>
    <w:uiPriority w:val="99"/>
    <w:unhideWhenUsed/>
    <w:rsid w:val="0051106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06E"/>
  </w:style>
  <w:style w:type="character" w:styleId="Nmerodepgina">
    <w:name w:val="page number"/>
    <w:basedOn w:val="Fuentedeprrafopredeter"/>
    <w:uiPriority w:val="99"/>
    <w:semiHidden/>
    <w:unhideWhenUsed/>
    <w:rsid w:val="00C00C19"/>
  </w:style>
  <w:style w:type="character" w:styleId="Refdecomentario">
    <w:name w:val="annotation reference"/>
    <w:basedOn w:val="Fuentedeprrafopredeter"/>
    <w:uiPriority w:val="99"/>
    <w:semiHidden/>
    <w:unhideWhenUsed/>
    <w:rsid w:val="00B368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8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8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8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8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27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4132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6142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02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3492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28848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82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6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092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6355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22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2743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8564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31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5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626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3263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89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605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690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448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69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03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8988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7121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cefi.org/sites/default/files/resumen_ejecutivo_la_corrupcion_sus_caminos_e_impacto_en_la_sociedad_y_una_agenda_para_enfrentarla_en_el_triangulo_norte_centroamericano.pdf" TargetMode="External"/><Relationship Id="rId2" Type="http://schemas.openxmlformats.org/officeDocument/2006/relationships/hyperlink" Target="http://www.sbs.gob.gt/hogares-de-proteccion-y-abrigo/" TargetMode="External"/><Relationship Id="rId1" Type="http://schemas.openxmlformats.org/officeDocument/2006/relationships/hyperlink" Target="http://www.svet.gob.gt/estadis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B1E91-A853-4825-AC76-844415C70F25}"/>
</file>

<file path=customXml/itemProps2.xml><?xml version="1.0" encoding="utf-8"?>
<ds:datastoreItem xmlns:ds="http://schemas.openxmlformats.org/officeDocument/2006/customXml" ds:itemID="{725CE969-DEAC-47B5-AAFC-9470530861EF}"/>
</file>

<file path=customXml/itemProps3.xml><?xml version="1.0" encoding="utf-8"?>
<ds:datastoreItem xmlns:ds="http://schemas.openxmlformats.org/officeDocument/2006/customXml" ds:itemID="{09625E90-1FAC-417E-9E9A-05AB1EA8804C}"/>
</file>

<file path=customXml/itemProps4.xml><?xml version="1.0" encoding="utf-8"?>
<ds:datastoreItem xmlns:ds="http://schemas.openxmlformats.org/officeDocument/2006/customXml" ds:itemID="{F5159400-54D0-4105-940C-8ADCEB0CB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3327</Words>
  <Characters>18304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Myrella Saadeh</dc:creator>
  <cp:lastModifiedBy>usuario</cp:lastModifiedBy>
  <cp:revision>2</cp:revision>
  <dcterms:created xsi:type="dcterms:W3CDTF">2018-02-11T01:08:00Z</dcterms:created>
  <dcterms:modified xsi:type="dcterms:W3CDTF">2018-02-11T01:08:00Z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