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E6DC" w14:textId="77777777" w:rsidR="00872F3B" w:rsidRDefault="00872F3B">
      <w:pPr>
        <w:rPr>
          <w:color w:val="000000"/>
          <w:sz w:val="24"/>
          <w:szCs w:val="24"/>
        </w:rPr>
      </w:pPr>
    </w:p>
    <w:p w14:paraId="764888E5" w14:textId="77777777" w:rsidR="00872F3B" w:rsidRDefault="00872F3B">
      <w:pPr>
        <w:rPr>
          <w:color w:val="000000"/>
          <w:sz w:val="24"/>
          <w:szCs w:val="24"/>
        </w:rPr>
      </w:pPr>
    </w:p>
    <w:p w14:paraId="57B8A683" w14:textId="77777777" w:rsidR="00872F3B" w:rsidRDefault="00872F3B">
      <w:pPr>
        <w:rPr>
          <w:color w:val="000000"/>
          <w:sz w:val="24"/>
          <w:szCs w:val="24"/>
        </w:rPr>
      </w:pPr>
    </w:p>
    <w:p w14:paraId="61D8CA07" w14:textId="1AE605E1" w:rsidR="00872F3B" w:rsidRDefault="00C0361F">
      <w:pPr>
        <w:jc w:val="center"/>
        <w:rPr>
          <w:sz w:val="24"/>
          <w:szCs w:val="24"/>
        </w:rPr>
      </w:pPr>
      <w:r>
        <w:rPr>
          <w:b/>
          <w:sz w:val="24"/>
          <w:szCs w:val="24"/>
        </w:rPr>
        <w:t xml:space="preserve">Dominica’s Compliance with the International Covenant on Civil and Political Rights: </w:t>
      </w:r>
      <w:r w:rsidR="00DB7B89">
        <w:rPr>
          <w:b/>
          <w:sz w:val="24"/>
          <w:szCs w:val="24"/>
        </w:rPr>
        <w:br/>
      </w:r>
      <w:r w:rsidR="004848A8">
        <w:rPr>
          <w:b/>
          <w:sz w:val="24"/>
          <w:szCs w:val="24"/>
        </w:rPr>
        <w:t xml:space="preserve">The </w:t>
      </w:r>
      <w:r>
        <w:rPr>
          <w:b/>
          <w:sz w:val="24"/>
          <w:szCs w:val="24"/>
        </w:rPr>
        <w:t>Death Penalty</w:t>
      </w:r>
    </w:p>
    <w:p w14:paraId="54CB5199" w14:textId="77777777" w:rsidR="00872F3B" w:rsidRDefault="00872F3B">
      <w:pPr>
        <w:jc w:val="center"/>
        <w:rPr>
          <w:sz w:val="24"/>
          <w:szCs w:val="24"/>
        </w:rPr>
      </w:pPr>
    </w:p>
    <w:p w14:paraId="1706395F" w14:textId="77777777" w:rsidR="00872F3B" w:rsidRDefault="00C0361F">
      <w:pPr>
        <w:jc w:val="center"/>
        <w:rPr>
          <w:sz w:val="24"/>
          <w:szCs w:val="24"/>
        </w:rPr>
      </w:pPr>
      <w:r>
        <w:rPr>
          <w:b/>
          <w:sz w:val="24"/>
          <w:szCs w:val="24"/>
        </w:rPr>
        <w:t>Submitted by The Advocates for Human Rights</w:t>
      </w:r>
    </w:p>
    <w:p w14:paraId="64D39C5E" w14:textId="77777777" w:rsidR="00872F3B" w:rsidRDefault="00C0361F">
      <w:pPr>
        <w:jc w:val="center"/>
        <w:rPr>
          <w:sz w:val="24"/>
          <w:szCs w:val="24"/>
        </w:rPr>
      </w:pPr>
      <w:r>
        <w:rPr>
          <w:sz w:val="24"/>
          <w:szCs w:val="24"/>
        </w:rPr>
        <w:t>a non-governmental organization in special consultative status with ECOSOC since 1996</w:t>
      </w:r>
    </w:p>
    <w:p w14:paraId="6EFFC37D" w14:textId="1E578F46" w:rsidR="00423835" w:rsidRDefault="00423835">
      <w:pPr>
        <w:jc w:val="center"/>
        <w:rPr>
          <w:sz w:val="24"/>
          <w:szCs w:val="24"/>
        </w:rPr>
      </w:pPr>
      <w:r>
        <w:rPr>
          <w:sz w:val="24"/>
          <w:szCs w:val="24"/>
        </w:rPr>
        <w:t xml:space="preserve">and </w:t>
      </w:r>
    </w:p>
    <w:p w14:paraId="2522BE75" w14:textId="5B4FE41F" w:rsidR="00872F3B" w:rsidRPr="00423835" w:rsidRDefault="00423835">
      <w:pPr>
        <w:jc w:val="center"/>
        <w:rPr>
          <w:b/>
          <w:bCs/>
          <w:sz w:val="24"/>
          <w:szCs w:val="24"/>
        </w:rPr>
      </w:pPr>
      <w:r w:rsidRPr="00423835">
        <w:rPr>
          <w:b/>
          <w:bCs/>
          <w:sz w:val="24"/>
          <w:szCs w:val="24"/>
        </w:rPr>
        <w:t>The World Coalition Against the Death Penalty</w:t>
      </w:r>
    </w:p>
    <w:p w14:paraId="22EF52A7" w14:textId="77777777" w:rsidR="00423835" w:rsidRDefault="00423835">
      <w:pPr>
        <w:jc w:val="center"/>
        <w:rPr>
          <w:sz w:val="24"/>
          <w:szCs w:val="24"/>
        </w:rPr>
      </w:pPr>
    </w:p>
    <w:p w14:paraId="40F14F18" w14:textId="77777777" w:rsidR="00872F3B" w:rsidRDefault="00C0361F">
      <w:pPr>
        <w:jc w:val="center"/>
        <w:rPr>
          <w:sz w:val="24"/>
          <w:szCs w:val="24"/>
        </w:rPr>
      </w:pPr>
      <w:r>
        <w:rPr>
          <w:sz w:val="24"/>
          <w:szCs w:val="24"/>
        </w:rPr>
        <w:t>for the 128th Session of the Human Rights Committee</w:t>
      </w:r>
    </w:p>
    <w:p w14:paraId="0474153A" w14:textId="77336A86" w:rsidR="00872F3B" w:rsidRDefault="00C0361F">
      <w:pPr>
        <w:jc w:val="center"/>
        <w:rPr>
          <w:sz w:val="24"/>
          <w:szCs w:val="24"/>
        </w:rPr>
      </w:pPr>
      <w:r>
        <w:rPr>
          <w:sz w:val="24"/>
          <w:szCs w:val="24"/>
        </w:rPr>
        <w:t xml:space="preserve">2–27 March 2020 </w:t>
      </w:r>
    </w:p>
    <w:p w14:paraId="0A8A7FE2" w14:textId="746F507D" w:rsidR="006E7ECE" w:rsidRDefault="006E7ECE">
      <w:pPr>
        <w:jc w:val="center"/>
        <w:rPr>
          <w:sz w:val="24"/>
          <w:szCs w:val="24"/>
        </w:rPr>
      </w:pPr>
      <w:r>
        <w:rPr>
          <w:sz w:val="24"/>
          <w:szCs w:val="24"/>
        </w:rPr>
        <w:t>submitted</w:t>
      </w:r>
    </w:p>
    <w:p w14:paraId="6D6FCF35" w14:textId="6A894192" w:rsidR="006E7ECE" w:rsidRDefault="006E7ECE">
      <w:pPr>
        <w:jc w:val="center"/>
        <w:rPr>
          <w:sz w:val="24"/>
          <w:szCs w:val="24"/>
        </w:rPr>
      </w:pPr>
      <w:r>
        <w:rPr>
          <w:sz w:val="24"/>
          <w:szCs w:val="24"/>
        </w:rPr>
        <w:t>3 February 2020</w:t>
      </w:r>
    </w:p>
    <w:p w14:paraId="745F0CD0" w14:textId="77777777" w:rsidR="00872F3B" w:rsidRDefault="00872F3B">
      <w:pPr>
        <w:rPr>
          <w:sz w:val="24"/>
          <w:szCs w:val="24"/>
        </w:rPr>
      </w:pPr>
    </w:p>
    <w:p w14:paraId="7D7B70FC" w14:textId="77777777" w:rsidR="00872F3B" w:rsidRDefault="00872F3B">
      <w:pPr>
        <w:rPr>
          <w:color w:val="000000"/>
          <w:sz w:val="24"/>
          <w:szCs w:val="24"/>
        </w:rPr>
      </w:pPr>
    </w:p>
    <w:p w14:paraId="03AA6345" w14:textId="567BBB02" w:rsidR="005B7361" w:rsidRDefault="00C0361F">
      <w:pPr>
        <w:jc w:val="both"/>
        <w:rPr>
          <w:sz w:val="24"/>
          <w:szCs w:val="24"/>
        </w:rPr>
      </w:pPr>
      <w:r>
        <w:rPr>
          <w:b/>
          <w:sz w:val="24"/>
          <w:szCs w:val="24"/>
        </w:rPr>
        <w:t xml:space="preserve">The Advocates for Human Rights </w:t>
      </w:r>
      <w:r>
        <w:rPr>
          <w:sz w:val="24"/>
          <w:szCs w:val="24"/>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w:t>
      </w:r>
      <w:r w:rsidR="009708BE" w:rsidRPr="009708BE">
        <w:rPr>
          <w:sz w:val="24"/>
          <w:szCs w:val="24"/>
        </w:rPr>
        <w:t>In 1991, The Advocates adopted a formal commitment to oppose the death penalty worldwide and organized a Death Penalty Project to provide</w:t>
      </w:r>
      <w:r w:rsidR="000D0E51">
        <w:rPr>
          <w:sz w:val="24"/>
          <w:szCs w:val="24"/>
        </w:rPr>
        <w:t xml:space="preserve"> </w:t>
      </w:r>
      <w:r w:rsidR="009708BE" w:rsidRPr="009708BE">
        <w:rPr>
          <w:sz w:val="24"/>
          <w:szCs w:val="24"/>
        </w:rPr>
        <w:t>pro</w:t>
      </w:r>
      <w:r w:rsidR="000D0E51">
        <w:rPr>
          <w:sz w:val="24"/>
          <w:szCs w:val="24"/>
        </w:rPr>
        <w:t xml:space="preserve"> </w:t>
      </w:r>
      <w:r w:rsidR="009708BE" w:rsidRPr="009708BE">
        <w:rPr>
          <w:sz w:val="24"/>
          <w:szCs w:val="24"/>
        </w:rPr>
        <w:t>bono</w:t>
      </w:r>
      <w:r w:rsidR="000D0E51">
        <w:rPr>
          <w:sz w:val="24"/>
          <w:szCs w:val="24"/>
        </w:rPr>
        <w:t xml:space="preserve"> </w:t>
      </w:r>
      <w:r w:rsidR="009708BE" w:rsidRPr="009708BE">
        <w:rPr>
          <w:sz w:val="24"/>
          <w:szCs w:val="24"/>
        </w:rPr>
        <w:t>assistance</w:t>
      </w:r>
      <w:r w:rsidR="000D0E51">
        <w:rPr>
          <w:sz w:val="24"/>
          <w:szCs w:val="24"/>
        </w:rPr>
        <w:t xml:space="preserve"> </w:t>
      </w:r>
      <w:r w:rsidR="009708BE" w:rsidRPr="009708BE">
        <w:rPr>
          <w:sz w:val="24"/>
          <w:szCs w:val="24"/>
        </w:rPr>
        <w:t>on</w:t>
      </w:r>
      <w:r w:rsidR="000D0E51">
        <w:rPr>
          <w:sz w:val="24"/>
          <w:szCs w:val="24"/>
        </w:rPr>
        <w:t xml:space="preserve"> </w:t>
      </w:r>
      <w:r w:rsidR="009708BE" w:rsidRPr="009708BE">
        <w:rPr>
          <w:sz w:val="24"/>
          <w:szCs w:val="24"/>
        </w:rPr>
        <w:t>post-conviction</w:t>
      </w:r>
      <w:r w:rsidR="000D0E51">
        <w:rPr>
          <w:sz w:val="24"/>
          <w:szCs w:val="24"/>
        </w:rPr>
        <w:t xml:space="preserve"> </w:t>
      </w:r>
      <w:r w:rsidR="009708BE" w:rsidRPr="009708BE">
        <w:rPr>
          <w:sz w:val="24"/>
          <w:szCs w:val="24"/>
        </w:rPr>
        <w:t>appeals,</w:t>
      </w:r>
      <w:r w:rsidR="000D0E51">
        <w:rPr>
          <w:sz w:val="24"/>
          <w:szCs w:val="24"/>
        </w:rPr>
        <w:t xml:space="preserve"> </w:t>
      </w:r>
      <w:r w:rsidR="009708BE" w:rsidRPr="009708BE">
        <w:rPr>
          <w:sz w:val="24"/>
          <w:szCs w:val="24"/>
        </w:rPr>
        <w:t>as</w:t>
      </w:r>
      <w:r w:rsidR="000D0E51">
        <w:rPr>
          <w:sz w:val="24"/>
          <w:szCs w:val="24"/>
        </w:rPr>
        <w:t xml:space="preserve"> </w:t>
      </w:r>
      <w:r w:rsidR="009708BE" w:rsidRPr="009708BE">
        <w:rPr>
          <w:sz w:val="24"/>
          <w:szCs w:val="24"/>
        </w:rPr>
        <w:t>well</w:t>
      </w:r>
      <w:r w:rsidR="000D0E51">
        <w:rPr>
          <w:sz w:val="24"/>
          <w:szCs w:val="24"/>
        </w:rPr>
        <w:t xml:space="preserve"> </w:t>
      </w:r>
      <w:r w:rsidR="009708BE" w:rsidRPr="009708BE">
        <w:rPr>
          <w:sz w:val="24"/>
          <w:szCs w:val="24"/>
        </w:rPr>
        <w:t>as education and advocacy to end capital punishment. The Advocates currently holds a seat on the Steering Committee of the World Coalition Against the Death Penalty.</w:t>
      </w:r>
    </w:p>
    <w:p w14:paraId="63C22AFE" w14:textId="22C5DC9D" w:rsidR="00423835" w:rsidRDefault="00423835">
      <w:pPr>
        <w:jc w:val="both"/>
        <w:rPr>
          <w:sz w:val="24"/>
          <w:szCs w:val="24"/>
        </w:rPr>
      </w:pPr>
    </w:p>
    <w:p w14:paraId="422C3611" w14:textId="77777777" w:rsidR="00423835" w:rsidRDefault="00423835" w:rsidP="00423835">
      <w:pPr>
        <w:jc w:val="both"/>
        <w:rPr>
          <w:sz w:val="24"/>
          <w:szCs w:val="24"/>
          <w:highlight w:val="white"/>
        </w:rPr>
      </w:pPr>
      <w:r>
        <w:rPr>
          <w:b/>
          <w:sz w:val="24"/>
          <w:szCs w:val="24"/>
        </w:rPr>
        <w:t xml:space="preserve">The World Coalition Against the Death Penalty </w:t>
      </w:r>
      <w:r>
        <w:rPr>
          <w:sz w:val="24"/>
          <w:szCs w:val="24"/>
        </w:rPr>
        <w:t>(WCADP),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3522FD0C" w14:textId="77777777" w:rsidR="00423835" w:rsidRDefault="00423835" w:rsidP="00423835">
      <w:pPr>
        <w:rPr>
          <w:sz w:val="24"/>
          <w:szCs w:val="24"/>
        </w:rPr>
      </w:pPr>
    </w:p>
    <w:p w14:paraId="3A72231F" w14:textId="1D1E869F" w:rsidR="005B7361" w:rsidRDefault="00423835" w:rsidP="00423835">
      <w:pPr>
        <w:jc w:val="both"/>
        <w:rPr>
          <w:sz w:val="24"/>
          <w:szCs w:val="24"/>
        </w:rPr>
      </w:pPr>
      <w:r>
        <w:rPr>
          <w:sz w:val="24"/>
          <w:szCs w:val="24"/>
        </w:rPr>
        <w:br w:type="page"/>
      </w:r>
    </w:p>
    <w:p w14:paraId="65DE0E8C" w14:textId="31AE5A33" w:rsidR="00872F3B" w:rsidRDefault="00C0361F">
      <w:pPr>
        <w:spacing w:after="120"/>
        <w:jc w:val="center"/>
        <w:rPr>
          <w:color w:val="000000"/>
          <w:sz w:val="24"/>
          <w:szCs w:val="24"/>
        </w:rPr>
      </w:pPr>
      <w:r>
        <w:rPr>
          <w:b/>
          <w:sz w:val="24"/>
          <w:szCs w:val="24"/>
        </w:rPr>
        <w:lastRenderedPageBreak/>
        <w:t>Dominica</w:t>
      </w:r>
      <w:r w:rsidR="009708BE">
        <w:rPr>
          <w:b/>
          <w:sz w:val="24"/>
          <w:szCs w:val="24"/>
        </w:rPr>
        <w:t xml:space="preserve"> retains the death penalty and has not </w:t>
      </w:r>
      <w:r>
        <w:rPr>
          <w:b/>
          <w:sz w:val="24"/>
          <w:szCs w:val="24"/>
        </w:rPr>
        <w:t>ratified the Second Optional Protocol</w:t>
      </w:r>
    </w:p>
    <w:p w14:paraId="5C224978" w14:textId="3BE6BFC0" w:rsidR="00872F3B" w:rsidRPr="009708BE" w:rsidRDefault="00C0361F">
      <w:pPr>
        <w:keepNext/>
        <w:numPr>
          <w:ilvl w:val="0"/>
          <w:numId w:val="3"/>
        </w:numPr>
        <w:spacing w:before="240" w:after="120"/>
        <w:ind w:left="720" w:hanging="360"/>
        <w:rPr>
          <w:b/>
          <w:color w:val="000000"/>
          <w:sz w:val="24"/>
          <w:szCs w:val="24"/>
        </w:rPr>
      </w:pPr>
      <w:bookmarkStart w:id="0" w:name="_gjdgxs" w:colFirst="0" w:colLast="0"/>
      <w:bookmarkEnd w:id="0"/>
      <w:r w:rsidRPr="009708BE">
        <w:rPr>
          <w:b/>
          <w:sz w:val="24"/>
          <w:szCs w:val="24"/>
        </w:rPr>
        <w:t>Right to Life</w:t>
      </w:r>
      <w:r w:rsidR="009708BE">
        <w:rPr>
          <w:b/>
          <w:sz w:val="24"/>
          <w:szCs w:val="24"/>
        </w:rPr>
        <w:t xml:space="preserve"> (List of Issues paragraph 12)</w:t>
      </w:r>
    </w:p>
    <w:p w14:paraId="2A6975B5" w14:textId="4EEADDFF" w:rsidR="00872F3B" w:rsidRDefault="00C0361F">
      <w:pPr>
        <w:numPr>
          <w:ilvl w:val="0"/>
          <w:numId w:val="2"/>
        </w:numPr>
        <w:spacing w:after="120"/>
        <w:ind w:left="360"/>
        <w:jc w:val="both"/>
        <w:rPr>
          <w:color w:val="000000"/>
          <w:sz w:val="24"/>
          <w:szCs w:val="24"/>
        </w:rPr>
      </w:pPr>
      <w:r>
        <w:rPr>
          <w:sz w:val="24"/>
          <w:szCs w:val="24"/>
        </w:rPr>
        <w:t>The</w:t>
      </w:r>
      <w:r w:rsidR="009708BE">
        <w:rPr>
          <w:sz w:val="24"/>
          <w:szCs w:val="24"/>
        </w:rPr>
        <w:t xml:space="preserve"> Committee’s</w:t>
      </w:r>
      <w:r>
        <w:rPr>
          <w:sz w:val="24"/>
          <w:szCs w:val="24"/>
        </w:rPr>
        <w:t xml:space="preserve"> List of Issues urge</w:t>
      </w:r>
      <w:r w:rsidR="009708BE">
        <w:rPr>
          <w:sz w:val="24"/>
          <w:szCs w:val="24"/>
        </w:rPr>
        <w:t>s</w:t>
      </w:r>
      <w:r>
        <w:rPr>
          <w:sz w:val="24"/>
          <w:szCs w:val="24"/>
        </w:rPr>
        <w:t xml:space="preserve"> Dominica to ratify the Second Optional Protocol of the International Covenant on Civil and Political Rights and </w:t>
      </w:r>
      <w:r w:rsidR="009708BE">
        <w:rPr>
          <w:sz w:val="24"/>
          <w:szCs w:val="24"/>
        </w:rPr>
        <w:t xml:space="preserve">to </w:t>
      </w:r>
      <w:r>
        <w:rPr>
          <w:sz w:val="24"/>
          <w:szCs w:val="24"/>
        </w:rPr>
        <w:t xml:space="preserve">consider making the </w:t>
      </w:r>
      <w:r w:rsidRPr="009708BE">
        <w:rPr>
          <w:i/>
          <w:iCs/>
          <w:sz w:val="24"/>
          <w:szCs w:val="24"/>
        </w:rPr>
        <w:t>de facto</w:t>
      </w:r>
      <w:r>
        <w:rPr>
          <w:sz w:val="24"/>
          <w:szCs w:val="24"/>
        </w:rPr>
        <w:t xml:space="preserve"> moratorium on executions official, with a view toward abolishing the death penalty.</w:t>
      </w:r>
      <w:r>
        <w:rPr>
          <w:sz w:val="24"/>
          <w:szCs w:val="24"/>
          <w:vertAlign w:val="superscript"/>
        </w:rPr>
        <w:footnoteReference w:id="1"/>
      </w:r>
      <w:r w:rsidR="000D0E51">
        <w:rPr>
          <w:sz w:val="24"/>
          <w:szCs w:val="24"/>
        </w:rPr>
        <w:t xml:space="preserve"> </w:t>
      </w:r>
    </w:p>
    <w:p w14:paraId="2AD576EC" w14:textId="2BA201DE" w:rsidR="00872F3B" w:rsidRDefault="00C0361F">
      <w:pPr>
        <w:numPr>
          <w:ilvl w:val="0"/>
          <w:numId w:val="2"/>
        </w:numPr>
        <w:spacing w:after="120"/>
        <w:ind w:left="360"/>
        <w:jc w:val="both"/>
        <w:rPr>
          <w:sz w:val="24"/>
          <w:szCs w:val="24"/>
        </w:rPr>
      </w:pPr>
      <w:r>
        <w:rPr>
          <w:sz w:val="24"/>
          <w:szCs w:val="24"/>
        </w:rPr>
        <w:t>The Government of Dominica retains execution by hanging as a punishment for murder.</w:t>
      </w:r>
      <w:r w:rsidR="000D0E51">
        <w:rPr>
          <w:sz w:val="24"/>
          <w:szCs w:val="24"/>
        </w:rPr>
        <w:t xml:space="preserve"> </w:t>
      </w:r>
      <w:r>
        <w:rPr>
          <w:sz w:val="24"/>
          <w:szCs w:val="24"/>
        </w:rPr>
        <w:t>The last execution in Dominica was in 1986, and no</w:t>
      </w:r>
      <w:r w:rsidR="000D0E51">
        <w:rPr>
          <w:sz w:val="24"/>
          <w:szCs w:val="24"/>
        </w:rPr>
        <w:t xml:space="preserve"> court has sentenced a person </w:t>
      </w:r>
      <w:r>
        <w:rPr>
          <w:sz w:val="24"/>
          <w:szCs w:val="24"/>
        </w:rPr>
        <w:t>to death since 2000.</w:t>
      </w:r>
      <w:r>
        <w:rPr>
          <w:sz w:val="24"/>
          <w:szCs w:val="24"/>
          <w:vertAlign w:val="superscript"/>
        </w:rPr>
        <w:footnoteReference w:id="2"/>
      </w:r>
      <w:r>
        <w:rPr>
          <w:sz w:val="24"/>
          <w:szCs w:val="24"/>
        </w:rPr>
        <w:t xml:space="preserve"> </w:t>
      </w:r>
      <w:r w:rsidR="000D0E51">
        <w:rPr>
          <w:sz w:val="24"/>
          <w:szCs w:val="24"/>
        </w:rPr>
        <w:t xml:space="preserve">The </w:t>
      </w:r>
      <w:r>
        <w:rPr>
          <w:sz w:val="24"/>
          <w:szCs w:val="24"/>
        </w:rPr>
        <w:t xml:space="preserve">Constitution </w:t>
      </w:r>
      <w:r w:rsidR="000D0E51">
        <w:rPr>
          <w:sz w:val="24"/>
          <w:szCs w:val="24"/>
        </w:rPr>
        <w:t xml:space="preserve">of Dominica </w:t>
      </w:r>
      <w:r>
        <w:rPr>
          <w:sz w:val="24"/>
          <w:szCs w:val="24"/>
        </w:rPr>
        <w:t>states that “a person shall not be deprived of his life intentionally save in execution of the sentence of a court in respect of a criminal offence under the law of Dominica o</w:t>
      </w:r>
      <w:r w:rsidR="000D0E51">
        <w:rPr>
          <w:sz w:val="24"/>
          <w:szCs w:val="24"/>
        </w:rPr>
        <w:t>f</w:t>
      </w:r>
      <w:r>
        <w:rPr>
          <w:sz w:val="24"/>
          <w:szCs w:val="24"/>
        </w:rPr>
        <w:t xml:space="preserve"> which he has been convicted.”</w:t>
      </w:r>
      <w:r>
        <w:rPr>
          <w:sz w:val="24"/>
          <w:szCs w:val="24"/>
          <w:vertAlign w:val="superscript"/>
        </w:rPr>
        <w:footnoteReference w:id="3"/>
      </w:r>
      <w:r>
        <w:rPr>
          <w:sz w:val="24"/>
          <w:szCs w:val="24"/>
        </w:rPr>
        <w:t xml:space="preserve"> Any death sentence not carried out within five years commutes to life in prison.</w:t>
      </w:r>
      <w:r>
        <w:rPr>
          <w:sz w:val="24"/>
          <w:szCs w:val="24"/>
          <w:vertAlign w:val="superscript"/>
        </w:rPr>
        <w:footnoteReference w:id="4"/>
      </w:r>
      <w:r w:rsidR="000D0E51">
        <w:rPr>
          <w:sz w:val="24"/>
          <w:szCs w:val="24"/>
        </w:rPr>
        <w:t xml:space="preserve"> </w:t>
      </w:r>
    </w:p>
    <w:p w14:paraId="5A40113A" w14:textId="14FADB3E" w:rsidR="00872F3B" w:rsidRDefault="00C0361F">
      <w:pPr>
        <w:numPr>
          <w:ilvl w:val="0"/>
          <w:numId w:val="2"/>
        </w:numPr>
        <w:spacing w:after="120"/>
        <w:ind w:left="360"/>
        <w:jc w:val="both"/>
        <w:rPr>
          <w:sz w:val="24"/>
          <w:szCs w:val="24"/>
        </w:rPr>
      </w:pPr>
      <w:r>
        <w:rPr>
          <w:sz w:val="24"/>
          <w:szCs w:val="24"/>
        </w:rPr>
        <w:t>In 2009, Dominica accepted a Universal Periodic Review recommendation to “Consider a moratorium on the imposition of the death penalty, as a step towards completely abolishing it.”</w:t>
      </w:r>
      <w:r>
        <w:rPr>
          <w:sz w:val="24"/>
          <w:szCs w:val="24"/>
          <w:vertAlign w:val="superscript"/>
        </w:rPr>
        <w:footnoteReference w:id="5"/>
      </w:r>
      <w:r>
        <w:rPr>
          <w:sz w:val="24"/>
          <w:szCs w:val="24"/>
        </w:rPr>
        <w:t xml:space="preserve"> </w:t>
      </w:r>
      <w:r w:rsidR="000D0E51">
        <w:rPr>
          <w:sz w:val="24"/>
          <w:szCs w:val="24"/>
        </w:rPr>
        <w:t>I</w:t>
      </w:r>
      <w:r>
        <w:rPr>
          <w:sz w:val="24"/>
          <w:szCs w:val="24"/>
        </w:rPr>
        <w:t xml:space="preserve">n 2014, </w:t>
      </w:r>
      <w:r w:rsidR="000D0E51">
        <w:rPr>
          <w:sz w:val="24"/>
          <w:szCs w:val="24"/>
        </w:rPr>
        <w:t>however, a</w:t>
      </w:r>
      <w:r>
        <w:rPr>
          <w:sz w:val="24"/>
          <w:szCs w:val="24"/>
        </w:rPr>
        <w:t xml:space="preserve"> </w:t>
      </w:r>
      <w:r w:rsidR="000D0E51">
        <w:rPr>
          <w:sz w:val="24"/>
          <w:szCs w:val="24"/>
        </w:rPr>
        <w:t xml:space="preserve">representative of the Government of </w:t>
      </w:r>
      <w:r>
        <w:rPr>
          <w:sz w:val="24"/>
          <w:szCs w:val="24"/>
        </w:rPr>
        <w:t xml:space="preserve">Dominica </w:t>
      </w:r>
      <w:r w:rsidR="000D0E51">
        <w:rPr>
          <w:sz w:val="24"/>
          <w:szCs w:val="24"/>
        </w:rPr>
        <w:t xml:space="preserve">asserted </w:t>
      </w:r>
      <w:r>
        <w:rPr>
          <w:sz w:val="24"/>
          <w:szCs w:val="24"/>
        </w:rPr>
        <w:t xml:space="preserve">that there was popular support within the country for the reintroduction of the death penalty, despite </w:t>
      </w:r>
      <w:r w:rsidR="000D0E51">
        <w:rPr>
          <w:sz w:val="24"/>
          <w:szCs w:val="24"/>
        </w:rPr>
        <w:t xml:space="preserve">the </w:t>
      </w:r>
      <w:r w:rsidRPr="000D0E51">
        <w:rPr>
          <w:i/>
          <w:iCs/>
          <w:sz w:val="24"/>
          <w:szCs w:val="24"/>
        </w:rPr>
        <w:t>de facto</w:t>
      </w:r>
      <w:r>
        <w:rPr>
          <w:sz w:val="24"/>
          <w:szCs w:val="24"/>
        </w:rPr>
        <w:t xml:space="preserve"> moratorium.</w:t>
      </w:r>
      <w:r>
        <w:rPr>
          <w:sz w:val="24"/>
          <w:szCs w:val="24"/>
          <w:vertAlign w:val="superscript"/>
        </w:rPr>
        <w:footnoteReference w:id="6"/>
      </w:r>
      <w:r>
        <w:rPr>
          <w:sz w:val="24"/>
          <w:szCs w:val="24"/>
        </w:rPr>
        <w:t xml:space="preserve"> In 2017, the Minister for Justice, Immigration, and National Security said that the death penalty is needed as a deter</w:t>
      </w:r>
      <w:r w:rsidR="009708BE">
        <w:rPr>
          <w:sz w:val="24"/>
          <w:szCs w:val="24"/>
        </w:rPr>
        <w:t>re</w:t>
      </w:r>
      <w:r>
        <w:rPr>
          <w:sz w:val="24"/>
          <w:szCs w:val="24"/>
        </w:rPr>
        <w:t xml:space="preserve">nt, even </w:t>
      </w:r>
      <w:r w:rsidR="000D0E51">
        <w:rPr>
          <w:sz w:val="24"/>
          <w:szCs w:val="24"/>
        </w:rPr>
        <w:t>though</w:t>
      </w:r>
      <w:r>
        <w:rPr>
          <w:sz w:val="24"/>
          <w:szCs w:val="24"/>
        </w:rPr>
        <w:t xml:space="preserve"> it ha</w:t>
      </w:r>
      <w:r w:rsidR="000D0E51">
        <w:rPr>
          <w:sz w:val="24"/>
          <w:szCs w:val="24"/>
        </w:rPr>
        <w:t>d</w:t>
      </w:r>
      <w:r>
        <w:rPr>
          <w:sz w:val="24"/>
          <w:szCs w:val="24"/>
        </w:rPr>
        <w:t xml:space="preserve"> not been </w:t>
      </w:r>
      <w:r w:rsidR="000D0E51">
        <w:rPr>
          <w:sz w:val="24"/>
          <w:szCs w:val="24"/>
        </w:rPr>
        <w:t xml:space="preserve">used </w:t>
      </w:r>
      <w:r>
        <w:rPr>
          <w:sz w:val="24"/>
          <w:szCs w:val="24"/>
        </w:rPr>
        <w:t>in over two decades.</w:t>
      </w:r>
      <w:r>
        <w:rPr>
          <w:sz w:val="24"/>
          <w:szCs w:val="24"/>
          <w:vertAlign w:val="superscript"/>
        </w:rPr>
        <w:footnoteReference w:id="7"/>
      </w:r>
      <w:r w:rsidR="000D0E51">
        <w:rPr>
          <w:sz w:val="24"/>
          <w:szCs w:val="24"/>
        </w:rPr>
        <w:t xml:space="preserve"> </w:t>
      </w:r>
    </w:p>
    <w:p w14:paraId="66E1C193" w14:textId="11110DD3" w:rsidR="00872F3B" w:rsidRDefault="00C0361F">
      <w:pPr>
        <w:numPr>
          <w:ilvl w:val="0"/>
          <w:numId w:val="2"/>
        </w:numPr>
        <w:spacing w:after="120"/>
        <w:ind w:left="360"/>
        <w:jc w:val="both"/>
        <w:rPr>
          <w:sz w:val="24"/>
          <w:szCs w:val="24"/>
        </w:rPr>
      </w:pPr>
      <w:r>
        <w:rPr>
          <w:sz w:val="24"/>
          <w:szCs w:val="24"/>
        </w:rPr>
        <w:t xml:space="preserve">On November 16, 2018, </w:t>
      </w:r>
      <w:r w:rsidR="000D0E51">
        <w:rPr>
          <w:sz w:val="24"/>
          <w:szCs w:val="24"/>
        </w:rPr>
        <w:t xml:space="preserve">Dominica for the first time </w:t>
      </w:r>
      <w:r>
        <w:rPr>
          <w:sz w:val="24"/>
          <w:szCs w:val="24"/>
        </w:rPr>
        <w:t>voted in favor of the</w:t>
      </w:r>
      <w:r w:rsidR="000D0E51">
        <w:rPr>
          <w:sz w:val="24"/>
          <w:szCs w:val="24"/>
        </w:rPr>
        <w:t xml:space="preserve"> UN General Assembly</w:t>
      </w:r>
      <w:r>
        <w:rPr>
          <w:sz w:val="24"/>
          <w:szCs w:val="24"/>
        </w:rPr>
        <w:t xml:space="preserve"> resolution </w:t>
      </w:r>
      <w:r w:rsidR="000D0E51">
        <w:rPr>
          <w:sz w:val="24"/>
          <w:szCs w:val="24"/>
        </w:rPr>
        <w:t>supporting a moratorium on the death penalty</w:t>
      </w:r>
      <w:r>
        <w:rPr>
          <w:sz w:val="24"/>
          <w:szCs w:val="24"/>
        </w:rPr>
        <w:t>.</w:t>
      </w:r>
      <w:r>
        <w:rPr>
          <w:sz w:val="24"/>
          <w:szCs w:val="24"/>
          <w:vertAlign w:val="superscript"/>
        </w:rPr>
        <w:footnoteReference w:id="8"/>
      </w:r>
      <w:r w:rsidR="000D0E51">
        <w:rPr>
          <w:sz w:val="24"/>
          <w:szCs w:val="24"/>
        </w:rPr>
        <w:t xml:space="preserve"> </w:t>
      </w:r>
      <w:r>
        <w:rPr>
          <w:sz w:val="24"/>
          <w:szCs w:val="24"/>
        </w:rPr>
        <w:t xml:space="preserve">This </w:t>
      </w:r>
      <w:r w:rsidR="000D0E51">
        <w:rPr>
          <w:sz w:val="24"/>
          <w:szCs w:val="24"/>
        </w:rPr>
        <w:t xml:space="preserve">vote suggests </w:t>
      </w:r>
      <w:r>
        <w:rPr>
          <w:sz w:val="24"/>
          <w:szCs w:val="24"/>
        </w:rPr>
        <w:t xml:space="preserve">that the government may be shifting its official position to reflect its </w:t>
      </w:r>
      <w:r w:rsidR="000D0E51">
        <w:rPr>
          <w:sz w:val="24"/>
          <w:szCs w:val="24"/>
        </w:rPr>
        <w:t xml:space="preserve">longstanding </w:t>
      </w:r>
      <w:r>
        <w:rPr>
          <w:sz w:val="24"/>
          <w:szCs w:val="24"/>
        </w:rPr>
        <w:t xml:space="preserve">practice. Moreover, while the government has made no official statement </w:t>
      </w:r>
      <w:r w:rsidR="000D0E51">
        <w:rPr>
          <w:sz w:val="24"/>
          <w:szCs w:val="24"/>
        </w:rPr>
        <w:t xml:space="preserve">suggesting it intends </w:t>
      </w:r>
      <w:r>
        <w:rPr>
          <w:sz w:val="24"/>
          <w:szCs w:val="24"/>
        </w:rPr>
        <w:t xml:space="preserve">to abolish the death penalty or ratify the Second Optional Protocol, </w:t>
      </w:r>
      <w:r w:rsidR="000D0E51">
        <w:rPr>
          <w:sz w:val="24"/>
          <w:szCs w:val="24"/>
        </w:rPr>
        <w:t xml:space="preserve">it </w:t>
      </w:r>
      <w:r>
        <w:rPr>
          <w:sz w:val="24"/>
          <w:szCs w:val="24"/>
        </w:rPr>
        <w:t xml:space="preserve">did state </w:t>
      </w:r>
      <w:r w:rsidR="00956675">
        <w:rPr>
          <w:sz w:val="24"/>
          <w:szCs w:val="24"/>
        </w:rPr>
        <w:t xml:space="preserve">in the interactive dialogue for </w:t>
      </w:r>
      <w:r w:rsidR="000D0E51">
        <w:rPr>
          <w:sz w:val="24"/>
          <w:szCs w:val="24"/>
        </w:rPr>
        <w:t xml:space="preserve">its 2019 Universal Periodic Review that it was </w:t>
      </w:r>
      <w:r w:rsidR="00956675">
        <w:rPr>
          <w:sz w:val="24"/>
          <w:szCs w:val="24"/>
        </w:rPr>
        <w:t>“</w:t>
      </w:r>
      <w:r>
        <w:rPr>
          <w:sz w:val="24"/>
          <w:szCs w:val="24"/>
        </w:rPr>
        <w:t>open to receiving assistance to facil</w:t>
      </w:r>
      <w:r w:rsidR="009708BE">
        <w:rPr>
          <w:sz w:val="24"/>
          <w:szCs w:val="24"/>
        </w:rPr>
        <w:t>i</w:t>
      </w:r>
      <w:r>
        <w:rPr>
          <w:sz w:val="24"/>
          <w:szCs w:val="24"/>
        </w:rPr>
        <w:t xml:space="preserve">tate a national dialogue on the </w:t>
      </w:r>
      <w:r w:rsidR="000D0E51">
        <w:rPr>
          <w:sz w:val="24"/>
          <w:szCs w:val="24"/>
        </w:rPr>
        <w:t>d</w:t>
      </w:r>
      <w:r>
        <w:rPr>
          <w:sz w:val="24"/>
          <w:szCs w:val="24"/>
        </w:rPr>
        <w:t xml:space="preserve">eath </w:t>
      </w:r>
      <w:r w:rsidR="000D0E51">
        <w:rPr>
          <w:sz w:val="24"/>
          <w:szCs w:val="24"/>
        </w:rPr>
        <w:t>p</w:t>
      </w:r>
      <w:r>
        <w:rPr>
          <w:sz w:val="24"/>
          <w:szCs w:val="24"/>
        </w:rPr>
        <w:t>enalty.</w:t>
      </w:r>
      <w:r w:rsidR="00956675">
        <w:rPr>
          <w:sz w:val="24"/>
          <w:szCs w:val="24"/>
        </w:rPr>
        <w:t>”</w:t>
      </w:r>
      <w:r>
        <w:rPr>
          <w:sz w:val="24"/>
          <w:szCs w:val="24"/>
          <w:vertAlign w:val="superscript"/>
        </w:rPr>
        <w:footnoteReference w:id="9"/>
      </w:r>
      <w:r>
        <w:rPr>
          <w:sz w:val="24"/>
          <w:szCs w:val="24"/>
        </w:rPr>
        <w:t xml:space="preserve"> </w:t>
      </w:r>
      <w:r w:rsidR="000D0E51">
        <w:rPr>
          <w:sz w:val="24"/>
          <w:szCs w:val="24"/>
        </w:rPr>
        <w:t xml:space="preserve">At the same time, however, </w:t>
      </w:r>
      <w:r>
        <w:rPr>
          <w:sz w:val="24"/>
          <w:szCs w:val="24"/>
        </w:rPr>
        <w:t xml:space="preserve">the </w:t>
      </w:r>
      <w:r>
        <w:rPr>
          <w:sz w:val="24"/>
          <w:szCs w:val="24"/>
        </w:rPr>
        <w:lastRenderedPageBreak/>
        <w:t xml:space="preserve">government </w:t>
      </w:r>
      <w:r w:rsidR="00956675">
        <w:rPr>
          <w:sz w:val="24"/>
          <w:szCs w:val="24"/>
        </w:rPr>
        <w:t>noted without explanation</w:t>
      </w:r>
      <w:r>
        <w:rPr>
          <w:sz w:val="24"/>
          <w:szCs w:val="24"/>
        </w:rPr>
        <w:t xml:space="preserve"> all </w:t>
      </w:r>
      <w:r w:rsidR="000D0E51">
        <w:rPr>
          <w:sz w:val="24"/>
          <w:szCs w:val="24"/>
        </w:rPr>
        <w:t xml:space="preserve">UPR </w:t>
      </w:r>
      <w:r>
        <w:rPr>
          <w:sz w:val="24"/>
          <w:szCs w:val="24"/>
        </w:rPr>
        <w:t>recommendations regarding the death penalty.</w:t>
      </w:r>
      <w:r>
        <w:rPr>
          <w:sz w:val="24"/>
          <w:szCs w:val="24"/>
          <w:vertAlign w:val="superscript"/>
        </w:rPr>
        <w:footnoteReference w:id="10"/>
      </w:r>
    </w:p>
    <w:p w14:paraId="172753B7" w14:textId="77777777" w:rsidR="00872F3B" w:rsidRDefault="00C0361F">
      <w:pPr>
        <w:keepNext/>
        <w:numPr>
          <w:ilvl w:val="0"/>
          <w:numId w:val="3"/>
        </w:numPr>
        <w:spacing w:before="240" w:after="120"/>
        <w:ind w:left="720" w:hanging="360"/>
        <w:jc w:val="both"/>
        <w:rPr>
          <w:color w:val="000000"/>
          <w:sz w:val="24"/>
          <w:szCs w:val="24"/>
        </w:rPr>
      </w:pPr>
      <w:r>
        <w:rPr>
          <w:b/>
          <w:color w:val="000000"/>
          <w:sz w:val="24"/>
          <w:szCs w:val="24"/>
        </w:rPr>
        <w:t xml:space="preserve">Suggested recommendations for the Government of </w:t>
      </w:r>
      <w:r>
        <w:rPr>
          <w:b/>
          <w:sz w:val="24"/>
          <w:szCs w:val="24"/>
        </w:rPr>
        <w:t>Dominica</w:t>
      </w:r>
      <w:r>
        <w:rPr>
          <w:b/>
          <w:color w:val="000000"/>
          <w:sz w:val="24"/>
          <w:szCs w:val="24"/>
        </w:rPr>
        <w:t xml:space="preserve"> </w:t>
      </w:r>
    </w:p>
    <w:p w14:paraId="5AC34575" w14:textId="5636711F" w:rsidR="00872F3B" w:rsidRDefault="000D0E51">
      <w:pPr>
        <w:keepNext/>
        <w:numPr>
          <w:ilvl w:val="0"/>
          <w:numId w:val="1"/>
        </w:numPr>
        <w:spacing w:before="120"/>
        <w:jc w:val="both"/>
        <w:rPr>
          <w:sz w:val="24"/>
          <w:szCs w:val="24"/>
        </w:rPr>
      </w:pPr>
      <w:r>
        <w:rPr>
          <w:sz w:val="24"/>
          <w:szCs w:val="24"/>
        </w:rPr>
        <w:t xml:space="preserve">Make official </w:t>
      </w:r>
      <w:r w:rsidR="00C0361F">
        <w:rPr>
          <w:sz w:val="24"/>
          <w:szCs w:val="24"/>
        </w:rPr>
        <w:t xml:space="preserve">the longstanding </w:t>
      </w:r>
      <w:r w:rsidR="00C0361F" w:rsidRPr="000D0E51">
        <w:rPr>
          <w:i/>
          <w:iCs/>
          <w:sz w:val="24"/>
          <w:szCs w:val="24"/>
        </w:rPr>
        <w:t>de facto</w:t>
      </w:r>
      <w:r w:rsidR="00C0361F">
        <w:rPr>
          <w:sz w:val="24"/>
          <w:szCs w:val="24"/>
        </w:rPr>
        <w:t xml:space="preserve"> moratorium on the death penalty</w:t>
      </w:r>
      <w:r>
        <w:rPr>
          <w:sz w:val="24"/>
          <w:szCs w:val="24"/>
        </w:rPr>
        <w:t xml:space="preserve">, with a view toward eventual abolition of </w:t>
      </w:r>
      <w:r w:rsidR="00C0361F">
        <w:rPr>
          <w:sz w:val="24"/>
          <w:szCs w:val="24"/>
        </w:rPr>
        <w:t>the death penalty</w:t>
      </w:r>
      <w:r w:rsidR="007626BF">
        <w:rPr>
          <w:sz w:val="24"/>
          <w:szCs w:val="24"/>
        </w:rPr>
        <w:t>.</w:t>
      </w:r>
    </w:p>
    <w:p w14:paraId="019E8416" w14:textId="05504378" w:rsidR="007626BF" w:rsidRDefault="007626BF">
      <w:pPr>
        <w:keepNext/>
        <w:numPr>
          <w:ilvl w:val="0"/>
          <w:numId w:val="1"/>
        </w:numPr>
        <w:spacing w:before="120"/>
        <w:jc w:val="both"/>
        <w:rPr>
          <w:sz w:val="24"/>
          <w:szCs w:val="24"/>
        </w:rPr>
      </w:pPr>
      <w:r>
        <w:rPr>
          <w:sz w:val="24"/>
          <w:szCs w:val="24"/>
        </w:rPr>
        <w:t>In consultation with domestic and international civil society organizations engaged on the issue of abolition, establish and implement a framework for holding a national dialogue on the death penalty and its connection to Dominica’s human rights obligations.</w:t>
      </w:r>
    </w:p>
    <w:p w14:paraId="104C7944" w14:textId="2CC39248" w:rsidR="00872F3B" w:rsidRDefault="000D0E51" w:rsidP="007626BF">
      <w:pPr>
        <w:keepNext/>
        <w:numPr>
          <w:ilvl w:val="0"/>
          <w:numId w:val="1"/>
        </w:numPr>
        <w:spacing w:before="120"/>
        <w:jc w:val="both"/>
        <w:rPr>
          <w:sz w:val="24"/>
          <w:szCs w:val="24"/>
        </w:rPr>
      </w:pPr>
      <w:r>
        <w:rPr>
          <w:sz w:val="24"/>
          <w:szCs w:val="24"/>
        </w:rPr>
        <w:t>Sign and r</w:t>
      </w:r>
      <w:r w:rsidR="00C0361F">
        <w:rPr>
          <w:sz w:val="24"/>
          <w:szCs w:val="24"/>
        </w:rPr>
        <w:t>atify the Second Optional Protocol to the International Covenant on Civil and Political Rights</w:t>
      </w:r>
      <w:r>
        <w:rPr>
          <w:sz w:val="24"/>
          <w:szCs w:val="24"/>
        </w:rPr>
        <w:t>.</w:t>
      </w:r>
    </w:p>
    <w:p w14:paraId="60D4DE6C" w14:textId="115AA467" w:rsidR="00872F3B" w:rsidRDefault="00C0361F" w:rsidP="007626BF">
      <w:pPr>
        <w:keepNext/>
        <w:numPr>
          <w:ilvl w:val="0"/>
          <w:numId w:val="1"/>
        </w:numPr>
        <w:spacing w:before="120"/>
        <w:jc w:val="both"/>
        <w:rPr>
          <w:sz w:val="24"/>
          <w:szCs w:val="24"/>
        </w:rPr>
      </w:pPr>
      <w:r>
        <w:rPr>
          <w:sz w:val="24"/>
          <w:szCs w:val="24"/>
        </w:rPr>
        <w:t xml:space="preserve">Sign </w:t>
      </w:r>
      <w:r w:rsidR="000D0E51">
        <w:rPr>
          <w:sz w:val="24"/>
          <w:szCs w:val="24"/>
        </w:rPr>
        <w:t xml:space="preserve">and ratify </w:t>
      </w:r>
      <w:r>
        <w:rPr>
          <w:sz w:val="24"/>
          <w:szCs w:val="24"/>
        </w:rPr>
        <w:t>the Protocol to the American Convention of Human Rights to Abolish the Death Penalty</w:t>
      </w:r>
      <w:r w:rsidR="000D0E51">
        <w:rPr>
          <w:sz w:val="24"/>
          <w:szCs w:val="24"/>
        </w:rPr>
        <w:t>.</w:t>
      </w:r>
    </w:p>
    <w:p w14:paraId="6165C254" w14:textId="513C6535" w:rsidR="00872F3B" w:rsidRDefault="00C0361F" w:rsidP="007626BF">
      <w:pPr>
        <w:keepNext/>
        <w:numPr>
          <w:ilvl w:val="0"/>
          <w:numId w:val="1"/>
        </w:numPr>
        <w:spacing w:before="120"/>
        <w:jc w:val="both"/>
        <w:rPr>
          <w:sz w:val="24"/>
          <w:szCs w:val="24"/>
        </w:rPr>
      </w:pPr>
      <w:r>
        <w:rPr>
          <w:sz w:val="24"/>
          <w:szCs w:val="24"/>
        </w:rPr>
        <w:t>Abolish the death penalty</w:t>
      </w:r>
      <w:r w:rsidR="000D0E51">
        <w:rPr>
          <w:sz w:val="24"/>
          <w:szCs w:val="24"/>
        </w:rPr>
        <w:t xml:space="preserve"> once and for all.</w:t>
      </w:r>
    </w:p>
    <w:p w14:paraId="1503823D" w14:textId="7CEAE61A" w:rsidR="004F1AB9" w:rsidRDefault="004F1AB9" w:rsidP="007626BF">
      <w:pPr>
        <w:keepNext/>
        <w:numPr>
          <w:ilvl w:val="0"/>
          <w:numId w:val="1"/>
        </w:numPr>
        <w:spacing w:before="120"/>
        <w:jc w:val="both"/>
        <w:rPr>
          <w:sz w:val="24"/>
          <w:szCs w:val="24"/>
        </w:rPr>
      </w:pPr>
      <w:r w:rsidRPr="004F1AB9">
        <w:rPr>
          <w:sz w:val="24"/>
          <w:szCs w:val="24"/>
        </w:rPr>
        <w:t>Continue to support the General Assembly</w:t>
      </w:r>
      <w:r>
        <w:rPr>
          <w:sz w:val="24"/>
          <w:szCs w:val="24"/>
        </w:rPr>
        <w:t xml:space="preserve"> resolution in favor of a moratorium on the death penalty.</w:t>
      </w:r>
      <w:bookmarkStart w:id="1" w:name="_GoBack"/>
      <w:bookmarkEnd w:id="1"/>
    </w:p>
    <w:p w14:paraId="17DCFC57" w14:textId="77777777" w:rsidR="00872F3B" w:rsidRDefault="00872F3B">
      <w:pPr>
        <w:spacing w:after="120"/>
        <w:jc w:val="both"/>
        <w:rPr>
          <w:sz w:val="24"/>
          <w:szCs w:val="24"/>
        </w:rPr>
      </w:pPr>
    </w:p>
    <w:p w14:paraId="13C957B2" w14:textId="77777777" w:rsidR="00872F3B" w:rsidRDefault="00872F3B">
      <w:pPr>
        <w:tabs>
          <w:tab w:val="center" w:pos="4320"/>
          <w:tab w:val="right" w:pos="8640"/>
        </w:tabs>
      </w:pPr>
    </w:p>
    <w:sectPr w:rsidR="00872F3B">
      <w:headerReference w:type="default" r:id="rId7"/>
      <w:footerReference w:type="default" r:id="rId8"/>
      <w:headerReference w:type="first" r:id="rId9"/>
      <w:footerReference w:type="first" r:id="rId10"/>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1270" w14:textId="77777777" w:rsidR="00B06C5C" w:rsidRDefault="00B06C5C">
      <w:r>
        <w:separator/>
      </w:r>
    </w:p>
  </w:endnote>
  <w:endnote w:type="continuationSeparator" w:id="0">
    <w:p w14:paraId="10FAEBA3" w14:textId="77777777" w:rsidR="00B06C5C" w:rsidRDefault="00B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Adobe Jenson Pro">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9628" w14:textId="77777777" w:rsidR="00872F3B" w:rsidRDefault="00C0361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35EAF">
      <w:rPr>
        <w:noProof/>
        <w:color w:val="000000"/>
      </w:rPr>
      <w:t>2</w:t>
    </w:r>
    <w:r>
      <w:rPr>
        <w:color w:val="000000"/>
      </w:rPr>
      <w:fldChar w:fldCharType="end"/>
    </w:r>
  </w:p>
  <w:p w14:paraId="35147757" w14:textId="77777777" w:rsidR="00872F3B" w:rsidRDefault="00872F3B">
    <w:pPr>
      <w:tabs>
        <w:tab w:val="center" w:pos="4320"/>
        <w:tab w:val="right" w:pos="864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458E" w14:textId="77777777" w:rsidR="00872F3B" w:rsidRDefault="00C0361F">
    <w:pPr>
      <w:widowControl w:val="0"/>
      <w:jc w:val="center"/>
      <w:rPr>
        <w:rFonts w:ascii="Gill Sans" w:eastAsia="Gill Sans" w:hAnsi="Gill Sans" w:cs="Gill Sans"/>
        <w:color w:val="333333"/>
      </w:rPr>
    </w:pPr>
    <w:r>
      <w:rPr>
        <w:noProof/>
      </w:rPr>
      <mc:AlternateContent>
        <mc:Choice Requires="wps">
          <w:drawing>
            <wp:anchor distT="0" distB="0" distL="114300" distR="114300" simplePos="0" relativeHeight="251658752" behindDoc="0" locked="0" layoutInCell="1" hidden="0" allowOverlap="1" wp14:anchorId="1AB2F600" wp14:editId="5242143A">
              <wp:simplePos x="0" y="0"/>
              <wp:positionH relativeFrom="column">
                <wp:posOffset>-355599</wp:posOffset>
              </wp:positionH>
              <wp:positionV relativeFrom="paragraph">
                <wp:posOffset>101600</wp:posOffset>
              </wp:positionV>
              <wp:extent cx="665924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21140" y="3780000"/>
                        <a:ext cx="6649720" cy="0"/>
                      </a:xfrm>
                      <a:prstGeom prst="straightConnector1">
                        <a:avLst/>
                      </a:prstGeom>
                      <a:noFill/>
                      <a:ln w="9525" cap="flat" cmpd="sng">
                        <a:solidFill>
                          <a:srgbClr val="333333"/>
                        </a:solidFill>
                        <a:prstDash val="solid"/>
                        <a:miter lim="800000"/>
                        <a:headEnd type="none" w="sm" len="sm"/>
                        <a:tailEnd type="none" w="sm" len="sm"/>
                      </a:ln>
                    </wps:spPr>
                    <wps:bodyPr/>
                  </wps:wsp>
                </a:graphicData>
              </a:graphic>
            </wp:anchor>
          </w:drawing>
        </mc:Choice>
        <mc:Fallback>
          <w:pict>
            <v:shapetype w14:anchorId="50D9C92E" id="_x0000_t32" coordsize="21600,21600" o:spt="32" o:oned="t" path="m,l21600,21600e" filled="f">
              <v:path arrowok="t" fillok="f" o:connecttype="none"/>
              <o:lock v:ext="edit" shapetype="t"/>
            </v:shapetype>
            <v:shape id="Straight Arrow Connector 1" o:spid="_x0000_s1026" type="#_x0000_t32" style="position:absolute;margin-left:-28pt;margin-top:8pt;width:524.35pt;height:1.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" strokecolor="#333">
              <v:stroke startarrowwidth="narrow" startarrowlength="short" endarrowwidth="narrow" endarrowlength="short" joinstyle="miter"/>
            </v:shape>
          </w:pict>
        </mc:Fallback>
      </mc:AlternateContent>
    </w:r>
  </w:p>
  <w:p w14:paraId="172058F1" w14:textId="7A28DF66" w:rsidR="00872F3B" w:rsidRDefault="00423835">
    <w:pPr>
      <w:widowControl w:val="0"/>
      <w:jc w:val="center"/>
      <w:rPr>
        <w:rFonts w:ascii="Adobe Jenson Pro" w:eastAsia="Adobe Jenson Pro" w:hAnsi="Adobe Jenson Pro" w:cs="Adobe Jenson Pro"/>
        <w:color w:val="542344"/>
        <w:sz w:val="23"/>
        <w:szCs w:val="23"/>
      </w:rPr>
    </w:pPr>
    <w:r w:rsidRPr="00423835">
      <w:rPr>
        <w:rFonts w:ascii="Gill Sans" w:eastAsia="Gill Sans" w:hAnsi="Gill Sans" w:cs="Gill Sans"/>
        <w:color w:val="333333"/>
        <w:sz w:val="18"/>
        <w:szCs w:val="18"/>
      </w:rPr>
      <w:t>The Advocates for Human Rights</w:t>
    </w:r>
    <w:r>
      <w:rPr>
        <w:rFonts w:ascii="Gill Sans" w:eastAsia="Gill Sans" w:hAnsi="Gill Sans" w:cs="Gill Sans"/>
        <w:color w:val="333333"/>
        <w:sz w:val="18"/>
        <w:szCs w:val="18"/>
      </w:rPr>
      <w:t xml:space="preserve"> </w:t>
    </w:r>
    <w:r>
      <w:rPr>
        <w:rFonts w:ascii="Verdana" w:eastAsia="Verdana" w:hAnsi="Verdana" w:cs="Verdana"/>
        <w:color w:val="333333"/>
        <w:sz w:val="18"/>
        <w:szCs w:val="18"/>
      </w:rPr>
      <w:t>•</w:t>
    </w:r>
    <w:r>
      <w:rPr>
        <w:rFonts w:ascii="Gill Sans" w:eastAsia="Gill Sans" w:hAnsi="Gill Sans" w:cs="Gill Sans"/>
        <w:color w:val="333333"/>
        <w:sz w:val="18"/>
        <w:szCs w:val="18"/>
      </w:rPr>
      <w:t xml:space="preserve"> </w:t>
    </w:r>
    <w:r w:rsidR="00C0361F">
      <w:rPr>
        <w:rFonts w:ascii="Gill Sans" w:eastAsia="Gill Sans" w:hAnsi="Gill Sans" w:cs="Gill Sans"/>
        <w:color w:val="333333"/>
        <w:sz w:val="18"/>
        <w:szCs w:val="18"/>
      </w:rPr>
      <w:t xml:space="preserve">330 Second Avenue South </w:t>
    </w:r>
    <w:r w:rsidR="00C0361F">
      <w:rPr>
        <w:rFonts w:ascii="Verdana" w:eastAsia="Verdana" w:hAnsi="Verdana" w:cs="Verdana"/>
        <w:color w:val="333333"/>
        <w:sz w:val="18"/>
        <w:szCs w:val="18"/>
      </w:rPr>
      <w:t>•</w:t>
    </w:r>
    <w:r w:rsidR="00C0361F">
      <w:rPr>
        <w:rFonts w:ascii="Gill Sans" w:eastAsia="Gill Sans" w:hAnsi="Gill Sans" w:cs="Gill Sans"/>
        <w:color w:val="333333"/>
        <w:sz w:val="18"/>
        <w:szCs w:val="18"/>
      </w:rPr>
      <w:t xml:space="preserve"> Suite 800 </w:t>
    </w:r>
    <w:r w:rsidR="00C0361F">
      <w:rPr>
        <w:rFonts w:ascii="Verdana" w:eastAsia="Verdana" w:hAnsi="Verdana" w:cs="Verdana"/>
        <w:color w:val="333333"/>
        <w:sz w:val="18"/>
        <w:szCs w:val="18"/>
      </w:rPr>
      <w:t>•</w:t>
    </w:r>
    <w:r w:rsidR="00C0361F">
      <w:rPr>
        <w:rFonts w:ascii="Gill Sans" w:eastAsia="Gill Sans" w:hAnsi="Gill Sans" w:cs="Gill Sans"/>
        <w:color w:val="333333"/>
        <w:sz w:val="18"/>
        <w:szCs w:val="18"/>
      </w:rPr>
      <w:t xml:space="preserve"> Minneapolis, MN</w:t>
    </w:r>
    <w:r w:rsidR="000D0E51">
      <w:rPr>
        <w:rFonts w:ascii="Gill Sans" w:eastAsia="Gill Sans" w:hAnsi="Gill Sans" w:cs="Gill Sans"/>
        <w:color w:val="333333"/>
        <w:sz w:val="18"/>
        <w:szCs w:val="18"/>
      </w:rPr>
      <w:t xml:space="preserve"> </w:t>
    </w:r>
    <w:r w:rsidR="00C0361F">
      <w:rPr>
        <w:rFonts w:ascii="Gill Sans" w:eastAsia="Gill Sans" w:hAnsi="Gill Sans" w:cs="Gill Sans"/>
        <w:color w:val="333333"/>
        <w:sz w:val="18"/>
        <w:szCs w:val="18"/>
      </w:rPr>
      <w:t xml:space="preserve">55401 </w:t>
    </w:r>
    <w:r w:rsidR="00C0361F">
      <w:rPr>
        <w:rFonts w:ascii="Verdana" w:eastAsia="Verdana" w:hAnsi="Verdana" w:cs="Verdana"/>
        <w:color w:val="333333"/>
        <w:sz w:val="18"/>
        <w:szCs w:val="18"/>
      </w:rPr>
      <w:t>•</w:t>
    </w:r>
    <w:r w:rsidR="00C0361F">
      <w:rPr>
        <w:rFonts w:ascii="Gill Sans" w:eastAsia="Gill Sans" w:hAnsi="Gill Sans" w:cs="Gill Sans"/>
        <w:color w:val="333333"/>
        <w:sz w:val="18"/>
        <w:szCs w:val="18"/>
      </w:rPr>
      <w:t xml:space="preserve"> USA </w:t>
    </w:r>
  </w:p>
  <w:p w14:paraId="4F00DA69" w14:textId="26891777" w:rsidR="00872F3B" w:rsidRDefault="00C0361F">
    <w:pPr>
      <w:widowControl w:val="0"/>
      <w:jc w:val="center"/>
      <w:rPr>
        <w:rFonts w:ascii="Gill Sans" w:eastAsia="Gill Sans" w:hAnsi="Gill Sans" w:cs="Gill Sans"/>
        <w:color w:val="333333"/>
        <w:sz w:val="18"/>
        <w:szCs w:val="18"/>
      </w:rPr>
    </w:pPr>
    <w:r>
      <w:rPr>
        <w:rFonts w:ascii="Gill Sans" w:eastAsia="Gill Sans" w:hAnsi="Gill Sans" w:cs="Gill Sans"/>
        <w:color w:val="333333"/>
        <w:sz w:val="18"/>
        <w:szCs w:val="18"/>
      </w:rPr>
      <w:t>Tel:</w:t>
    </w:r>
    <w:r w:rsidR="000D0E51">
      <w:rPr>
        <w:rFonts w:ascii="Gill Sans" w:eastAsia="Gill Sans" w:hAnsi="Gill Sans" w:cs="Gill Sans"/>
        <w:color w:val="333333"/>
        <w:sz w:val="18"/>
        <w:szCs w:val="18"/>
      </w:rPr>
      <w:t xml:space="preserve"> </w:t>
    </w:r>
    <w:r>
      <w:rPr>
        <w:rFonts w:ascii="Gill Sans" w:eastAsia="Gill Sans" w:hAnsi="Gill Sans" w:cs="Gill Sans"/>
        <w:color w:val="333333"/>
        <w:sz w:val="18"/>
        <w:szCs w:val="18"/>
      </w:rPr>
      <w:t xml:space="preserve">612-341-3302 </w:t>
    </w:r>
    <w:r>
      <w:rPr>
        <w:rFonts w:ascii="Verdana" w:eastAsia="Verdana" w:hAnsi="Verdana" w:cs="Verdana"/>
        <w:color w:val="333333"/>
        <w:sz w:val="18"/>
        <w:szCs w:val="18"/>
      </w:rPr>
      <w:t>•</w:t>
    </w:r>
    <w:r>
      <w:rPr>
        <w:rFonts w:ascii="Gill Sans" w:eastAsia="Gill Sans" w:hAnsi="Gill Sans" w:cs="Gill Sans"/>
        <w:color w:val="333333"/>
        <w:sz w:val="18"/>
        <w:szCs w:val="18"/>
      </w:rPr>
      <w:t xml:space="preserve"> Fax:</w:t>
    </w:r>
    <w:r w:rsidR="000D0E51">
      <w:rPr>
        <w:rFonts w:ascii="Gill Sans" w:eastAsia="Gill Sans" w:hAnsi="Gill Sans" w:cs="Gill Sans"/>
        <w:color w:val="333333"/>
        <w:sz w:val="18"/>
        <w:szCs w:val="18"/>
      </w:rPr>
      <w:t xml:space="preserve"> </w:t>
    </w:r>
    <w:r>
      <w:rPr>
        <w:rFonts w:ascii="Gill Sans" w:eastAsia="Gill Sans" w:hAnsi="Gill Sans" w:cs="Gill Sans"/>
        <w:color w:val="333333"/>
        <w:sz w:val="18"/>
        <w:szCs w:val="18"/>
      </w:rPr>
      <w:t xml:space="preserve">612-341-2971 </w:t>
    </w:r>
    <w:r>
      <w:rPr>
        <w:rFonts w:ascii="Verdana" w:eastAsia="Verdana" w:hAnsi="Verdana" w:cs="Verdana"/>
        <w:color w:val="333333"/>
        <w:sz w:val="18"/>
        <w:szCs w:val="18"/>
      </w:rPr>
      <w:t>•</w:t>
    </w:r>
    <w:r>
      <w:rPr>
        <w:rFonts w:ascii="Gill Sans" w:eastAsia="Gill Sans" w:hAnsi="Gill Sans" w:cs="Gill Sans"/>
        <w:color w:val="333333"/>
        <w:sz w:val="18"/>
        <w:szCs w:val="18"/>
      </w:rPr>
      <w:t xml:space="preserve"> Email: hrights@advrights.org </w:t>
    </w:r>
    <w:r>
      <w:rPr>
        <w:rFonts w:ascii="Verdana" w:eastAsia="Verdana" w:hAnsi="Verdana" w:cs="Verdana"/>
        <w:color w:val="333333"/>
        <w:sz w:val="18"/>
        <w:szCs w:val="18"/>
      </w:rPr>
      <w:t>•</w:t>
    </w:r>
    <w:r>
      <w:rPr>
        <w:rFonts w:ascii="Gill Sans" w:eastAsia="Gill Sans" w:hAnsi="Gill Sans" w:cs="Gill Sans"/>
        <w:color w:val="333333"/>
        <w:sz w:val="18"/>
        <w:szCs w:val="18"/>
      </w:rPr>
      <w:t xml:space="preserve"> www.TheAdvocatesForHumanRights.org </w:t>
    </w:r>
  </w:p>
  <w:p w14:paraId="6EC7C535" w14:textId="77777777" w:rsidR="00872F3B" w:rsidRDefault="00872F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3732" w14:textId="77777777" w:rsidR="00B06C5C" w:rsidRDefault="00B06C5C">
      <w:r>
        <w:separator/>
      </w:r>
    </w:p>
  </w:footnote>
  <w:footnote w:type="continuationSeparator" w:id="0">
    <w:p w14:paraId="443454F3" w14:textId="77777777" w:rsidR="00B06C5C" w:rsidRDefault="00B06C5C">
      <w:r>
        <w:continuationSeparator/>
      </w:r>
    </w:p>
  </w:footnote>
  <w:footnote w:id="1">
    <w:p w14:paraId="2726F5C5" w14:textId="4289B11D"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Human Rights Committee.</w:t>
      </w:r>
      <w:r w:rsidR="000D0E51" w:rsidRPr="006E7ECE">
        <w:rPr>
          <w:color w:val="000000" w:themeColor="text1"/>
        </w:rPr>
        <w:t xml:space="preserve"> </w:t>
      </w:r>
      <w:r w:rsidRPr="006E7ECE">
        <w:rPr>
          <w:i/>
          <w:color w:val="000000" w:themeColor="text1"/>
        </w:rPr>
        <w:t xml:space="preserve">List of Issues in the Absence of the Initial Report of Dominica, </w:t>
      </w:r>
      <w:r w:rsidRPr="006E7ECE">
        <w:rPr>
          <w:color w:val="000000" w:themeColor="text1"/>
        </w:rPr>
        <w:t>(April 25, 2019), U.N. Doc. CCPR/C/DMA/Q/1/</w:t>
      </w:r>
      <w:r w:rsidR="00627123">
        <w:rPr>
          <w:color w:val="000000" w:themeColor="text1"/>
        </w:rPr>
        <w:t xml:space="preserve">Add.1 </w:t>
      </w:r>
      <w:r w:rsidRPr="006E7ECE">
        <w:rPr>
          <w:color w:val="000000" w:themeColor="text1"/>
        </w:rPr>
        <w:t>¶</w:t>
      </w:r>
      <w:r w:rsidR="00B35FF2">
        <w:rPr>
          <w:color w:val="000000" w:themeColor="text1"/>
        </w:rPr>
        <w:t xml:space="preserve"> </w:t>
      </w:r>
      <w:r w:rsidRPr="006E7ECE">
        <w:rPr>
          <w:color w:val="000000" w:themeColor="text1"/>
        </w:rPr>
        <w:t>12</w:t>
      </w:r>
      <w:r w:rsidR="000D0E51" w:rsidRPr="006E7ECE">
        <w:rPr>
          <w:color w:val="000000" w:themeColor="text1"/>
        </w:rPr>
        <w:t>.</w:t>
      </w:r>
    </w:p>
  </w:footnote>
  <w:footnote w:id="2">
    <w:p w14:paraId="1CAF58EA" w14:textId="39E3E005"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World Coalition Against the Death Penalty, Greater </w:t>
      </w:r>
      <w:r w:rsidR="009708BE" w:rsidRPr="006E7ECE">
        <w:rPr>
          <w:color w:val="000000" w:themeColor="text1"/>
        </w:rPr>
        <w:t>Caribbean</w:t>
      </w:r>
      <w:r w:rsidRPr="006E7ECE">
        <w:rPr>
          <w:color w:val="000000" w:themeColor="text1"/>
        </w:rPr>
        <w:t xml:space="preserve"> for Life, </w:t>
      </w:r>
      <w:r w:rsidRPr="006E7ECE">
        <w:rPr>
          <w:i/>
          <w:color w:val="000000" w:themeColor="text1"/>
        </w:rPr>
        <w:t>Dominica’s Compliance with the International Covenant on Civil and Political Rights Suggested List of Issues Related to the Death Penalty,</w:t>
      </w:r>
      <w:r w:rsidRPr="006E7ECE">
        <w:rPr>
          <w:color w:val="000000" w:themeColor="text1"/>
        </w:rPr>
        <w:t xml:space="preserve"> </w:t>
      </w:r>
      <w:r w:rsidR="00B35FF2">
        <w:rPr>
          <w:color w:val="000000" w:themeColor="text1"/>
        </w:rPr>
        <w:t>U.N. Doc. INT/CCPR/ICO/DMA/33526/E</w:t>
      </w:r>
      <w:r w:rsidRPr="006E7ECE">
        <w:rPr>
          <w:color w:val="000000" w:themeColor="text1"/>
        </w:rPr>
        <w:t>, January 2019</w:t>
      </w:r>
      <w:r w:rsidR="000D0E51" w:rsidRPr="006E7ECE">
        <w:rPr>
          <w:color w:val="000000" w:themeColor="text1"/>
        </w:rPr>
        <w:t>.</w:t>
      </w:r>
    </w:p>
  </w:footnote>
  <w:footnote w:id="3">
    <w:p w14:paraId="0DF2D464" w14:textId="5127DDA5"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The Constitution of the Commonwealth of Dominica, Section 2 (1)</w:t>
      </w:r>
      <w:r w:rsidR="000D0E51" w:rsidRPr="006E7ECE">
        <w:rPr>
          <w:color w:val="000000" w:themeColor="text1"/>
        </w:rPr>
        <w:t>.</w:t>
      </w:r>
    </w:p>
  </w:footnote>
  <w:footnote w:id="4">
    <w:p w14:paraId="37CAA977" w14:textId="016ED3CB"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World Coalition Against the Death Penalty, </w:t>
      </w:r>
      <w:r w:rsidRPr="006E7ECE">
        <w:rPr>
          <w:i/>
          <w:color w:val="000000" w:themeColor="text1"/>
        </w:rPr>
        <w:t xml:space="preserve">The Death Penalty in the Greater </w:t>
      </w:r>
      <w:r w:rsidR="009708BE" w:rsidRPr="006E7ECE">
        <w:rPr>
          <w:i/>
          <w:color w:val="000000" w:themeColor="text1"/>
        </w:rPr>
        <w:t>Caribbean</w:t>
      </w:r>
      <w:r w:rsidRPr="006E7ECE">
        <w:rPr>
          <w:i/>
          <w:color w:val="000000" w:themeColor="text1"/>
        </w:rPr>
        <w:t>:</w:t>
      </w:r>
      <w:r w:rsidR="000D0E51" w:rsidRPr="006E7ECE">
        <w:rPr>
          <w:i/>
          <w:color w:val="000000" w:themeColor="text1"/>
        </w:rPr>
        <w:t xml:space="preserve"> </w:t>
      </w:r>
      <w:r w:rsidRPr="006E7ECE">
        <w:rPr>
          <w:i/>
          <w:color w:val="000000" w:themeColor="text1"/>
        </w:rPr>
        <w:t>Detailed Fact Sheet</w:t>
      </w:r>
      <w:r w:rsidRPr="006E7ECE">
        <w:rPr>
          <w:color w:val="000000" w:themeColor="text1"/>
        </w:rPr>
        <w:t xml:space="preserve"> by Jillian </w:t>
      </w:r>
      <w:proofErr w:type="spellStart"/>
      <w:r w:rsidRPr="006E7ECE">
        <w:rPr>
          <w:color w:val="000000" w:themeColor="text1"/>
        </w:rPr>
        <w:t>Rupnow</w:t>
      </w:r>
      <w:proofErr w:type="spellEnd"/>
      <w:r w:rsidRPr="006E7ECE">
        <w:rPr>
          <w:color w:val="000000" w:themeColor="text1"/>
        </w:rPr>
        <w:t xml:space="preserve"> (Minneapolis: </w:t>
      </w:r>
      <w:proofErr w:type="spellStart"/>
      <w:r w:rsidRPr="006E7ECE">
        <w:rPr>
          <w:color w:val="000000" w:themeColor="text1"/>
        </w:rPr>
        <w:t>Fredrikson</w:t>
      </w:r>
      <w:proofErr w:type="spellEnd"/>
      <w:r w:rsidRPr="006E7ECE">
        <w:rPr>
          <w:color w:val="000000" w:themeColor="text1"/>
        </w:rPr>
        <w:t xml:space="preserve"> &amp; Byron, 2013)</w:t>
      </w:r>
      <w:r w:rsidR="000D0E51" w:rsidRPr="006E7ECE">
        <w:rPr>
          <w:color w:val="000000" w:themeColor="text1"/>
        </w:rPr>
        <w:t>.</w:t>
      </w:r>
    </w:p>
  </w:footnote>
  <w:footnote w:id="5">
    <w:p w14:paraId="74D4095A" w14:textId="52327AFC"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Amnesty International, </w:t>
      </w:r>
      <w:r w:rsidRPr="006E7ECE">
        <w:rPr>
          <w:i/>
          <w:color w:val="000000" w:themeColor="text1"/>
        </w:rPr>
        <w:t xml:space="preserve">Death Penalty in the </w:t>
      </w:r>
      <w:r w:rsidR="009708BE" w:rsidRPr="006E7ECE">
        <w:rPr>
          <w:i/>
          <w:color w:val="000000" w:themeColor="text1"/>
        </w:rPr>
        <w:t>Caribbean</w:t>
      </w:r>
      <w:r w:rsidRPr="006E7ECE">
        <w:rPr>
          <w:i/>
          <w:color w:val="000000" w:themeColor="text1"/>
        </w:rPr>
        <w:t>: A Human Rights Issue</w:t>
      </w:r>
      <w:r w:rsidRPr="006E7ECE">
        <w:rPr>
          <w:color w:val="000000" w:themeColor="text1"/>
        </w:rPr>
        <w:t>.</w:t>
      </w:r>
      <w:r w:rsidR="000D0E51" w:rsidRPr="006E7ECE">
        <w:rPr>
          <w:color w:val="000000" w:themeColor="text1"/>
        </w:rPr>
        <w:t xml:space="preserve"> </w:t>
      </w:r>
      <w:r w:rsidRPr="006E7ECE">
        <w:rPr>
          <w:color w:val="000000" w:themeColor="text1"/>
        </w:rPr>
        <w:t>(London: Amnesty International 2012), 10</w:t>
      </w:r>
      <w:r w:rsidR="000D0E51" w:rsidRPr="006E7ECE">
        <w:rPr>
          <w:color w:val="000000" w:themeColor="text1"/>
        </w:rPr>
        <w:t>.</w:t>
      </w:r>
    </w:p>
  </w:footnote>
  <w:footnote w:id="6">
    <w:p w14:paraId="0577BAB5" w14:textId="461B2278"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Hands off Cain, “Dominica,” accessed January 24, 2020</w:t>
      </w:r>
      <w:r w:rsidR="00D14EF6">
        <w:rPr>
          <w:color w:val="000000" w:themeColor="text1"/>
        </w:rPr>
        <w:t>,</w:t>
      </w:r>
      <w:r w:rsidRPr="006E7ECE">
        <w:rPr>
          <w:color w:val="000000" w:themeColor="text1"/>
        </w:rPr>
        <w:t xml:space="preserve"> http</w:t>
      </w:r>
      <w:r w:rsidRPr="00627123">
        <w:rPr>
          <w:color w:val="000000" w:themeColor="text1"/>
        </w:rPr>
        <w:t>://www</w:t>
      </w:r>
      <w:r w:rsidRPr="006E7ECE">
        <w:rPr>
          <w:color w:val="000000" w:themeColor="text1"/>
        </w:rPr>
        <w:t>.handsoffcain.info/bancadati/south-america/dominica-50000405</w:t>
      </w:r>
      <w:r w:rsidR="000D0E51" w:rsidRPr="006E7ECE">
        <w:rPr>
          <w:color w:val="000000" w:themeColor="text1"/>
        </w:rPr>
        <w:t>.</w:t>
      </w:r>
    </w:p>
  </w:footnote>
  <w:footnote w:id="7">
    <w:p w14:paraId="74E1CB2B" w14:textId="77777777" w:rsidR="00D14EF6"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w:t>
      </w:r>
      <w:r w:rsidRPr="00F07168">
        <w:rPr>
          <w:i/>
          <w:iCs/>
          <w:color w:val="000000" w:themeColor="text1"/>
        </w:rPr>
        <w:t>Dominica Not Ruling Out Death Penalty</w:t>
      </w:r>
      <w:r w:rsidRPr="006E7ECE">
        <w:rPr>
          <w:color w:val="000000" w:themeColor="text1"/>
        </w:rPr>
        <w:t xml:space="preserve">, </w:t>
      </w:r>
      <w:r w:rsidR="00F07168">
        <w:rPr>
          <w:color w:val="000000" w:themeColor="text1"/>
        </w:rPr>
        <w:t xml:space="preserve">Dominica Vibes News, </w:t>
      </w:r>
      <w:r w:rsidRPr="006E7ECE">
        <w:rPr>
          <w:color w:val="000000" w:themeColor="text1"/>
        </w:rPr>
        <w:t>January 27, 2020</w:t>
      </w:r>
      <w:r w:rsidR="00F07168">
        <w:rPr>
          <w:color w:val="000000" w:themeColor="text1"/>
        </w:rPr>
        <w:t>,</w:t>
      </w:r>
      <w:r w:rsidRPr="006E7ECE">
        <w:rPr>
          <w:color w:val="000000" w:themeColor="text1"/>
        </w:rPr>
        <w:t xml:space="preserve"> </w:t>
      </w:r>
    </w:p>
    <w:p w14:paraId="5D4272B7" w14:textId="0084774F" w:rsidR="00872F3B" w:rsidRPr="006E7ECE" w:rsidRDefault="004F1AB9" w:rsidP="00D14EF6">
      <w:pPr>
        <w:jc w:val="both"/>
        <w:rPr>
          <w:color w:val="000000" w:themeColor="text1"/>
        </w:rPr>
      </w:pPr>
      <w:hyperlink r:id="rId1">
        <w:r w:rsidR="00C0361F" w:rsidRPr="006E7ECE">
          <w:rPr>
            <w:color w:val="000000" w:themeColor="text1"/>
          </w:rPr>
          <w:t>https://www.dominicavibes.dm/news-221250/</w:t>
        </w:r>
      </w:hyperlink>
      <w:r w:rsidR="000D0E51" w:rsidRPr="006E7ECE">
        <w:rPr>
          <w:color w:val="000000" w:themeColor="text1"/>
        </w:rPr>
        <w:t>.</w:t>
      </w:r>
    </w:p>
  </w:footnote>
  <w:footnote w:id="8">
    <w:p w14:paraId="5937C2D3" w14:textId="0E17522C"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General Assembly.</w:t>
      </w:r>
      <w:r w:rsidR="000D0E51" w:rsidRPr="006E7ECE">
        <w:rPr>
          <w:color w:val="000000" w:themeColor="text1"/>
        </w:rPr>
        <w:t xml:space="preserve"> </w:t>
      </w:r>
      <w:r w:rsidRPr="006E7ECE">
        <w:rPr>
          <w:i/>
          <w:color w:val="000000" w:themeColor="text1"/>
        </w:rPr>
        <w:t>Resolution Adopted by the General Assembly on 17 December 2018</w:t>
      </w:r>
      <w:r w:rsidRPr="006E7ECE">
        <w:rPr>
          <w:color w:val="000000" w:themeColor="text1"/>
        </w:rPr>
        <w:t>, (January 23, 2019), U.N. Doc. A/RES/73/175</w:t>
      </w:r>
      <w:r w:rsidR="000D0E51" w:rsidRPr="006E7ECE">
        <w:rPr>
          <w:color w:val="000000" w:themeColor="text1"/>
        </w:rPr>
        <w:t xml:space="preserve"> </w:t>
      </w:r>
      <w:r w:rsidRPr="006E7ECE">
        <w:rPr>
          <w:color w:val="000000" w:themeColor="text1"/>
        </w:rPr>
        <w:t>¶</w:t>
      </w:r>
      <w:r w:rsidR="00F07168">
        <w:rPr>
          <w:color w:val="000000" w:themeColor="text1"/>
        </w:rPr>
        <w:t xml:space="preserve"> </w:t>
      </w:r>
      <w:r w:rsidRPr="006E7ECE">
        <w:rPr>
          <w:color w:val="000000" w:themeColor="text1"/>
        </w:rPr>
        <w:t>7</w:t>
      </w:r>
      <w:r w:rsidR="00F07168">
        <w:rPr>
          <w:color w:val="000000" w:themeColor="text1"/>
        </w:rPr>
        <w:t>.</w:t>
      </w:r>
    </w:p>
  </w:footnote>
  <w:footnote w:id="9">
    <w:p w14:paraId="272C0BC9" w14:textId="213D54BD" w:rsidR="00872F3B" w:rsidRPr="006E7ECE" w:rsidRDefault="00C0361F" w:rsidP="00D14EF6">
      <w:pPr>
        <w:jc w:val="both"/>
        <w:rPr>
          <w:color w:val="000000" w:themeColor="text1"/>
        </w:rPr>
      </w:pPr>
      <w:r w:rsidRPr="006E7ECE">
        <w:rPr>
          <w:color w:val="000000" w:themeColor="text1"/>
          <w:vertAlign w:val="superscript"/>
        </w:rPr>
        <w:footnoteRef/>
      </w:r>
      <w:r w:rsidRPr="006E7ECE">
        <w:rPr>
          <w:color w:val="000000" w:themeColor="text1"/>
        </w:rPr>
        <w:t xml:space="preserve"> Human Rights Council. </w:t>
      </w:r>
      <w:r w:rsidRPr="006E7ECE">
        <w:rPr>
          <w:i/>
          <w:color w:val="000000" w:themeColor="text1"/>
        </w:rPr>
        <w:t>Report of the Working Group on the Universal Periodic Review: Dominica</w:t>
      </w:r>
      <w:r w:rsidRPr="006E7ECE">
        <w:rPr>
          <w:color w:val="000000" w:themeColor="text1"/>
        </w:rPr>
        <w:t>, (July 9, 2019), U.N. Doc. A/HRC/42/9 ¶</w:t>
      </w:r>
      <w:r w:rsidR="00F07168">
        <w:rPr>
          <w:color w:val="000000" w:themeColor="text1"/>
        </w:rPr>
        <w:t xml:space="preserve"> </w:t>
      </w:r>
      <w:r w:rsidRPr="006E7ECE">
        <w:rPr>
          <w:color w:val="000000" w:themeColor="text1"/>
        </w:rPr>
        <w:t>10</w:t>
      </w:r>
      <w:r w:rsidR="000D0E51" w:rsidRPr="006E7ECE">
        <w:rPr>
          <w:color w:val="000000" w:themeColor="text1"/>
        </w:rPr>
        <w:t>.</w:t>
      </w:r>
    </w:p>
  </w:footnote>
  <w:footnote w:id="10">
    <w:p w14:paraId="5FCCF6F5" w14:textId="67344004" w:rsidR="00872F3B" w:rsidRPr="006E7ECE" w:rsidRDefault="00C0361F">
      <w:pPr>
        <w:rPr>
          <w:color w:val="000000" w:themeColor="text1"/>
        </w:rPr>
      </w:pPr>
      <w:r w:rsidRPr="006E7ECE">
        <w:rPr>
          <w:color w:val="000000" w:themeColor="text1"/>
          <w:vertAlign w:val="superscript"/>
        </w:rPr>
        <w:footnoteRef/>
      </w:r>
      <w:r w:rsidRPr="006E7ECE">
        <w:rPr>
          <w:color w:val="000000" w:themeColor="text1"/>
        </w:rPr>
        <w:t xml:space="preserve"> Human Rights Council.</w:t>
      </w:r>
      <w:r w:rsidR="000D0E51" w:rsidRPr="006E7ECE">
        <w:rPr>
          <w:color w:val="000000" w:themeColor="text1"/>
        </w:rPr>
        <w:t xml:space="preserve"> </w:t>
      </w:r>
      <w:r w:rsidRPr="006E7ECE">
        <w:rPr>
          <w:i/>
          <w:color w:val="000000" w:themeColor="text1"/>
        </w:rPr>
        <w:t>Report of the Working Group on the Universal Periodic Review:</w:t>
      </w:r>
      <w:r w:rsidR="000D0E51" w:rsidRPr="006E7ECE">
        <w:rPr>
          <w:i/>
          <w:color w:val="000000" w:themeColor="text1"/>
        </w:rPr>
        <w:t xml:space="preserve"> </w:t>
      </w:r>
      <w:r w:rsidRPr="006E7ECE">
        <w:rPr>
          <w:i/>
          <w:color w:val="000000" w:themeColor="text1"/>
        </w:rPr>
        <w:t xml:space="preserve">Dominica Addendum, </w:t>
      </w:r>
      <w:r w:rsidRPr="006E7ECE">
        <w:rPr>
          <w:color w:val="000000" w:themeColor="text1"/>
        </w:rPr>
        <w:t>(September 10, 2019), U.N. Doc. A/HRC/42/9/Add. 1</w:t>
      </w:r>
      <w:r w:rsidR="000D0E51" w:rsidRPr="006E7ECE">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8CD6" w14:textId="77777777" w:rsidR="00872F3B" w:rsidRDefault="00C0361F">
    <w:pPr>
      <w:pBdr>
        <w:top w:val="nil"/>
        <w:left w:val="nil"/>
        <w:bottom w:val="nil"/>
        <w:right w:val="nil"/>
        <w:between w:val="nil"/>
      </w:pBdr>
      <w:tabs>
        <w:tab w:val="left" w:pos="2700"/>
      </w:tabs>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603A" w14:textId="33015DE4" w:rsidR="00872F3B" w:rsidRDefault="0042383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704" behindDoc="0" locked="0" layoutInCell="1" hidden="0" allowOverlap="1" wp14:anchorId="3F004BE4" wp14:editId="24AF08DF">
          <wp:simplePos x="0" y="0"/>
          <wp:positionH relativeFrom="column">
            <wp:posOffset>3839210</wp:posOffset>
          </wp:positionH>
          <wp:positionV relativeFrom="paragraph">
            <wp:posOffset>-188595</wp:posOffset>
          </wp:positionV>
          <wp:extent cx="2308225" cy="8845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08225" cy="884555"/>
                  </a:xfrm>
                  <a:prstGeom prst="rect">
                    <a:avLst/>
                  </a:prstGeom>
                  <a:ln/>
                </pic:spPr>
              </pic:pic>
            </a:graphicData>
          </a:graphic>
        </wp:anchor>
      </w:drawing>
    </w:r>
    <w:r>
      <w:rPr>
        <w:noProof/>
      </w:rPr>
      <w:drawing>
        <wp:anchor distT="114300" distB="114300" distL="114300" distR="114300" simplePos="0" relativeHeight="251657728" behindDoc="0" locked="0" layoutInCell="1" allowOverlap="1" wp14:anchorId="22B68E7C" wp14:editId="69F40A75">
          <wp:simplePos x="0" y="0"/>
          <wp:positionH relativeFrom="column">
            <wp:posOffset>0</wp:posOffset>
          </wp:positionH>
          <wp:positionV relativeFrom="paragraph">
            <wp:posOffset>-76200</wp:posOffset>
          </wp:positionV>
          <wp:extent cx="1502410" cy="68135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3571"/>
    <w:multiLevelType w:val="multilevel"/>
    <w:tmpl w:val="E66E9BF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5C21EA"/>
    <w:multiLevelType w:val="multilevel"/>
    <w:tmpl w:val="7A42B0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99A4E7D"/>
    <w:multiLevelType w:val="multilevel"/>
    <w:tmpl w:val="BEAA2E8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F3B"/>
    <w:rsid w:val="000D0E51"/>
    <w:rsid w:val="00423835"/>
    <w:rsid w:val="004848A8"/>
    <w:rsid w:val="004F1AB9"/>
    <w:rsid w:val="00512D79"/>
    <w:rsid w:val="005B7361"/>
    <w:rsid w:val="00627123"/>
    <w:rsid w:val="006E7ECE"/>
    <w:rsid w:val="007626BF"/>
    <w:rsid w:val="00835EAF"/>
    <w:rsid w:val="00872F3B"/>
    <w:rsid w:val="00904E41"/>
    <w:rsid w:val="00956675"/>
    <w:rsid w:val="009708BE"/>
    <w:rsid w:val="00B06C5C"/>
    <w:rsid w:val="00B35FF2"/>
    <w:rsid w:val="00B51759"/>
    <w:rsid w:val="00C0361F"/>
    <w:rsid w:val="00C07E4B"/>
    <w:rsid w:val="00C556FB"/>
    <w:rsid w:val="00D14EF6"/>
    <w:rsid w:val="00DB7B89"/>
    <w:rsid w:val="00DE066B"/>
    <w:rsid w:val="00F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FD8CE"/>
  <w15:docId w15:val="{C391BD89-7F58-4C37-8B8F-BF11990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14EF6"/>
    <w:rPr>
      <w:color w:val="0000FF" w:themeColor="hyperlink"/>
      <w:u w:val="single"/>
    </w:rPr>
  </w:style>
  <w:style w:type="character" w:styleId="UnresolvedMention">
    <w:name w:val="Unresolved Mention"/>
    <w:basedOn w:val="DefaultParagraphFont"/>
    <w:uiPriority w:val="99"/>
    <w:semiHidden/>
    <w:unhideWhenUsed/>
    <w:rsid w:val="00D14EF6"/>
    <w:rPr>
      <w:color w:val="605E5C"/>
      <w:shd w:val="clear" w:color="auto" w:fill="E1DFDD"/>
    </w:rPr>
  </w:style>
  <w:style w:type="paragraph" w:styleId="Header">
    <w:name w:val="header"/>
    <w:basedOn w:val="Normal"/>
    <w:link w:val="HeaderChar"/>
    <w:uiPriority w:val="99"/>
    <w:unhideWhenUsed/>
    <w:rsid w:val="00423835"/>
    <w:pPr>
      <w:tabs>
        <w:tab w:val="center" w:pos="4680"/>
        <w:tab w:val="right" w:pos="9360"/>
      </w:tabs>
    </w:pPr>
  </w:style>
  <w:style w:type="character" w:customStyle="1" w:styleId="HeaderChar">
    <w:name w:val="Header Char"/>
    <w:basedOn w:val="DefaultParagraphFont"/>
    <w:link w:val="Header"/>
    <w:uiPriority w:val="99"/>
    <w:rsid w:val="00423835"/>
  </w:style>
  <w:style w:type="paragraph" w:styleId="Footer">
    <w:name w:val="footer"/>
    <w:basedOn w:val="Normal"/>
    <w:link w:val="FooterChar"/>
    <w:uiPriority w:val="99"/>
    <w:unhideWhenUsed/>
    <w:rsid w:val="00423835"/>
    <w:pPr>
      <w:tabs>
        <w:tab w:val="center" w:pos="4680"/>
        <w:tab w:val="right" w:pos="9360"/>
      </w:tabs>
    </w:pPr>
  </w:style>
  <w:style w:type="character" w:customStyle="1" w:styleId="FooterChar">
    <w:name w:val="Footer Char"/>
    <w:basedOn w:val="DefaultParagraphFont"/>
    <w:link w:val="Footer"/>
    <w:uiPriority w:val="99"/>
    <w:rsid w:val="0042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dominicavibes.dm/news-22125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63CF0-7934-4E1F-ACB9-99549CE29E48}"/>
</file>

<file path=customXml/itemProps2.xml><?xml version="1.0" encoding="utf-8"?>
<ds:datastoreItem xmlns:ds="http://schemas.openxmlformats.org/officeDocument/2006/customXml" ds:itemID="{3E9A8B0D-FC5C-4538-BEBD-CDEE0C7C6288}"/>
</file>

<file path=customXml/itemProps3.xml><?xml version="1.0" encoding="utf-8"?>
<ds:datastoreItem xmlns:ds="http://schemas.openxmlformats.org/officeDocument/2006/customXml" ds:itemID="{CAF16607-DF96-4B53-89F1-0E455A701819}"/>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Lacy</dc:creator>
  <cp:lastModifiedBy>Amy Bergquist</cp:lastModifiedBy>
  <cp:revision>2</cp:revision>
  <dcterms:created xsi:type="dcterms:W3CDTF">2020-02-03T19:13:00Z</dcterms:created>
  <dcterms:modified xsi:type="dcterms:W3CDTF">2020-02-03T19:13:00Z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