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58" w:rsidRPr="000A3175" w:rsidRDefault="00117D60" w:rsidP="00117D60">
      <w:pPr>
        <w:spacing w:before="0" w:after="0" w:line="240" w:lineRule="auto"/>
        <w:ind w:left="-57"/>
        <w:rPr>
          <w:rFonts w:ascii="Times New Roman" w:eastAsia="FangSong" w:hAnsi="Times New Roman"/>
          <w:sz w:val="32"/>
          <w:szCs w:val="32"/>
          <w:lang w:eastAsia="fr-FR"/>
        </w:rPr>
      </w:pPr>
      <w:r w:rsidRPr="00D043A8">
        <w:rPr>
          <w:rFonts w:ascii="Times New Roman" w:eastAsia="FangSong" w:hAnsi="Times New Roman"/>
          <w:b/>
          <w:noProof/>
          <w:sz w:val="28"/>
          <w:szCs w:val="28"/>
          <w:lang w:val="en-US"/>
        </w:rPr>
        <w:drawing>
          <wp:anchor distT="0" distB="0" distL="114300" distR="114300" simplePos="0" relativeHeight="251659264" behindDoc="0" locked="0" layoutInCell="1" allowOverlap="1" wp14:anchorId="374ED058" wp14:editId="659B9BAE">
            <wp:simplePos x="0" y="0"/>
            <wp:positionH relativeFrom="margin">
              <wp:posOffset>148590</wp:posOffset>
            </wp:positionH>
            <wp:positionV relativeFrom="bottomMargin">
              <wp:posOffset>-9022715</wp:posOffset>
            </wp:positionV>
            <wp:extent cx="1102995" cy="1135380"/>
            <wp:effectExtent l="0" t="0" r="190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J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995" cy="1135380"/>
                    </a:xfrm>
                    <a:prstGeom prst="rect">
                      <a:avLst/>
                    </a:prstGeom>
                  </pic:spPr>
                </pic:pic>
              </a:graphicData>
            </a:graphic>
            <wp14:sizeRelH relativeFrom="margin">
              <wp14:pctWidth>0</wp14:pctWidth>
            </wp14:sizeRelH>
            <wp14:sizeRelV relativeFrom="margin">
              <wp14:pctHeight>0</wp14:pctHeight>
            </wp14:sizeRelV>
          </wp:anchor>
        </w:drawing>
      </w:r>
      <w:r w:rsidR="00F161A1">
        <w:rPr>
          <w:rFonts w:ascii="Times New Roman" w:eastAsia="FangSong" w:hAnsi="Times New Roman"/>
          <w:sz w:val="28"/>
          <w:szCs w:val="28"/>
          <w:lang w:eastAsia="fr-FR"/>
        </w:rPr>
        <w:t xml:space="preserve"> </w:t>
      </w:r>
      <w:r>
        <w:rPr>
          <w:rFonts w:ascii="Times New Roman" w:eastAsia="FangSong" w:hAnsi="Times New Roman"/>
          <w:sz w:val="28"/>
          <w:szCs w:val="28"/>
          <w:lang w:eastAsia="fr-FR"/>
        </w:rPr>
        <w:t xml:space="preserve">     </w:t>
      </w:r>
      <w:r w:rsidR="00937AAD">
        <w:rPr>
          <w:rFonts w:ascii="Times New Roman" w:eastAsia="FangSong" w:hAnsi="Times New Roman"/>
          <w:sz w:val="28"/>
          <w:szCs w:val="28"/>
          <w:lang w:eastAsia="fr-FR"/>
        </w:rPr>
        <w:t xml:space="preserve"> </w:t>
      </w:r>
      <w:r>
        <w:rPr>
          <w:rFonts w:ascii="Times New Roman" w:eastAsia="FangSong" w:hAnsi="Times New Roman"/>
          <w:sz w:val="28"/>
          <w:szCs w:val="28"/>
          <w:lang w:eastAsia="fr-FR"/>
        </w:rPr>
        <w:t xml:space="preserve">  </w:t>
      </w:r>
      <w:r w:rsidR="007E0005" w:rsidRPr="000A3175">
        <w:rPr>
          <w:rFonts w:ascii="Times New Roman" w:eastAsia="FangSong" w:hAnsi="Times New Roman"/>
          <w:sz w:val="28"/>
          <w:szCs w:val="28"/>
          <w:lang w:eastAsia="fr-FR"/>
        </w:rPr>
        <w:t>Conférence Episcopale Nationale</w:t>
      </w:r>
      <w:r w:rsidR="007E0005" w:rsidRPr="000A3175">
        <w:rPr>
          <w:rFonts w:ascii="Times New Roman" w:eastAsia="FangSong" w:hAnsi="Times New Roman"/>
          <w:sz w:val="32"/>
          <w:szCs w:val="32"/>
          <w:lang w:eastAsia="fr-FR"/>
        </w:rPr>
        <w:t xml:space="preserve"> </w:t>
      </w:r>
      <w:r w:rsidR="007E0005" w:rsidRPr="000A3175">
        <w:rPr>
          <w:rFonts w:ascii="Times New Roman" w:eastAsia="FangSong" w:hAnsi="Times New Roman"/>
          <w:sz w:val="28"/>
          <w:szCs w:val="28"/>
          <w:lang w:eastAsia="fr-FR"/>
        </w:rPr>
        <w:t>du Congo</w:t>
      </w:r>
    </w:p>
    <w:p w:rsidR="007E0005" w:rsidRPr="00E45EA8" w:rsidRDefault="00117D60" w:rsidP="00117D60">
      <w:pPr>
        <w:spacing w:before="0" w:after="0" w:line="240" w:lineRule="auto"/>
        <w:ind w:left="-57"/>
        <w:rPr>
          <w:rFonts w:ascii="Times New Roman" w:eastAsia="FangSong" w:hAnsi="Times New Roman"/>
          <w:b/>
          <w:sz w:val="32"/>
          <w:szCs w:val="32"/>
          <w:lang w:eastAsia="fr-FR"/>
        </w:rPr>
      </w:pPr>
      <w:r>
        <w:rPr>
          <w:rFonts w:ascii="Times New Roman" w:eastAsia="FangSong" w:hAnsi="Times New Roman"/>
          <w:b/>
          <w:sz w:val="32"/>
          <w:szCs w:val="32"/>
          <w:lang w:eastAsia="fr-FR"/>
        </w:rPr>
        <w:t xml:space="preserve">     </w:t>
      </w:r>
      <w:r w:rsidR="007E0005" w:rsidRPr="00E45EA8">
        <w:rPr>
          <w:rFonts w:ascii="Times New Roman" w:eastAsia="FangSong" w:hAnsi="Times New Roman"/>
          <w:b/>
          <w:sz w:val="32"/>
          <w:szCs w:val="32"/>
          <w:lang w:eastAsia="fr-FR"/>
        </w:rPr>
        <w:t>Commission Episcopale Justice et Paix</w:t>
      </w:r>
    </w:p>
    <w:p w:rsidR="009C49E9" w:rsidRPr="000B4B58" w:rsidRDefault="00117D60" w:rsidP="00117D60">
      <w:pPr>
        <w:spacing w:before="0" w:after="0" w:line="240" w:lineRule="auto"/>
        <w:ind w:left="-57"/>
        <w:rPr>
          <w:rFonts w:ascii="Times New Roman" w:eastAsia="FangSong" w:hAnsi="Times New Roman"/>
          <w:sz w:val="32"/>
          <w:szCs w:val="32"/>
          <w:lang w:val="en-US" w:eastAsia="fr-FR"/>
        </w:rPr>
      </w:pPr>
      <w:r>
        <w:rPr>
          <w:rFonts w:ascii="Times New Roman" w:eastAsia="FangSong" w:hAnsi="Times New Roman"/>
          <w:sz w:val="32"/>
          <w:szCs w:val="32"/>
          <w:lang w:eastAsia="fr-FR"/>
        </w:rPr>
        <w:t xml:space="preserve">                 </w:t>
      </w:r>
      <w:r w:rsidR="009C49E9" w:rsidRPr="000B4B58">
        <w:rPr>
          <w:rFonts w:ascii="Times New Roman" w:eastAsia="FangSong" w:hAnsi="Times New Roman"/>
          <w:sz w:val="32"/>
          <w:szCs w:val="32"/>
          <w:lang w:val="en-US" w:eastAsia="fr-FR"/>
        </w:rPr>
        <w:t xml:space="preserve">Centre </w:t>
      </w:r>
      <w:proofErr w:type="spellStart"/>
      <w:r w:rsidR="009C49E9" w:rsidRPr="000B4B58">
        <w:rPr>
          <w:rFonts w:ascii="Times New Roman" w:eastAsia="FangSong" w:hAnsi="Times New Roman"/>
          <w:sz w:val="32"/>
          <w:szCs w:val="32"/>
          <w:lang w:val="en-US" w:eastAsia="fr-FR"/>
        </w:rPr>
        <w:t>interdiocésain</w:t>
      </w:r>
      <w:proofErr w:type="spellEnd"/>
    </w:p>
    <w:p w:rsidR="009C49E9" w:rsidRPr="00F161A1" w:rsidRDefault="00117D60" w:rsidP="00117D60">
      <w:pPr>
        <w:spacing w:before="0" w:after="0" w:line="240" w:lineRule="auto"/>
        <w:ind w:left="-57"/>
        <w:rPr>
          <w:rFonts w:ascii="Times New Roman" w:eastAsia="FangSong" w:hAnsi="Times New Roman"/>
          <w:b/>
          <w:sz w:val="32"/>
          <w:szCs w:val="32"/>
          <w:lang w:val="en-US" w:eastAsia="fr-FR"/>
        </w:rPr>
      </w:pPr>
      <w:r w:rsidRPr="000B4B58">
        <w:rPr>
          <w:rFonts w:ascii="Times New Roman" w:eastAsia="FangSong" w:hAnsi="Times New Roman"/>
          <w:b/>
          <w:sz w:val="32"/>
          <w:szCs w:val="32"/>
          <w:lang w:val="en-US" w:eastAsia="fr-FR"/>
        </w:rPr>
        <w:t xml:space="preserve">                  </w:t>
      </w:r>
      <w:r w:rsidR="009C49E9" w:rsidRPr="00F161A1">
        <w:rPr>
          <w:rFonts w:ascii="Times New Roman" w:eastAsia="FangSong" w:hAnsi="Times New Roman"/>
          <w:b/>
          <w:sz w:val="32"/>
          <w:szCs w:val="32"/>
          <w:lang w:val="en-US" w:eastAsia="fr-FR"/>
        </w:rPr>
        <w:t xml:space="preserve">Kinshasa – </w:t>
      </w:r>
      <w:proofErr w:type="spellStart"/>
      <w:r w:rsidR="009C49E9" w:rsidRPr="00F161A1">
        <w:rPr>
          <w:rFonts w:ascii="Times New Roman" w:eastAsia="FangSong" w:hAnsi="Times New Roman"/>
          <w:b/>
          <w:sz w:val="32"/>
          <w:szCs w:val="32"/>
          <w:lang w:val="en-US" w:eastAsia="fr-FR"/>
        </w:rPr>
        <w:t>Gombe</w:t>
      </w:r>
      <w:proofErr w:type="spellEnd"/>
    </w:p>
    <w:p w:rsidR="009C49E9" w:rsidRPr="00F161A1" w:rsidRDefault="00117D60" w:rsidP="00117D60">
      <w:pPr>
        <w:spacing w:before="0" w:after="0" w:line="240" w:lineRule="auto"/>
        <w:ind w:left="-57"/>
        <w:rPr>
          <w:rFonts w:ascii="Times New Roman" w:eastAsia="FangSong" w:hAnsi="Times New Roman"/>
          <w:sz w:val="32"/>
          <w:szCs w:val="32"/>
          <w:lang w:val="en-US" w:eastAsia="fr-FR"/>
        </w:rPr>
      </w:pPr>
      <w:r w:rsidRPr="00F161A1">
        <w:rPr>
          <w:rFonts w:ascii="Times New Roman" w:eastAsia="FangSong" w:hAnsi="Times New Roman"/>
          <w:sz w:val="32"/>
          <w:szCs w:val="32"/>
          <w:lang w:val="en-US" w:eastAsia="fr-FR"/>
        </w:rPr>
        <w:t xml:space="preserve">                     </w:t>
      </w:r>
      <w:r w:rsidR="00D7094C" w:rsidRPr="00F161A1">
        <w:rPr>
          <w:rFonts w:ascii="Times New Roman" w:eastAsia="FangSong" w:hAnsi="Times New Roman"/>
          <w:sz w:val="32"/>
          <w:szCs w:val="32"/>
          <w:lang w:val="en-US" w:eastAsia="fr-FR"/>
        </w:rPr>
        <w:t xml:space="preserve"> </w:t>
      </w:r>
      <w:r w:rsidRPr="00F161A1">
        <w:rPr>
          <w:rFonts w:ascii="Times New Roman" w:eastAsia="FangSong" w:hAnsi="Times New Roman"/>
          <w:sz w:val="32"/>
          <w:szCs w:val="32"/>
          <w:lang w:val="en-US" w:eastAsia="fr-FR"/>
        </w:rPr>
        <w:t xml:space="preserve"> </w:t>
      </w:r>
      <w:r w:rsidR="009C49E9" w:rsidRPr="00F161A1">
        <w:rPr>
          <w:rFonts w:ascii="Times New Roman" w:eastAsia="FangSong" w:hAnsi="Times New Roman"/>
          <w:sz w:val="32"/>
          <w:szCs w:val="32"/>
          <w:lang w:val="en-US" w:eastAsia="fr-FR"/>
        </w:rPr>
        <w:t>R.D. CONGO</w:t>
      </w:r>
    </w:p>
    <w:p w:rsidR="009C49E9" w:rsidRPr="000B4B58" w:rsidRDefault="00117D60" w:rsidP="00CF68BF">
      <w:pPr>
        <w:spacing w:before="0" w:after="0" w:line="240" w:lineRule="auto"/>
        <w:ind w:left="-57"/>
        <w:jc w:val="center"/>
        <w:rPr>
          <w:rFonts w:ascii="Times New Roman" w:eastAsia="FangSong" w:hAnsi="Times New Roman"/>
          <w:b/>
          <w:sz w:val="24"/>
          <w:szCs w:val="24"/>
          <w:lang w:eastAsia="fr-FR"/>
        </w:rPr>
      </w:pPr>
      <w:r w:rsidRPr="00F161A1">
        <w:rPr>
          <w:rFonts w:ascii="Times New Roman" w:eastAsia="FangSong" w:hAnsi="Times New Roman"/>
          <w:b/>
          <w:sz w:val="24"/>
          <w:szCs w:val="24"/>
          <w:lang w:val="en-US" w:eastAsia="fr-FR"/>
        </w:rPr>
        <w:t xml:space="preserve">  </w:t>
      </w:r>
      <w:r w:rsidR="001D5180" w:rsidRPr="000B4B58">
        <w:rPr>
          <w:rFonts w:ascii="Times New Roman" w:eastAsia="FangSong" w:hAnsi="Times New Roman"/>
          <w:b/>
          <w:sz w:val="24"/>
          <w:szCs w:val="24"/>
          <w:lang w:eastAsia="fr-FR"/>
        </w:rPr>
        <w:t>E-mail</w:t>
      </w:r>
      <w:r w:rsidR="009C49E9" w:rsidRPr="000B4B58">
        <w:rPr>
          <w:rFonts w:ascii="Times New Roman" w:eastAsia="FangSong" w:hAnsi="Times New Roman"/>
          <w:b/>
          <w:sz w:val="24"/>
          <w:szCs w:val="24"/>
          <w:lang w:eastAsia="fr-FR"/>
        </w:rPr>
        <w:t>: commission_justice_paix@yahoo.fr</w:t>
      </w:r>
    </w:p>
    <w:p w:rsidR="009C49E9" w:rsidRPr="00D06C6A" w:rsidRDefault="00117D60" w:rsidP="00CF68BF">
      <w:pPr>
        <w:spacing w:before="0" w:after="0" w:line="240" w:lineRule="auto"/>
        <w:ind w:left="-57"/>
        <w:jc w:val="center"/>
        <w:rPr>
          <w:rFonts w:ascii="Times New Roman" w:eastAsia="FangSong" w:hAnsi="Times New Roman"/>
          <w:b/>
          <w:sz w:val="36"/>
          <w:szCs w:val="40"/>
          <w:lang w:eastAsia="fr-FR"/>
        </w:rPr>
      </w:pPr>
      <w:r w:rsidRPr="000B4B58">
        <w:rPr>
          <w:rFonts w:ascii="Times New Roman" w:eastAsia="FangSong" w:hAnsi="Times New Roman"/>
          <w:b/>
          <w:sz w:val="36"/>
          <w:szCs w:val="40"/>
          <w:lang w:eastAsia="fr-FR"/>
        </w:rPr>
        <w:t xml:space="preserve"> </w:t>
      </w:r>
      <w:r w:rsidR="00FC620E">
        <w:rPr>
          <w:rFonts w:ascii="Times New Roman" w:eastAsia="FangSong" w:hAnsi="Times New Roman"/>
          <w:b/>
          <w:sz w:val="36"/>
          <w:szCs w:val="40"/>
          <w:lang w:eastAsia="fr-FR"/>
        </w:rPr>
        <w:t>___________________________________________</w:t>
      </w:r>
    </w:p>
    <w:p w:rsidR="009C49E9" w:rsidRPr="00D06C6A" w:rsidRDefault="009C49E9" w:rsidP="00CF68BF">
      <w:pPr>
        <w:spacing w:line="240" w:lineRule="auto"/>
        <w:rPr>
          <w:rFonts w:ascii="Times New Roman" w:eastAsia="FangSong" w:hAnsi="Times New Roman"/>
          <w:b/>
          <w:sz w:val="36"/>
          <w:szCs w:val="40"/>
          <w:lang w:eastAsia="fr-FR"/>
        </w:rPr>
      </w:pPr>
    </w:p>
    <w:p w:rsidR="009C49E9" w:rsidRDefault="009C49E9" w:rsidP="009C49E9">
      <w:pPr>
        <w:spacing w:line="240" w:lineRule="auto"/>
        <w:rPr>
          <w:rFonts w:ascii="Times New Roman" w:eastAsia="FangSong" w:hAnsi="Times New Roman"/>
          <w:b/>
          <w:sz w:val="36"/>
          <w:szCs w:val="40"/>
          <w:lang w:eastAsia="fr-FR"/>
        </w:rPr>
      </w:pPr>
    </w:p>
    <w:p w:rsidR="009C49E9" w:rsidRDefault="009679A0" w:rsidP="009679A0">
      <w:pPr>
        <w:tabs>
          <w:tab w:val="left" w:pos="8100"/>
        </w:tabs>
        <w:spacing w:line="240" w:lineRule="auto"/>
        <w:rPr>
          <w:rFonts w:ascii="Times New Roman" w:eastAsia="FangSong" w:hAnsi="Times New Roman"/>
          <w:b/>
          <w:sz w:val="36"/>
          <w:szCs w:val="40"/>
          <w:lang w:eastAsia="fr-FR"/>
        </w:rPr>
      </w:pPr>
      <w:r>
        <w:rPr>
          <w:rFonts w:ascii="Times New Roman" w:eastAsia="FangSong" w:hAnsi="Times New Roman"/>
          <w:b/>
          <w:sz w:val="36"/>
          <w:szCs w:val="40"/>
          <w:lang w:eastAsia="fr-FR"/>
        </w:rPr>
        <w:tab/>
      </w:r>
    </w:p>
    <w:p w:rsidR="009679A0" w:rsidRDefault="009679A0" w:rsidP="009679A0">
      <w:pPr>
        <w:tabs>
          <w:tab w:val="left" w:pos="8100"/>
        </w:tabs>
        <w:spacing w:line="240" w:lineRule="auto"/>
        <w:rPr>
          <w:rFonts w:ascii="Times New Roman" w:eastAsia="FangSong" w:hAnsi="Times New Roman"/>
          <w:b/>
          <w:sz w:val="36"/>
          <w:szCs w:val="40"/>
          <w:lang w:eastAsia="fr-FR"/>
        </w:rPr>
      </w:pPr>
    </w:p>
    <w:p w:rsidR="00117D60" w:rsidRDefault="00117D60" w:rsidP="00767F2F">
      <w:pPr>
        <w:spacing w:before="0" w:after="0" w:line="240" w:lineRule="auto"/>
        <w:rPr>
          <w:rFonts w:ascii="Times New Roman" w:eastAsia="Arial Unicode MS" w:hAnsi="Times New Roman"/>
          <w:sz w:val="24"/>
          <w:szCs w:val="24"/>
        </w:rPr>
      </w:pPr>
    </w:p>
    <w:p w:rsidR="00117D60" w:rsidRDefault="00117D60" w:rsidP="00767F2F">
      <w:pPr>
        <w:spacing w:before="0" w:after="0" w:line="240" w:lineRule="auto"/>
        <w:rPr>
          <w:rFonts w:ascii="Times New Roman" w:eastAsia="Arial Unicode MS" w:hAnsi="Times New Roman"/>
          <w:sz w:val="24"/>
          <w:szCs w:val="24"/>
        </w:rPr>
      </w:pPr>
    </w:p>
    <w:p w:rsidR="00117D60" w:rsidRDefault="00117D60" w:rsidP="00767F2F">
      <w:pPr>
        <w:spacing w:before="0" w:after="0" w:line="240" w:lineRule="auto"/>
        <w:rPr>
          <w:rFonts w:ascii="Times New Roman" w:eastAsia="Arial Unicode MS" w:hAnsi="Times New Roman"/>
          <w:sz w:val="24"/>
          <w:szCs w:val="24"/>
        </w:rPr>
      </w:pPr>
    </w:p>
    <w:p w:rsidR="00EC2BFB" w:rsidRDefault="009679A0" w:rsidP="00767F2F">
      <w:pPr>
        <w:spacing w:before="0" w:after="0" w:line="240" w:lineRule="auto"/>
        <w:rPr>
          <w:rFonts w:ascii="Times New Roman" w:eastAsia="Arial Unicode MS" w:hAnsi="Times New Roman"/>
          <w:sz w:val="24"/>
          <w:szCs w:val="24"/>
        </w:rPr>
      </w:pPr>
      <w:r w:rsidRPr="00E45EA8">
        <w:rPr>
          <w:rFonts w:ascii="Times New Roman" w:eastAsia="FangSong" w:hAnsi="Times New Roman"/>
          <w:b/>
          <w:noProof/>
          <w:sz w:val="32"/>
          <w:szCs w:val="40"/>
          <w:lang w:val="en-US"/>
        </w:rPr>
        <w:drawing>
          <wp:inline distT="0" distB="0" distL="0" distR="0" wp14:anchorId="6D5DB4D6" wp14:editId="3EEF6F34">
            <wp:extent cx="5838825" cy="3512820"/>
            <wp:effectExtent l="95250" t="57150" r="85725" b="106680"/>
            <wp:docPr id="11"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2BFB" w:rsidRDefault="00EC2BFB" w:rsidP="00767F2F">
      <w:pPr>
        <w:spacing w:before="0" w:after="0" w:line="240" w:lineRule="auto"/>
        <w:rPr>
          <w:rFonts w:ascii="Times New Roman" w:eastAsia="Arial Unicode MS" w:hAnsi="Times New Roman"/>
          <w:sz w:val="24"/>
          <w:szCs w:val="24"/>
        </w:rPr>
      </w:pPr>
    </w:p>
    <w:p w:rsidR="009679A0" w:rsidRDefault="009679A0" w:rsidP="00767F2F">
      <w:pPr>
        <w:spacing w:before="0" w:after="0" w:line="240" w:lineRule="auto"/>
        <w:rPr>
          <w:rFonts w:ascii="Times New Roman" w:eastAsia="Arial Unicode MS" w:hAnsi="Times New Roman"/>
          <w:sz w:val="24"/>
          <w:szCs w:val="24"/>
        </w:rPr>
      </w:pPr>
    </w:p>
    <w:p w:rsidR="009679A0" w:rsidRDefault="009679A0" w:rsidP="00767F2F">
      <w:pPr>
        <w:spacing w:before="0" w:after="0" w:line="240" w:lineRule="auto"/>
        <w:rPr>
          <w:rFonts w:ascii="Times New Roman" w:eastAsia="Arial Unicode MS" w:hAnsi="Times New Roman"/>
          <w:sz w:val="24"/>
          <w:szCs w:val="24"/>
        </w:rPr>
      </w:pPr>
    </w:p>
    <w:p w:rsidR="00EC2BFB" w:rsidRDefault="00EC2BFB" w:rsidP="00767F2F">
      <w:pPr>
        <w:spacing w:before="0" w:after="0" w:line="240" w:lineRule="auto"/>
        <w:rPr>
          <w:rFonts w:ascii="Times New Roman" w:eastAsia="Arial Unicode MS" w:hAnsi="Times New Roman"/>
          <w:sz w:val="24"/>
          <w:szCs w:val="24"/>
        </w:rPr>
      </w:pPr>
    </w:p>
    <w:p w:rsidR="00117D60" w:rsidRDefault="00117D60" w:rsidP="00767F2F">
      <w:pPr>
        <w:spacing w:before="0" w:after="0" w:line="240" w:lineRule="auto"/>
        <w:rPr>
          <w:rFonts w:ascii="Times New Roman" w:eastAsia="Arial Unicode MS" w:hAnsi="Times New Roman"/>
          <w:sz w:val="24"/>
          <w:szCs w:val="24"/>
        </w:rPr>
      </w:pPr>
    </w:p>
    <w:p w:rsidR="00902D53" w:rsidRDefault="00902D53" w:rsidP="00767F2F">
      <w:pPr>
        <w:spacing w:before="0" w:after="0" w:line="240" w:lineRule="auto"/>
        <w:rPr>
          <w:rFonts w:ascii="Times New Roman" w:eastAsia="Arial Unicode MS" w:hAnsi="Times New Roman"/>
          <w:sz w:val="24"/>
          <w:szCs w:val="24"/>
        </w:rPr>
      </w:pPr>
    </w:p>
    <w:p w:rsidR="003621C9" w:rsidRDefault="003621C9" w:rsidP="00117D60">
      <w:pPr>
        <w:spacing w:before="0" w:after="0" w:line="240" w:lineRule="auto"/>
        <w:jc w:val="center"/>
        <w:rPr>
          <w:rFonts w:ascii="Arial" w:eastAsia="Arial Unicode MS" w:hAnsi="Arial" w:cs="Arial"/>
          <w:b/>
          <w:sz w:val="24"/>
          <w:szCs w:val="24"/>
        </w:rPr>
      </w:pPr>
    </w:p>
    <w:p w:rsidR="00117D60" w:rsidRPr="00A8287F" w:rsidRDefault="00C059E1" w:rsidP="00117D60">
      <w:pPr>
        <w:spacing w:before="0" w:after="0" w:line="240" w:lineRule="auto"/>
        <w:jc w:val="center"/>
        <w:rPr>
          <w:rFonts w:ascii="Arial" w:eastAsia="Arial Unicode MS" w:hAnsi="Arial" w:cs="Arial"/>
          <w:b/>
          <w:sz w:val="24"/>
          <w:szCs w:val="24"/>
        </w:rPr>
      </w:pPr>
      <w:r w:rsidRPr="00A8287F">
        <w:rPr>
          <w:rFonts w:ascii="Arial" w:eastAsia="Arial Unicode MS" w:hAnsi="Arial" w:cs="Arial"/>
          <w:b/>
          <w:sz w:val="24"/>
          <w:szCs w:val="24"/>
        </w:rPr>
        <w:t xml:space="preserve">Kinshasa, </w:t>
      </w:r>
      <w:r w:rsidR="00241CF8" w:rsidRPr="00A8287F">
        <w:rPr>
          <w:rFonts w:ascii="Arial" w:eastAsia="Arial Unicode MS" w:hAnsi="Arial" w:cs="Arial"/>
          <w:b/>
          <w:sz w:val="24"/>
          <w:szCs w:val="24"/>
        </w:rPr>
        <w:t xml:space="preserve">Septembre </w:t>
      </w:r>
      <w:r w:rsidR="00117D60" w:rsidRPr="00A8287F">
        <w:rPr>
          <w:rFonts w:ascii="Arial" w:eastAsia="Arial Unicode MS" w:hAnsi="Arial" w:cs="Arial"/>
          <w:b/>
          <w:sz w:val="24"/>
          <w:szCs w:val="24"/>
        </w:rPr>
        <w:t>2017</w:t>
      </w:r>
      <w:bookmarkStart w:id="0" w:name="_GoBack"/>
      <w:bookmarkEnd w:id="0"/>
    </w:p>
    <w:p w:rsidR="004136BF" w:rsidRPr="00A8287F" w:rsidRDefault="004136BF" w:rsidP="00117D60">
      <w:pPr>
        <w:spacing w:before="0" w:after="0" w:line="240" w:lineRule="auto"/>
        <w:jc w:val="center"/>
        <w:rPr>
          <w:rFonts w:ascii="Arial" w:eastAsia="Arial Unicode MS" w:hAnsi="Arial" w:cs="Arial"/>
          <w:b/>
          <w:sz w:val="24"/>
          <w:szCs w:val="24"/>
        </w:rPr>
      </w:pPr>
    </w:p>
    <w:p w:rsidR="00847ADA" w:rsidRPr="00A8287F" w:rsidRDefault="00CF57BE" w:rsidP="00F71724">
      <w:pPr>
        <w:pStyle w:val="ListParagraph"/>
        <w:numPr>
          <w:ilvl w:val="0"/>
          <w:numId w:val="12"/>
        </w:numPr>
        <w:ind w:left="426" w:hanging="284"/>
        <w:rPr>
          <w:rFonts w:ascii="Arial" w:eastAsia="Arial Unicode MS" w:hAnsi="Arial" w:cs="Arial"/>
          <w:b/>
          <w:lang w:val="fr-CD"/>
        </w:rPr>
      </w:pPr>
      <w:r w:rsidRPr="00A8287F">
        <w:rPr>
          <w:rFonts w:ascii="Arial" w:eastAsia="Arial Unicode MS" w:hAnsi="Arial" w:cs="Arial"/>
          <w:b/>
          <w:lang w:val="fr-CD"/>
        </w:rPr>
        <w:lastRenderedPageBreak/>
        <w:t xml:space="preserve">INTRODUCTION </w:t>
      </w:r>
    </w:p>
    <w:p w:rsidR="00692565" w:rsidRPr="00A8287F" w:rsidRDefault="00692565" w:rsidP="00692565">
      <w:pPr>
        <w:rPr>
          <w:rFonts w:ascii="Arial" w:eastAsia="Arial Unicode MS" w:hAnsi="Arial" w:cs="Arial"/>
          <w:b/>
          <w:sz w:val="24"/>
          <w:szCs w:val="24"/>
          <w:lang w:val="fr-CD"/>
        </w:rPr>
      </w:pPr>
    </w:p>
    <w:p w:rsidR="00B3780D" w:rsidRPr="00A8287F" w:rsidRDefault="00765EA8" w:rsidP="00887596">
      <w:pPr>
        <w:pStyle w:val="Default"/>
        <w:spacing w:line="276" w:lineRule="auto"/>
        <w:jc w:val="both"/>
        <w:rPr>
          <w:rFonts w:ascii="Arial" w:eastAsia="Arial Unicode MS" w:hAnsi="Arial" w:cs="Arial"/>
          <w:color w:val="auto"/>
          <w:lang w:val="fr-CD"/>
        </w:rPr>
      </w:pPr>
      <w:r w:rsidRPr="00A8287F">
        <w:rPr>
          <w:rFonts w:ascii="Arial" w:hAnsi="Arial" w:cs="Arial"/>
          <w:color w:val="auto"/>
        </w:rPr>
        <w:t xml:space="preserve">Justice et Paix </w:t>
      </w:r>
      <w:r w:rsidR="00A8287F">
        <w:rPr>
          <w:rFonts w:ascii="Arial" w:hAnsi="Arial" w:cs="Arial"/>
          <w:color w:val="auto"/>
        </w:rPr>
        <w:t xml:space="preserve">Congo </w:t>
      </w:r>
      <w:r w:rsidRPr="00A8287F">
        <w:rPr>
          <w:rFonts w:ascii="Arial" w:hAnsi="Arial" w:cs="Arial"/>
          <w:color w:val="auto"/>
        </w:rPr>
        <w:t xml:space="preserve">de la Conférence Episcopale Nationale du Congo </w:t>
      </w:r>
      <w:r w:rsidR="00887596" w:rsidRPr="00A8287F">
        <w:rPr>
          <w:rFonts w:ascii="Arial" w:hAnsi="Arial" w:cs="Arial"/>
          <w:color w:val="auto"/>
        </w:rPr>
        <w:t xml:space="preserve">soumet le présent </w:t>
      </w:r>
      <w:r w:rsidR="00BD0F7C" w:rsidRPr="00A8287F">
        <w:rPr>
          <w:rFonts w:ascii="Arial" w:hAnsi="Arial" w:cs="Arial"/>
          <w:color w:val="auto"/>
        </w:rPr>
        <w:t xml:space="preserve">rapport alternatif au Comité des droits de  </w:t>
      </w:r>
      <w:r w:rsidR="00F114E2" w:rsidRPr="00A8287F">
        <w:rPr>
          <w:rFonts w:ascii="Arial" w:hAnsi="Arial" w:cs="Arial"/>
          <w:color w:val="auto"/>
        </w:rPr>
        <w:t>l’homme</w:t>
      </w:r>
      <w:r w:rsidR="00BD0F7C" w:rsidRPr="00A8287F">
        <w:rPr>
          <w:rFonts w:ascii="Arial" w:hAnsi="Arial" w:cs="Arial"/>
          <w:color w:val="auto"/>
        </w:rPr>
        <w:t xml:space="preserve"> </w:t>
      </w:r>
      <w:r w:rsidR="00887596" w:rsidRPr="00A8287F">
        <w:rPr>
          <w:rFonts w:ascii="Arial" w:hAnsi="Arial" w:cs="Arial"/>
          <w:color w:val="auto"/>
        </w:rPr>
        <w:t>des Na</w:t>
      </w:r>
      <w:r w:rsidR="00902A39" w:rsidRPr="00A8287F">
        <w:rPr>
          <w:rFonts w:ascii="Arial" w:eastAsia="Arial Unicode MS" w:hAnsi="Arial" w:cs="Arial"/>
          <w:color w:val="auto"/>
        </w:rPr>
        <w:t>tions u</w:t>
      </w:r>
      <w:r w:rsidR="00887596" w:rsidRPr="00A8287F">
        <w:rPr>
          <w:rFonts w:ascii="Arial" w:eastAsia="Arial Unicode MS" w:hAnsi="Arial" w:cs="Arial"/>
          <w:color w:val="auto"/>
        </w:rPr>
        <w:t xml:space="preserve">nies à l’ occasion de l’examen </w:t>
      </w:r>
      <w:r w:rsidR="00902A39" w:rsidRPr="00A8287F">
        <w:rPr>
          <w:rFonts w:ascii="Arial" w:eastAsia="Arial Unicode MS" w:hAnsi="Arial" w:cs="Arial"/>
          <w:color w:val="auto"/>
        </w:rPr>
        <w:t>du quatrième rapport de la République Démocratique du Congo sur l’application du Pacte international relatif aux droits civils et politiques</w:t>
      </w:r>
      <w:r w:rsidR="00243344" w:rsidRPr="00A8287F">
        <w:rPr>
          <w:rFonts w:ascii="Arial" w:eastAsia="Arial Unicode MS" w:hAnsi="Arial" w:cs="Arial"/>
          <w:color w:val="auto"/>
        </w:rPr>
        <w:t xml:space="preserve"> (PIDCP)</w:t>
      </w:r>
      <w:r w:rsidR="00902A39" w:rsidRPr="00A8287F">
        <w:rPr>
          <w:rFonts w:ascii="Arial" w:eastAsia="Arial Unicode MS" w:hAnsi="Arial" w:cs="Arial"/>
          <w:color w:val="auto"/>
        </w:rPr>
        <w:t xml:space="preserve"> en </w:t>
      </w:r>
      <w:r w:rsidR="00887596" w:rsidRPr="00A8287F">
        <w:rPr>
          <w:rFonts w:ascii="Arial" w:eastAsia="Arial Unicode MS" w:hAnsi="Arial" w:cs="Arial"/>
          <w:color w:val="auto"/>
          <w:lang w:val="fr-CD"/>
        </w:rPr>
        <w:t>R</w:t>
      </w:r>
      <w:r w:rsidR="00902A39" w:rsidRPr="00A8287F">
        <w:rPr>
          <w:rFonts w:ascii="Arial" w:eastAsia="Arial Unicode MS" w:hAnsi="Arial" w:cs="Arial"/>
          <w:color w:val="auto"/>
          <w:lang w:val="fr-CD"/>
        </w:rPr>
        <w:t>.</w:t>
      </w:r>
      <w:r w:rsidR="00887596" w:rsidRPr="00A8287F">
        <w:rPr>
          <w:rFonts w:ascii="Arial" w:eastAsia="Arial Unicode MS" w:hAnsi="Arial" w:cs="Arial"/>
          <w:color w:val="auto"/>
          <w:lang w:val="fr-CD"/>
        </w:rPr>
        <w:t>D</w:t>
      </w:r>
      <w:r w:rsidR="00902A39" w:rsidRPr="00A8287F">
        <w:rPr>
          <w:rFonts w:ascii="Arial" w:eastAsia="Arial Unicode MS" w:hAnsi="Arial" w:cs="Arial"/>
          <w:color w:val="auto"/>
          <w:lang w:val="fr-CD"/>
        </w:rPr>
        <w:t>.</w:t>
      </w:r>
      <w:r w:rsidR="00887596" w:rsidRPr="00A8287F">
        <w:rPr>
          <w:rFonts w:ascii="Arial" w:eastAsia="Arial Unicode MS" w:hAnsi="Arial" w:cs="Arial"/>
          <w:color w:val="auto"/>
          <w:lang w:val="fr-CD"/>
        </w:rPr>
        <w:t xml:space="preserve"> Congo</w:t>
      </w:r>
      <w:r w:rsidR="00902A39" w:rsidRPr="00A8287F">
        <w:rPr>
          <w:rFonts w:ascii="Arial" w:eastAsia="Arial Unicode MS" w:hAnsi="Arial" w:cs="Arial"/>
          <w:color w:val="auto"/>
          <w:lang w:val="fr-CD"/>
        </w:rPr>
        <w:t xml:space="preserve"> à sa 121</w:t>
      </w:r>
      <w:r w:rsidR="00902A39" w:rsidRPr="00A8287F">
        <w:rPr>
          <w:rFonts w:ascii="Arial" w:eastAsia="Arial Unicode MS" w:hAnsi="Arial" w:cs="Arial"/>
          <w:color w:val="auto"/>
          <w:vertAlign w:val="superscript"/>
          <w:lang w:val="fr-CD"/>
        </w:rPr>
        <w:t>ième</w:t>
      </w:r>
      <w:r w:rsidR="00902A39" w:rsidRPr="00A8287F">
        <w:rPr>
          <w:rFonts w:ascii="Arial" w:eastAsia="Arial Unicode MS" w:hAnsi="Arial" w:cs="Arial"/>
          <w:color w:val="auto"/>
          <w:lang w:val="fr-CD"/>
        </w:rPr>
        <w:t xml:space="preserve"> Session qui se tiendra à Genève du 16 octobre au 10 novembre 2017</w:t>
      </w:r>
      <w:r w:rsidR="00771F85" w:rsidRPr="00A8287F">
        <w:rPr>
          <w:rFonts w:ascii="Arial" w:eastAsia="Arial Unicode MS" w:hAnsi="Arial" w:cs="Arial"/>
          <w:color w:val="auto"/>
          <w:lang w:val="fr-CD"/>
        </w:rPr>
        <w:t>.</w:t>
      </w:r>
    </w:p>
    <w:p w:rsidR="00771F85" w:rsidRPr="00A8287F" w:rsidRDefault="00771F85" w:rsidP="00887596">
      <w:pPr>
        <w:pStyle w:val="Default"/>
        <w:spacing w:line="276" w:lineRule="auto"/>
        <w:jc w:val="both"/>
        <w:rPr>
          <w:rFonts w:ascii="Arial" w:eastAsia="Arial Unicode MS" w:hAnsi="Arial" w:cs="Arial"/>
          <w:color w:val="auto"/>
          <w:lang w:val="fr-CD"/>
        </w:rPr>
      </w:pPr>
    </w:p>
    <w:p w:rsidR="00B3780D" w:rsidRPr="00A8287F" w:rsidRDefault="00771F85" w:rsidP="00B71E94">
      <w:pPr>
        <w:pStyle w:val="Default"/>
        <w:spacing w:line="276" w:lineRule="auto"/>
        <w:jc w:val="both"/>
        <w:rPr>
          <w:rFonts w:ascii="Arial" w:eastAsia="Arial Unicode MS" w:hAnsi="Arial" w:cs="Arial"/>
          <w:color w:val="auto"/>
          <w:lang w:val="fr-CD"/>
        </w:rPr>
      </w:pPr>
      <w:r w:rsidRPr="00A8287F">
        <w:rPr>
          <w:rFonts w:ascii="Arial" w:eastAsia="Arial Unicode MS" w:hAnsi="Arial" w:cs="Arial"/>
          <w:color w:val="auto"/>
          <w:lang w:val="fr-CD"/>
        </w:rPr>
        <w:t xml:space="preserve">Justice et Paix Congo </w:t>
      </w:r>
      <w:r w:rsidR="00243344" w:rsidRPr="00A8287F">
        <w:rPr>
          <w:rFonts w:ascii="Arial" w:eastAsia="Arial Unicode MS" w:hAnsi="Arial" w:cs="Arial"/>
          <w:color w:val="auto"/>
          <w:lang w:val="fr-CD"/>
        </w:rPr>
        <w:t xml:space="preserve">(JPC) </w:t>
      </w:r>
      <w:r w:rsidRPr="00A8287F">
        <w:rPr>
          <w:rFonts w:ascii="Arial" w:eastAsia="Arial Unicode MS" w:hAnsi="Arial" w:cs="Arial"/>
          <w:color w:val="auto"/>
          <w:lang w:val="fr-CD"/>
        </w:rPr>
        <w:t xml:space="preserve">est une organisation confessionnelle nationale non </w:t>
      </w:r>
      <w:r w:rsidR="00B71E94" w:rsidRPr="00A8287F">
        <w:rPr>
          <w:rFonts w:ascii="Arial" w:eastAsia="Arial Unicode MS" w:hAnsi="Arial" w:cs="Arial"/>
          <w:color w:val="auto"/>
          <w:lang w:val="fr-CD"/>
        </w:rPr>
        <w:t>gouvernementale</w:t>
      </w:r>
      <w:r w:rsidRPr="00A8287F">
        <w:rPr>
          <w:rFonts w:ascii="Arial" w:eastAsia="Arial Unicode MS" w:hAnsi="Arial" w:cs="Arial"/>
          <w:color w:val="auto"/>
          <w:lang w:val="fr-CD"/>
        </w:rPr>
        <w:t xml:space="preserve"> dotée de </w:t>
      </w:r>
      <w:r w:rsidR="00B71E94" w:rsidRPr="00A8287F">
        <w:rPr>
          <w:rFonts w:ascii="Arial" w:eastAsia="Arial Unicode MS" w:hAnsi="Arial" w:cs="Arial"/>
          <w:color w:val="auto"/>
          <w:lang w:val="fr-CD"/>
        </w:rPr>
        <w:t xml:space="preserve">la personnalité juridique </w:t>
      </w:r>
      <w:r w:rsidR="00243344" w:rsidRPr="00A8287F">
        <w:rPr>
          <w:rFonts w:ascii="Arial" w:eastAsia="Arial Unicode MS" w:hAnsi="Arial" w:cs="Arial"/>
          <w:color w:val="auto"/>
          <w:lang w:val="fr-CD"/>
        </w:rPr>
        <w:t xml:space="preserve">conformément à </w:t>
      </w:r>
      <w:r w:rsidR="00B71E94" w:rsidRPr="00A8287F">
        <w:rPr>
          <w:rFonts w:ascii="Arial" w:eastAsia="Arial Unicode MS" w:hAnsi="Arial" w:cs="Arial"/>
          <w:color w:val="auto"/>
          <w:lang w:val="fr-CD"/>
        </w:rPr>
        <w:t xml:space="preserve">la </w:t>
      </w:r>
      <w:r w:rsidR="006A2D8F" w:rsidRPr="00A8287F">
        <w:rPr>
          <w:rFonts w:ascii="Arial" w:eastAsia="Arial Unicode MS" w:hAnsi="Arial" w:cs="Arial"/>
          <w:color w:val="auto"/>
          <w:lang w:val="fr-CD"/>
        </w:rPr>
        <w:t>législation</w:t>
      </w:r>
      <w:r w:rsidR="00B71E94" w:rsidRPr="00A8287F">
        <w:rPr>
          <w:rFonts w:ascii="Arial" w:eastAsia="Arial Unicode MS" w:hAnsi="Arial" w:cs="Arial"/>
          <w:color w:val="auto"/>
          <w:lang w:val="fr-CD"/>
        </w:rPr>
        <w:t xml:space="preserve"> congolaise. </w:t>
      </w:r>
    </w:p>
    <w:p w:rsidR="00B71E94" w:rsidRPr="00A8287F" w:rsidRDefault="00B71E94" w:rsidP="00B71E94">
      <w:pPr>
        <w:pStyle w:val="Default"/>
        <w:spacing w:line="276" w:lineRule="auto"/>
        <w:jc w:val="both"/>
        <w:rPr>
          <w:rFonts w:ascii="Arial" w:eastAsia="Arial Unicode MS" w:hAnsi="Arial" w:cs="Arial"/>
          <w:color w:val="auto"/>
          <w:lang w:val="fr-CD"/>
        </w:rPr>
      </w:pPr>
    </w:p>
    <w:p w:rsidR="00B51A1F" w:rsidRPr="00A8287F" w:rsidRDefault="00741FA1" w:rsidP="004E7EB0">
      <w:pPr>
        <w:pStyle w:val="Default"/>
        <w:spacing w:line="276" w:lineRule="auto"/>
        <w:jc w:val="both"/>
        <w:rPr>
          <w:rFonts w:ascii="Arial" w:eastAsia="Arial Unicode MS" w:hAnsi="Arial" w:cs="Arial"/>
          <w:color w:val="auto"/>
          <w:lang w:val="fr-CD"/>
        </w:rPr>
      </w:pPr>
      <w:r w:rsidRPr="00A8287F">
        <w:rPr>
          <w:rFonts w:ascii="Arial" w:eastAsia="Arial Unicode MS" w:hAnsi="Arial" w:cs="Arial"/>
          <w:color w:val="auto"/>
          <w:lang w:val="fr-CD"/>
        </w:rPr>
        <w:t>L</w:t>
      </w:r>
      <w:r w:rsidR="00B71E94" w:rsidRPr="00A8287F">
        <w:rPr>
          <w:rFonts w:ascii="Arial" w:eastAsia="Arial Unicode MS" w:hAnsi="Arial" w:cs="Arial"/>
          <w:color w:val="auto"/>
          <w:lang w:val="fr-CD"/>
        </w:rPr>
        <w:t xml:space="preserve">e </w:t>
      </w:r>
      <w:r w:rsidRPr="00A8287F">
        <w:rPr>
          <w:rFonts w:ascii="Arial" w:eastAsia="Arial Unicode MS" w:hAnsi="Arial" w:cs="Arial"/>
          <w:color w:val="auto"/>
          <w:lang w:val="fr-CD"/>
        </w:rPr>
        <w:t xml:space="preserve">présent </w:t>
      </w:r>
      <w:r w:rsidR="00B71E94" w:rsidRPr="00A8287F">
        <w:rPr>
          <w:rFonts w:ascii="Arial" w:eastAsia="Arial Unicode MS" w:hAnsi="Arial" w:cs="Arial"/>
          <w:color w:val="auto"/>
          <w:lang w:val="fr-CD"/>
        </w:rPr>
        <w:t xml:space="preserve">rapport </w:t>
      </w:r>
      <w:r w:rsidR="00243344" w:rsidRPr="00A8287F">
        <w:rPr>
          <w:rFonts w:ascii="Arial" w:eastAsia="Arial Unicode MS" w:hAnsi="Arial" w:cs="Arial"/>
          <w:color w:val="auto"/>
          <w:lang w:val="fr-CD"/>
        </w:rPr>
        <w:t xml:space="preserve">est une contribution de JPC </w:t>
      </w:r>
      <w:r w:rsidR="0057092C" w:rsidRPr="00A8287F">
        <w:rPr>
          <w:rFonts w:ascii="Arial" w:eastAsia="Arial Unicode MS" w:hAnsi="Arial" w:cs="Arial"/>
          <w:color w:val="auto"/>
          <w:lang w:val="fr-CD"/>
        </w:rPr>
        <w:t>rédigée sur base de la liste des points d</w:t>
      </w:r>
      <w:r w:rsidR="0057092C" w:rsidRPr="00A8287F">
        <w:rPr>
          <w:rFonts w:ascii="Arial" w:eastAsia="Arial Unicode MS" w:hAnsi="Arial" w:cs="Arial"/>
          <w:color w:val="auto"/>
          <w:lang w:val="fr-CD"/>
        </w:rPr>
        <w:t>u Comité des droits de l’homme</w:t>
      </w:r>
      <w:r w:rsidR="0057092C" w:rsidRPr="00A8287F">
        <w:rPr>
          <w:rFonts w:ascii="Arial" w:eastAsia="Arial Unicode MS" w:hAnsi="Arial" w:cs="Arial"/>
          <w:color w:val="auto"/>
          <w:lang w:val="fr-CD"/>
        </w:rPr>
        <w:t xml:space="preserve"> en prévision de l’examen de la RDC par le Comité qui aura lieu le 16 et le 17 Octobre 2017</w:t>
      </w:r>
      <w:r w:rsidR="00AD33BA" w:rsidRPr="00A8287F">
        <w:rPr>
          <w:rFonts w:ascii="Arial" w:eastAsia="Arial Unicode MS" w:hAnsi="Arial" w:cs="Arial"/>
          <w:color w:val="auto"/>
          <w:lang w:val="fr-CD"/>
        </w:rPr>
        <w:t xml:space="preserve">.  </w:t>
      </w:r>
      <w:r w:rsidR="00243344" w:rsidRPr="00A8287F">
        <w:rPr>
          <w:rFonts w:ascii="Arial" w:eastAsia="Arial Unicode MS" w:hAnsi="Arial" w:cs="Arial"/>
          <w:color w:val="auto"/>
          <w:lang w:val="fr-CD"/>
        </w:rPr>
        <w:t>Elle</w:t>
      </w:r>
      <w:r w:rsidR="00AD33BA" w:rsidRPr="00A8287F">
        <w:rPr>
          <w:rFonts w:ascii="Arial" w:eastAsia="Arial Unicode MS" w:hAnsi="Arial" w:cs="Arial"/>
          <w:color w:val="auto"/>
          <w:lang w:val="fr-CD"/>
        </w:rPr>
        <w:t xml:space="preserve"> </w:t>
      </w:r>
      <w:r w:rsidR="00B71E94" w:rsidRPr="00A8287F">
        <w:rPr>
          <w:rFonts w:ascii="Arial" w:eastAsia="Arial Unicode MS" w:hAnsi="Arial" w:cs="Arial"/>
          <w:color w:val="auto"/>
          <w:lang w:val="fr-CD"/>
        </w:rPr>
        <w:t xml:space="preserve">se base sur </w:t>
      </w:r>
      <w:r w:rsidR="001E1F78" w:rsidRPr="00A8287F">
        <w:rPr>
          <w:rFonts w:ascii="Arial" w:eastAsia="Arial Unicode MS" w:hAnsi="Arial" w:cs="Arial"/>
          <w:color w:val="auto"/>
          <w:lang w:val="fr-CD"/>
        </w:rPr>
        <w:t xml:space="preserve">la </w:t>
      </w:r>
      <w:r w:rsidR="002E2ED0" w:rsidRPr="00A8287F">
        <w:rPr>
          <w:rFonts w:ascii="Arial" w:eastAsia="Arial Unicode MS" w:hAnsi="Arial" w:cs="Arial"/>
          <w:color w:val="auto"/>
          <w:lang w:val="fr-CD"/>
        </w:rPr>
        <w:t>thématique</w:t>
      </w:r>
      <w:r w:rsidR="001E1F78" w:rsidRPr="00A8287F">
        <w:rPr>
          <w:rFonts w:ascii="Arial" w:eastAsia="Arial Unicode MS" w:hAnsi="Arial" w:cs="Arial"/>
          <w:color w:val="auto"/>
          <w:lang w:val="fr-CD"/>
        </w:rPr>
        <w:t xml:space="preserve"> 4 à savoir </w:t>
      </w:r>
      <w:r w:rsidR="002E2ED0" w:rsidRPr="00A8287F">
        <w:rPr>
          <w:rFonts w:ascii="Arial" w:eastAsia="Arial Unicode MS" w:hAnsi="Arial" w:cs="Arial"/>
          <w:color w:val="auto"/>
          <w:lang w:val="fr-CD"/>
        </w:rPr>
        <w:t>les libertés civiles</w:t>
      </w:r>
      <w:r w:rsidR="0005330B" w:rsidRPr="00A8287F">
        <w:rPr>
          <w:rFonts w:ascii="Arial" w:eastAsia="Arial Unicode MS" w:hAnsi="Arial" w:cs="Arial"/>
          <w:color w:val="auto"/>
          <w:lang w:val="fr-CD"/>
        </w:rPr>
        <w:t xml:space="preserve"> et plus</w:t>
      </w:r>
      <w:r w:rsidR="002E2ED0" w:rsidRPr="00A8287F">
        <w:rPr>
          <w:rFonts w:ascii="Arial" w:eastAsia="Arial Unicode MS" w:hAnsi="Arial" w:cs="Arial"/>
          <w:color w:val="auto"/>
          <w:lang w:val="fr-CD"/>
        </w:rPr>
        <w:t xml:space="preserve"> </w:t>
      </w:r>
      <w:r w:rsidR="00B37A3B" w:rsidRPr="00A8287F">
        <w:rPr>
          <w:rFonts w:ascii="Arial" w:eastAsia="Arial Unicode MS" w:hAnsi="Arial" w:cs="Arial"/>
          <w:color w:val="auto"/>
          <w:lang w:val="fr-CD"/>
        </w:rPr>
        <w:t xml:space="preserve">particulièrement </w:t>
      </w:r>
      <w:r w:rsidR="002E2ED0" w:rsidRPr="00A8287F">
        <w:rPr>
          <w:rFonts w:ascii="Arial" w:eastAsia="Arial Unicode MS" w:hAnsi="Arial" w:cs="Arial"/>
          <w:color w:val="auto"/>
          <w:lang w:val="fr-CD"/>
        </w:rPr>
        <w:t xml:space="preserve">les </w:t>
      </w:r>
      <w:r w:rsidR="00B37A3B" w:rsidRPr="00A8287F">
        <w:rPr>
          <w:rFonts w:ascii="Arial" w:eastAsia="Arial Unicode MS" w:hAnsi="Arial" w:cs="Arial"/>
          <w:color w:val="auto"/>
          <w:lang w:val="fr-CD"/>
        </w:rPr>
        <w:t>l</w:t>
      </w:r>
      <w:r w:rsidR="00785D4A" w:rsidRPr="00A8287F">
        <w:rPr>
          <w:rFonts w:ascii="Arial" w:eastAsia="Arial Unicode MS" w:hAnsi="Arial" w:cs="Arial"/>
          <w:color w:val="auto"/>
          <w:lang w:val="fr-CD"/>
        </w:rPr>
        <w:t>ibertés</w:t>
      </w:r>
      <w:r w:rsidR="00F2307C" w:rsidRPr="00A8287F">
        <w:rPr>
          <w:rFonts w:ascii="Arial" w:eastAsia="Arial Unicode MS" w:hAnsi="Arial" w:cs="Arial"/>
          <w:color w:val="auto"/>
          <w:lang w:val="fr-CD"/>
        </w:rPr>
        <w:t xml:space="preserve">  d’expression, des réunions et </w:t>
      </w:r>
      <w:r w:rsidR="00243344" w:rsidRPr="00A8287F">
        <w:rPr>
          <w:rFonts w:ascii="Arial" w:eastAsia="Arial Unicode MS" w:hAnsi="Arial" w:cs="Arial"/>
          <w:color w:val="auto"/>
          <w:lang w:val="fr-CD"/>
        </w:rPr>
        <w:t xml:space="preserve">d'association (articles </w:t>
      </w:r>
      <w:r w:rsidR="00F2307C" w:rsidRPr="00A8287F">
        <w:rPr>
          <w:rFonts w:ascii="Arial" w:eastAsia="Arial Unicode MS" w:hAnsi="Arial" w:cs="Arial"/>
          <w:color w:val="auto"/>
          <w:lang w:val="fr-CD"/>
        </w:rPr>
        <w:t xml:space="preserve">19, 21 </w:t>
      </w:r>
      <w:r w:rsidR="004A476B" w:rsidRPr="00A8287F">
        <w:rPr>
          <w:rFonts w:ascii="Arial" w:eastAsia="Arial Unicode MS" w:hAnsi="Arial" w:cs="Arial"/>
          <w:color w:val="auto"/>
          <w:lang w:val="fr-CD"/>
        </w:rPr>
        <w:t>et</w:t>
      </w:r>
      <w:r w:rsidR="00F2307C" w:rsidRPr="00A8287F">
        <w:rPr>
          <w:rFonts w:ascii="Arial" w:eastAsia="Arial Unicode MS" w:hAnsi="Arial" w:cs="Arial"/>
          <w:color w:val="auto"/>
          <w:lang w:val="fr-CD"/>
        </w:rPr>
        <w:t xml:space="preserve"> 22</w:t>
      </w:r>
      <w:r w:rsidR="00243344" w:rsidRPr="00A8287F">
        <w:rPr>
          <w:rFonts w:ascii="Arial" w:eastAsia="Arial Unicode MS" w:hAnsi="Arial" w:cs="Arial"/>
          <w:color w:val="auto"/>
          <w:lang w:val="fr-CD"/>
        </w:rPr>
        <w:t xml:space="preserve"> du PIDCP</w:t>
      </w:r>
      <w:r w:rsidR="00F2307C" w:rsidRPr="00A8287F">
        <w:rPr>
          <w:rFonts w:ascii="Arial" w:eastAsia="Arial Unicode MS" w:hAnsi="Arial" w:cs="Arial"/>
          <w:color w:val="auto"/>
          <w:lang w:val="fr-CD"/>
        </w:rPr>
        <w:t>)</w:t>
      </w:r>
      <w:r w:rsidR="00B37A3B" w:rsidRPr="00A8287F">
        <w:rPr>
          <w:rFonts w:ascii="Arial" w:eastAsia="Arial Unicode MS" w:hAnsi="Arial" w:cs="Arial"/>
          <w:color w:val="auto"/>
          <w:lang w:val="fr-CD"/>
        </w:rPr>
        <w:t xml:space="preserve"> ainsi que le droit de vote</w:t>
      </w:r>
      <w:r w:rsidR="00F2307C" w:rsidRPr="00A8287F">
        <w:rPr>
          <w:rFonts w:ascii="Arial" w:eastAsia="Arial Unicode MS" w:hAnsi="Arial" w:cs="Arial"/>
          <w:color w:val="auto"/>
          <w:lang w:val="fr-CD"/>
        </w:rPr>
        <w:t xml:space="preserve"> (art</w:t>
      </w:r>
      <w:r w:rsidR="00243344" w:rsidRPr="00A8287F">
        <w:rPr>
          <w:rFonts w:ascii="Arial" w:eastAsia="Arial Unicode MS" w:hAnsi="Arial" w:cs="Arial"/>
          <w:color w:val="auto"/>
          <w:lang w:val="fr-CD"/>
        </w:rPr>
        <w:t>icle</w:t>
      </w:r>
      <w:r w:rsidR="00F2307C" w:rsidRPr="00A8287F">
        <w:rPr>
          <w:rFonts w:ascii="Arial" w:eastAsia="Arial Unicode MS" w:hAnsi="Arial" w:cs="Arial"/>
          <w:color w:val="auto"/>
          <w:lang w:val="fr-CD"/>
        </w:rPr>
        <w:t xml:space="preserve"> 25</w:t>
      </w:r>
      <w:r w:rsidR="00243344" w:rsidRPr="00A8287F">
        <w:rPr>
          <w:rFonts w:ascii="Arial" w:eastAsia="Arial Unicode MS" w:hAnsi="Arial" w:cs="Arial"/>
          <w:color w:val="auto"/>
          <w:lang w:val="fr-CD"/>
        </w:rPr>
        <w:t xml:space="preserve"> du PIDCP</w:t>
      </w:r>
      <w:r w:rsidR="00F2307C" w:rsidRPr="00A8287F">
        <w:rPr>
          <w:rFonts w:ascii="Arial" w:eastAsia="Arial Unicode MS" w:hAnsi="Arial" w:cs="Arial"/>
          <w:color w:val="auto"/>
          <w:lang w:val="fr-CD"/>
        </w:rPr>
        <w:t>)</w:t>
      </w:r>
      <w:r w:rsidR="004E7EB0" w:rsidRPr="00A8287F">
        <w:rPr>
          <w:rFonts w:ascii="Arial" w:eastAsia="Arial Unicode MS" w:hAnsi="Arial" w:cs="Arial"/>
          <w:color w:val="auto"/>
          <w:lang w:val="fr-CD"/>
        </w:rPr>
        <w:t xml:space="preserve">. </w:t>
      </w:r>
      <w:r w:rsidR="00B37A3B" w:rsidRPr="00A8287F">
        <w:rPr>
          <w:rFonts w:ascii="Arial" w:eastAsia="Arial Unicode MS" w:hAnsi="Arial" w:cs="Arial"/>
          <w:color w:val="auto"/>
          <w:lang w:val="fr-CD"/>
        </w:rPr>
        <w:t xml:space="preserve"> </w:t>
      </w:r>
      <w:r w:rsidR="0005330B" w:rsidRPr="00A8287F">
        <w:rPr>
          <w:rFonts w:ascii="Arial" w:eastAsia="Arial Unicode MS" w:hAnsi="Arial" w:cs="Arial"/>
          <w:color w:val="auto"/>
          <w:lang w:val="fr-CD"/>
        </w:rPr>
        <w:t>Ces</w:t>
      </w:r>
      <w:r w:rsidR="00B37A3B" w:rsidRPr="00A8287F">
        <w:rPr>
          <w:rFonts w:ascii="Arial" w:eastAsia="Arial Unicode MS" w:hAnsi="Arial" w:cs="Arial"/>
          <w:color w:val="auto"/>
          <w:lang w:val="fr-CD"/>
        </w:rPr>
        <w:t xml:space="preserve"> deux points seront développés</w:t>
      </w:r>
      <w:r w:rsidR="004E7EB0" w:rsidRPr="00A8287F">
        <w:rPr>
          <w:rFonts w:ascii="Arial" w:eastAsia="Arial Unicode MS" w:hAnsi="Arial" w:cs="Arial"/>
          <w:color w:val="auto"/>
          <w:lang w:val="fr-CD"/>
        </w:rPr>
        <w:t xml:space="preserve"> spécifiquement sur tr</w:t>
      </w:r>
      <w:r w:rsidR="00B37A3B" w:rsidRPr="00A8287F">
        <w:rPr>
          <w:rFonts w:ascii="Arial" w:eastAsia="Arial Unicode MS" w:hAnsi="Arial" w:cs="Arial"/>
          <w:color w:val="auto"/>
          <w:lang w:val="fr-CD"/>
        </w:rPr>
        <w:t xml:space="preserve">ois </w:t>
      </w:r>
      <w:r w:rsidR="0005330B" w:rsidRPr="00A8287F">
        <w:rPr>
          <w:rFonts w:ascii="Arial" w:eastAsia="Arial Unicode MS" w:hAnsi="Arial" w:cs="Arial"/>
          <w:color w:val="auto"/>
          <w:lang w:val="fr-CD"/>
        </w:rPr>
        <w:t>aspects</w:t>
      </w:r>
      <w:r w:rsidR="004E7EB0" w:rsidRPr="00A8287F">
        <w:rPr>
          <w:rFonts w:ascii="Arial" w:eastAsia="Arial Unicode MS" w:hAnsi="Arial" w:cs="Arial"/>
          <w:color w:val="auto"/>
          <w:lang w:val="fr-CD"/>
        </w:rPr>
        <w:t xml:space="preserve"> suivant</w:t>
      </w:r>
      <w:r w:rsidR="0005330B" w:rsidRPr="00A8287F">
        <w:rPr>
          <w:rFonts w:ascii="Arial" w:eastAsia="Arial Unicode MS" w:hAnsi="Arial" w:cs="Arial"/>
          <w:color w:val="auto"/>
          <w:lang w:val="fr-CD"/>
        </w:rPr>
        <w:t>s</w:t>
      </w:r>
      <w:r w:rsidR="008A2CF5" w:rsidRPr="00A8287F">
        <w:rPr>
          <w:rFonts w:ascii="Arial" w:eastAsia="Arial Unicode MS" w:hAnsi="Arial" w:cs="Arial"/>
          <w:color w:val="auto"/>
          <w:lang w:val="fr-CD"/>
        </w:rPr>
        <w:t> : Egalité Homme-F</w:t>
      </w:r>
      <w:r w:rsidR="004E7EB0" w:rsidRPr="00A8287F">
        <w:rPr>
          <w:rFonts w:ascii="Arial" w:eastAsia="Arial Unicode MS" w:hAnsi="Arial" w:cs="Arial"/>
          <w:color w:val="auto"/>
          <w:lang w:val="fr-CD"/>
        </w:rPr>
        <w:t>emme ; Liberté de réunion et de manifestation</w:t>
      </w:r>
      <w:r w:rsidR="008A2CF5" w:rsidRPr="00A8287F">
        <w:rPr>
          <w:rFonts w:ascii="Arial" w:eastAsia="Arial Unicode MS" w:hAnsi="Arial" w:cs="Arial"/>
          <w:color w:val="auto"/>
          <w:lang w:val="fr-CD"/>
        </w:rPr>
        <w:t xml:space="preserve"> ainsi que  P</w:t>
      </w:r>
      <w:r w:rsidR="004E7EB0" w:rsidRPr="00A8287F">
        <w:rPr>
          <w:rFonts w:ascii="Arial" w:eastAsia="Arial Unicode MS" w:hAnsi="Arial" w:cs="Arial"/>
          <w:color w:val="auto"/>
          <w:lang w:val="fr-CD"/>
        </w:rPr>
        <w:t>articipation aux affaires publiques.</w:t>
      </w:r>
    </w:p>
    <w:p w:rsidR="001422E7" w:rsidRPr="00A8287F" w:rsidRDefault="001422E7" w:rsidP="001422E7">
      <w:pPr>
        <w:pStyle w:val="Default"/>
        <w:spacing w:line="276" w:lineRule="auto"/>
        <w:ind w:left="720"/>
        <w:jc w:val="both"/>
        <w:rPr>
          <w:rFonts w:ascii="Arial" w:eastAsia="Arial Unicode MS" w:hAnsi="Arial" w:cs="Arial"/>
          <w:b/>
          <w:color w:val="auto"/>
          <w:lang w:val="fr-CD"/>
        </w:rPr>
      </w:pPr>
    </w:p>
    <w:p w:rsidR="00785D4A" w:rsidRPr="00A8287F" w:rsidRDefault="00785D4A" w:rsidP="00785D4A">
      <w:pPr>
        <w:pStyle w:val="Default"/>
        <w:numPr>
          <w:ilvl w:val="0"/>
          <w:numId w:val="12"/>
        </w:numPr>
        <w:spacing w:line="276" w:lineRule="auto"/>
        <w:jc w:val="both"/>
        <w:rPr>
          <w:rFonts w:ascii="Arial" w:eastAsia="Arial Unicode MS" w:hAnsi="Arial" w:cs="Arial"/>
          <w:b/>
          <w:color w:val="auto"/>
          <w:lang w:val="fr-CD"/>
        </w:rPr>
      </w:pPr>
      <w:r w:rsidRPr="00A8287F">
        <w:rPr>
          <w:rFonts w:ascii="Arial" w:eastAsia="Arial Unicode MS" w:hAnsi="Arial" w:cs="Arial"/>
          <w:b/>
          <w:color w:val="auto"/>
          <w:lang w:val="fr-CD"/>
        </w:rPr>
        <w:t xml:space="preserve">EXAMEN </w:t>
      </w:r>
      <w:r w:rsidR="002334C1" w:rsidRPr="00A8287F">
        <w:rPr>
          <w:rFonts w:ascii="Arial" w:eastAsia="Arial Unicode MS" w:hAnsi="Arial" w:cs="Arial"/>
          <w:b/>
          <w:color w:val="auto"/>
          <w:lang w:val="fr-CD"/>
        </w:rPr>
        <w:t xml:space="preserve">POINT </w:t>
      </w:r>
      <w:r w:rsidRPr="00A8287F">
        <w:rPr>
          <w:rFonts w:ascii="Arial" w:eastAsia="Arial Unicode MS" w:hAnsi="Arial" w:cs="Arial"/>
          <w:b/>
          <w:color w:val="auto"/>
          <w:lang w:val="fr-CD"/>
        </w:rPr>
        <w:t xml:space="preserve">PAR </w:t>
      </w:r>
      <w:r w:rsidR="002334C1" w:rsidRPr="00A8287F">
        <w:rPr>
          <w:rFonts w:ascii="Arial" w:eastAsia="Arial Unicode MS" w:hAnsi="Arial" w:cs="Arial"/>
          <w:b/>
          <w:color w:val="auto"/>
          <w:lang w:val="fr-CD"/>
        </w:rPr>
        <w:t>POINT</w:t>
      </w:r>
    </w:p>
    <w:p w:rsidR="00785D4A" w:rsidRPr="00A8287F" w:rsidRDefault="00785D4A" w:rsidP="00785D4A">
      <w:pPr>
        <w:pStyle w:val="Default"/>
        <w:spacing w:line="276" w:lineRule="auto"/>
        <w:ind w:left="720"/>
        <w:jc w:val="both"/>
        <w:rPr>
          <w:rFonts w:ascii="Arial" w:eastAsia="Arial Unicode MS" w:hAnsi="Arial" w:cs="Arial"/>
          <w:b/>
          <w:color w:val="auto"/>
          <w:lang w:val="fr-CD"/>
        </w:rPr>
      </w:pPr>
    </w:p>
    <w:p w:rsidR="002334C1" w:rsidRPr="00A8287F" w:rsidRDefault="00865B11" w:rsidP="002334C1">
      <w:pPr>
        <w:pStyle w:val="ListParagraph"/>
        <w:numPr>
          <w:ilvl w:val="0"/>
          <w:numId w:val="36"/>
        </w:numPr>
        <w:tabs>
          <w:tab w:val="right" w:pos="9752"/>
        </w:tabs>
        <w:rPr>
          <w:rFonts w:ascii="Arial" w:eastAsia="Arial Unicode MS" w:hAnsi="Arial" w:cs="Arial"/>
          <w:b/>
          <w:lang w:val="fr-CD"/>
        </w:rPr>
      </w:pPr>
      <w:r w:rsidRPr="00A8287F">
        <w:rPr>
          <w:rFonts w:ascii="Arial" w:eastAsia="Arial Unicode MS" w:hAnsi="Arial" w:cs="Arial"/>
          <w:b/>
          <w:lang w:val="fr-CD"/>
        </w:rPr>
        <w:t>Egalité H</w:t>
      </w:r>
      <w:r w:rsidR="002334C1" w:rsidRPr="00A8287F">
        <w:rPr>
          <w:rFonts w:ascii="Arial" w:eastAsia="Arial Unicode MS" w:hAnsi="Arial" w:cs="Arial"/>
          <w:b/>
          <w:lang w:val="fr-CD"/>
        </w:rPr>
        <w:t>omme-Femme</w:t>
      </w:r>
      <w:r w:rsidR="00514552" w:rsidRPr="00A8287F">
        <w:rPr>
          <w:rFonts w:ascii="Arial" w:eastAsia="Arial Unicode MS" w:hAnsi="Arial" w:cs="Arial"/>
          <w:b/>
          <w:lang w:val="fr-CD"/>
        </w:rPr>
        <w:t xml:space="preserve"> : </w:t>
      </w:r>
      <w:r w:rsidR="004A476B" w:rsidRPr="00A8287F">
        <w:rPr>
          <w:rFonts w:ascii="Arial" w:eastAsia="Arial Unicode MS" w:hAnsi="Arial" w:cs="Arial"/>
          <w:b/>
          <w:lang w:val="fr-CD"/>
        </w:rPr>
        <w:t>Art</w:t>
      </w:r>
      <w:r w:rsidR="00514552" w:rsidRPr="00A8287F">
        <w:rPr>
          <w:rFonts w:ascii="Arial" w:eastAsia="Arial Unicode MS" w:hAnsi="Arial" w:cs="Arial"/>
          <w:b/>
          <w:lang w:val="fr-CD"/>
        </w:rPr>
        <w:t>icles 3, 25 et 26</w:t>
      </w:r>
      <w:r w:rsidR="00BC1E11" w:rsidRPr="00A8287F">
        <w:rPr>
          <w:rFonts w:ascii="Arial" w:eastAsia="Arial Unicode MS" w:hAnsi="Arial" w:cs="Arial"/>
          <w:b/>
          <w:lang w:val="fr-CD"/>
        </w:rPr>
        <w:t xml:space="preserve"> du PIDCP</w:t>
      </w:r>
    </w:p>
    <w:p w:rsidR="002334C1" w:rsidRPr="00A8287F" w:rsidRDefault="002334C1" w:rsidP="002334C1">
      <w:pPr>
        <w:pStyle w:val="ListParagraph"/>
        <w:tabs>
          <w:tab w:val="right" w:pos="9752"/>
        </w:tabs>
        <w:ind w:left="720"/>
        <w:rPr>
          <w:rFonts w:ascii="Arial" w:eastAsia="Arial Unicode MS" w:hAnsi="Arial" w:cs="Arial"/>
          <w:b/>
          <w:lang w:val="fr-CD"/>
        </w:rPr>
      </w:pPr>
    </w:p>
    <w:p w:rsidR="002334C1" w:rsidRPr="00A8287F" w:rsidRDefault="00E8737C" w:rsidP="004A476B">
      <w:pPr>
        <w:pStyle w:val="ListParagraph"/>
        <w:tabs>
          <w:tab w:val="right" w:pos="9752"/>
        </w:tabs>
        <w:ind w:left="0"/>
        <w:rPr>
          <w:rFonts w:ascii="Arial" w:eastAsia="Arial Unicode MS" w:hAnsi="Arial" w:cs="Arial"/>
          <w:lang w:val="fr-CD"/>
        </w:rPr>
      </w:pPr>
      <w:r w:rsidRPr="00A8287F">
        <w:rPr>
          <w:rFonts w:ascii="Arial" w:eastAsia="Arial Unicode MS" w:hAnsi="Arial" w:cs="Arial"/>
          <w:i/>
          <w:lang w:val="fr-CD"/>
        </w:rPr>
        <w:t xml:space="preserve">La loi électorale ne </w:t>
      </w:r>
      <w:r w:rsidR="004A476B" w:rsidRPr="00A8287F">
        <w:rPr>
          <w:rFonts w:ascii="Arial" w:eastAsia="Arial Unicode MS" w:hAnsi="Arial" w:cs="Arial"/>
          <w:i/>
          <w:lang w:val="fr-CD"/>
        </w:rPr>
        <w:t>prévoit</w:t>
      </w:r>
      <w:r w:rsidRPr="00A8287F">
        <w:rPr>
          <w:rFonts w:ascii="Arial" w:eastAsia="Arial Unicode MS" w:hAnsi="Arial" w:cs="Arial"/>
          <w:i/>
          <w:lang w:val="fr-CD"/>
        </w:rPr>
        <w:t xml:space="preserve"> aucune sanction contre le parti ou le regroupement</w:t>
      </w:r>
      <w:r w:rsidR="004A476B" w:rsidRPr="00A8287F">
        <w:rPr>
          <w:rFonts w:ascii="Arial" w:eastAsia="Arial Unicode MS" w:hAnsi="Arial" w:cs="Arial"/>
          <w:i/>
          <w:lang w:val="fr-CD"/>
        </w:rPr>
        <w:t xml:space="preserve"> politique</w:t>
      </w:r>
      <w:r w:rsidRPr="00A8287F">
        <w:rPr>
          <w:rFonts w:ascii="Arial" w:eastAsia="Arial Unicode MS" w:hAnsi="Arial" w:cs="Arial"/>
          <w:i/>
          <w:lang w:val="fr-CD"/>
        </w:rPr>
        <w:t xml:space="preserve"> n’ayant p</w:t>
      </w:r>
      <w:r w:rsidR="004A476B" w:rsidRPr="00A8287F">
        <w:rPr>
          <w:rFonts w:ascii="Arial" w:eastAsia="Arial Unicode MS" w:hAnsi="Arial" w:cs="Arial"/>
          <w:i/>
          <w:lang w:val="fr-CD"/>
        </w:rPr>
        <w:t>as présenté sur leur liste de</w:t>
      </w:r>
      <w:r w:rsidR="00AD7FAB" w:rsidRPr="00A8287F">
        <w:rPr>
          <w:rFonts w:ascii="Arial" w:eastAsia="Arial Unicode MS" w:hAnsi="Arial" w:cs="Arial"/>
          <w:i/>
          <w:lang w:val="fr-CD"/>
        </w:rPr>
        <w:t>s</w:t>
      </w:r>
      <w:r w:rsidR="004A476B" w:rsidRPr="00A8287F">
        <w:rPr>
          <w:rFonts w:ascii="Arial" w:eastAsia="Arial Unicode MS" w:hAnsi="Arial" w:cs="Arial"/>
          <w:i/>
          <w:lang w:val="fr-CD"/>
        </w:rPr>
        <w:t xml:space="preserve"> candidat</w:t>
      </w:r>
      <w:r w:rsidR="00AD7FAB" w:rsidRPr="00A8287F">
        <w:rPr>
          <w:rFonts w:ascii="Arial" w:eastAsia="Arial Unicode MS" w:hAnsi="Arial" w:cs="Arial"/>
          <w:i/>
          <w:lang w:val="fr-CD"/>
        </w:rPr>
        <w:t>s</w:t>
      </w:r>
      <w:r w:rsidR="004A476B" w:rsidRPr="00A8287F">
        <w:rPr>
          <w:rFonts w:ascii="Arial" w:eastAsia="Arial Unicode MS" w:hAnsi="Arial" w:cs="Arial"/>
          <w:i/>
          <w:lang w:val="fr-CD"/>
        </w:rPr>
        <w:t xml:space="preserve"> </w:t>
      </w:r>
      <w:r w:rsidR="00F62014" w:rsidRPr="00A8287F">
        <w:rPr>
          <w:rFonts w:ascii="Arial" w:eastAsia="Arial Unicode MS" w:hAnsi="Arial" w:cs="Arial"/>
          <w:i/>
          <w:lang w:val="fr-CD"/>
        </w:rPr>
        <w:t>une candidature</w:t>
      </w:r>
      <w:r w:rsidR="004A476B" w:rsidRPr="00A8287F">
        <w:rPr>
          <w:rFonts w:ascii="Arial" w:eastAsia="Arial Unicode MS" w:hAnsi="Arial" w:cs="Arial"/>
          <w:i/>
          <w:lang w:val="fr-CD"/>
        </w:rPr>
        <w:t xml:space="preserve"> féminine</w:t>
      </w:r>
      <w:r w:rsidR="004A476B" w:rsidRPr="00A8287F">
        <w:rPr>
          <w:rFonts w:ascii="Arial" w:eastAsia="Arial Unicode MS" w:hAnsi="Arial" w:cs="Arial"/>
          <w:lang w:val="fr-CD"/>
        </w:rPr>
        <w:t xml:space="preserve">. </w:t>
      </w:r>
    </w:p>
    <w:p w:rsidR="004A476B" w:rsidRPr="00A8287F" w:rsidRDefault="004A476B" w:rsidP="004A476B">
      <w:pPr>
        <w:pStyle w:val="ListParagraph"/>
        <w:tabs>
          <w:tab w:val="right" w:pos="9752"/>
        </w:tabs>
        <w:ind w:left="0"/>
        <w:rPr>
          <w:rFonts w:ascii="Arial" w:eastAsia="Arial Unicode MS" w:hAnsi="Arial" w:cs="Arial"/>
          <w:lang w:val="fr-CD"/>
        </w:rPr>
      </w:pPr>
    </w:p>
    <w:p w:rsidR="007F3BB2" w:rsidRPr="00A8287F" w:rsidRDefault="004A476B" w:rsidP="007F3BB2">
      <w:pPr>
        <w:pBdr>
          <w:top w:val="single" w:sz="4" w:space="1" w:color="auto"/>
          <w:left w:val="single" w:sz="4" w:space="4" w:color="auto"/>
          <w:bottom w:val="single" w:sz="4" w:space="1" w:color="auto"/>
          <w:right w:val="single" w:sz="4" w:space="4" w:color="auto"/>
        </w:pBdr>
        <w:tabs>
          <w:tab w:val="right" w:pos="9752"/>
        </w:tabs>
        <w:jc w:val="both"/>
        <w:rPr>
          <w:rFonts w:ascii="Arial" w:eastAsia="Arial Unicode MS" w:hAnsi="Arial" w:cs="Arial"/>
          <w:b/>
          <w:i/>
          <w:sz w:val="24"/>
          <w:szCs w:val="24"/>
        </w:rPr>
      </w:pPr>
      <w:r w:rsidRPr="00A8287F">
        <w:rPr>
          <w:rFonts w:ascii="Arial" w:eastAsia="Arial Unicode MS" w:hAnsi="Arial" w:cs="Arial"/>
          <w:b/>
          <w:i/>
          <w:sz w:val="24"/>
          <w:szCs w:val="24"/>
          <w:lang w:val="fr-CD"/>
        </w:rPr>
        <w:t xml:space="preserve">Point </w:t>
      </w:r>
      <w:r w:rsidR="008C1883" w:rsidRPr="00A8287F">
        <w:rPr>
          <w:rFonts w:ascii="Arial" w:eastAsia="Arial Unicode MS" w:hAnsi="Arial" w:cs="Arial"/>
          <w:b/>
          <w:i/>
          <w:sz w:val="24"/>
          <w:szCs w:val="24"/>
          <w:lang w:val="fr-CD"/>
        </w:rPr>
        <w:t xml:space="preserve">5. </w:t>
      </w:r>
      <w:r w:rsidR="00BA16AA" w:rsidRPr="00A8287F">
        <w:rPr>
          <w:rFonts w:ascii="Arial" w:eastAsia="Arial Unicode MS" w:hAnsi="Arial" w:cs="Arial"/>
          <w:b/>
          <w:i/>
          <w:sz w:val="24"/>
          <w:szCs w:val="24"/>
        </w:rPr>
        <w:t>Donner de plus amples informations sur la mise en œuvre ef</w:t>
      </w:r>
      <w:r w:rsidR="00F62014" w:rsidRPr="00A8287F">
        <w:rPr>
          <w:rFonts w:ascii="Arial" w:eastAsia="Arial Unicode MS" w:hAnsi="Arial" w:cs="Arial"/>
          <w:b/>
          <w:i/>
          <w:sz w:val="24"/>
          <w:szCs w:val="24"/>
        </w:rPr>
        <w:t>fective des dispositions de la L</w:t>
      </w:r>
      <w:r w:rsidR="009A034E" w:rsidRPr="00A8287F">
        <w:rPr>
          <w:rFonts w:ascii="Arial" w:eastAsia="Arial Unicode MS" w:hAnsi="Arial" w:cs="Arial"/>
          <w:b/>
          <w:i/>
          <w:sz w:val="24"/>
          <w:szCs w:val="24"/>
        </w:rPr>
        <w:t>oi n°</w:t>
      </w:r>
      <w:r w:rsidR="00BA16AA" w:rsidRPr="00A8287F">
        <w:rPr>
          <w:rFonts w:ascii="Arial" w:eastAsia="Arial Unicode MS" w:hAnsi="Arial" w:cs="Arial"/>
          <w:b/>
          <w:i/>
          <w:sz w:val="24"/>
          <w:szCs w:val="24"/>
        </w:rPr>
        <w:t>015/013 portant modalité</w:t>
      </w:r>
      <w:r w:rsidR="009A034E" w:rsidRPr="00A8287F">
        <w:rPr>
          <w:rFonts w:ascii="Arial" w:eastAsia="Arial Unicode MS" w:hAnsi="Arial" w:cs="Arial"/>
          <w:b/>
          <w:i/>
          <w:sz w:val="24"/>
          <w:szCs w:val="24"/>
        </w:rPr>
        <w:t>s</w:t>
      </w:r>
      <w:r w:rsidR="00BA16AA" w:rsidRPr="00A8287F">
        <w:rPr>
          <w:rFonts w:ascii="Arial" w:eastAsia="Arial Unicode MS" w:hAnsi="Arial" w:cs="Arial"/>
          <w:b/>
          <w:i/>
          <w:sz w:val="24"/>
          <w:szCs w:val="24"/>
        </w:rPr>
        <w:t xml:space="preserve"> d’application des droits de la femme et de la parité, et sur </w:t>
      </w:r>
      <w:r w:rsidR="0005330B" w:rsidRPr="00A8287F">
        <w:rPr>
          <w:rFonts w:ascii="Arial" w:eastAsia="Arial Unicode MS" w:hAnsi="Arial" w:cs="Arial"/>
          <w:b/>
          <w:i/>
          <w:sz w:val="24"/>
          <w:szCs w:val="24"/>
        </w:rPr>
        <w:t>les autres mesures visant à</w:t>
      </w:r>
      <w:r w:rsidR="00BA16AA" w:rsidRPr="00A8287F">
        <w:rPr>
          <w:rFonts w:ascii="Arial" w:eastAsia="Arial Unicode MS" w:hAnsi="Arial" w:cs="Arial"/>
          <w:b/>
          <w:i/>
          <w:sz w:val="24"/>
          <w:szCs w:val="24"/>
        </w:rPr>
        <w:t xml:space="preserve"> accroître la représentation des femmes dans la vie politique et publique</w:t>
      </w:r>
    </w:p>
    <w:p w:rsidR="0005330B" w:rsidRPr="00A8287F" w:rsidRDefault="0005330B" w:rsidP="0005330B">
      <w:pPr>
        <w:tabs>
          <w:tab w:val="right" w:pos="9752"/>
        </w:tabs>
        <w:rPr>
          <w:rFonts w:ascii="Arial" w:eastAsia="Arial Unicode MS" w:hAnsi="Arial" w:cs="Arial"/>
          <w:sz w:val="24"/>
          <w:szCs w:val="24"/>
          <w:lang w:val="fr-CD"/>
        </w:rPr>
      </w:pPr>
    </w:p>
    <w:p w:rsidR="00D329B3" w:rsidRPr="00A8287F" w:rsidRDefault="0005330B" w:rsidP="00F4019F">
      <w:pPr>
        <w:tabs>
          <w:tab w:val="right" w:pos="9752"/>
        </w:tabs>
        <w:jc w:val="both"/>
        <w:rPr>
          <w:rFonts w:ascii="Arial" w:eastAsia="Arial Unicode MS" w:hAnsi="Arial" w:cs="Arial"/>
          <w:sz w:val="24"/>
          <w:szCs w:val="24"/>
        </w:rPr>
      </w:pPr>
      <w:r w:rsidRPr="00A8287F">
        <w:rPr>
          <w:rFonts w:ascii="Arial" w:eastAsia="Arial Unicode MS" w:hAnsi="Arial" w:cs="Arial"/>
          <w:sz w:val="24"/>
          <w:szCs w:val="24"/>
        </w:rPr>
        <w:t>En R</w:t>
      </w:r>
      <w:r w:rsidR="00F62014" w:rsidRPr="00A8287F">
        <w:rPr>
          <w:rFonts w:ascii="Arial" w:eastAsia="Arial Unicode MS" w:hAnsi="Arial" w:cs="Arial"/>
          <w:sz w:val="24"/>
          <w:szCs w:val="24"/>
        </w:rPr>
        <w:t>.</w:t>
      </w:r>
      <w:r w:rsidRPr="00A8287F">
        <w:rPr>
          <w:rFonts w:ascii="Arial" w:eastAsia="Arial Unicode MS" w:hAnsi="Arial" w:cs="Arial"/>
          <w:sz w:val="24"/>
          <w:szCs w:val="24"/>
        </w:rPr>
        <w:t>D</w:t>
      </w:r>
      <w:r w:rsidR="00F62014" w:rsidRPr="00A8287F">
        <w:rPr>
          <w:rFonts w:ascii="Arial" w:eastAsia="Arial Unicode MS" w:hAnsi="Arial" w:cs="Arial"/>
          <w:sz w:val="24"/>
          <w:szCs w:val="24"/>
        </w:rPr>
        <w:t xml:space="preserve">. </w:t>
      </w:r>
      <w:r w:rsidRPr="00A8287F">
        <w:rPr>
          <w:rFonts w:ascii="Arial" w:eastAsia="Arial Unicode MS" w:hAnsi="Arial" w:cs="Arial"/>
          <w:sz w:val="24"/>
          <w:szCs w:val="24"/>
        </w:rPr>
        <w:t>C</w:t>
      </w:r>
      <w:r w:rsidR="00F62014" w:rsidRPr="00A8287F">
        <w:rPr>
          <w:rFonts w:ascii="Arial" w:eastAsia="Arial Unicode MS" w:hAnsi="Arial" w:cs="Arial"/>
          <w:sz w:val="24"/>
          <w:szCs w:val="24"/>
        </w:rPr>
        <w:t>ongo</w:t>
      </w:r>
      <w:r w:rsidRPr="00A8287F">
        <w:rPr>
          <w:rFonts w:ascii="Arial" w:eastAsia="Arial Unicode MS" w:hAnsi="Arial" w:cs="Arial"/>
          <w:sz w:val="24"/>
          <w:szCs w:val="24"/>
        </w:rPr>
        <w:t xml:space="preserve">, plusieurs facteurs internes ou externes ont empêché </w:t>
      </w:r>
      <w:r w:rsidR="00460054" w:rsidRPr="00A8287F">
        <w:rPr>
          <w:rFonts w:ascii="Arial" w:eastAsia="Arial Unicode MS" w:hAnsi="Arial" w:cs="Arial"/>
          <w:sz w:val="24"/>
          <w:szCs w:val="24"/>
        </w:rPr>
        <w:t xml:space="preserve">et empêchent encore </w:t>
      </w:r>
      <w:r w:rsidRPr="00A8287F">
        <w:rPr>
          <w:rFonts w:ascii="Arial" w:eastAsia="Arial Unicode MS" w:hAnsi="Arial" w:cs="Arial"/>
          <w:sz w:val="24"/>
          <w:szCs w:val="24"/>
        </w:rPr>
        <w:t xml:space="preserve">la femme </w:t>
      </w:r>
      <w:r w:rsidR="00460054" w:rsidRPr="00A8287F">
        <w:rPr>
          <w:rFonts w:ascii="Arial" w:eastAsia="Arial Unicode MS" w:hAnsi="Arial" w:cs="Arial"/>
          <w:sz w:val="24"/>
          <w:szCs w:val="24"/>
        </w:rPr>
        <w:t>d’exprimer</w:t>
      </w:r>
      <w:r w:rsidRPr="00A8287F">
        <w:rPr>
          <w:rFonts w:ascii="Arial" w:eastAsia="Arial Unicode MS" w:hAnsi="Arial" w:cs="Arial"/>
          <w:sz w:val="24"/>
          <w:szCs w:val="24"/>
        </w:rPr>
        <w:t xml:space="preserve"> valab</w:t>
      </w:r>
      <w:r w:rsidR="00F62014" w:rsidRPr="00A8287F">
        <w:rPr>
          <w:rFonts w:ascii="Arial" w:eastAsia="Arial Unicode MS" w:hAnsi="Arial" w:cs="Arial"/>
          <w:sz w:val="24"/>
          <w:szCs w:val="24"/>
        </w:rPr>
        <w:t>lement sa liberté de participer</w:t>
      </w:r>
      <w:r w:rsidRPr="00A8287F">
        <w:rPr>
          <w:rFonts w:ascii="Arial" w:eastAsia="Arial Unicode MS" w:hAnsi="Arial" w:cs="Arial"/>
          <w:sz w:val="24"/>
          <w:szCs w:val="24"/>
        </w:rPr>
        <w:t xml:space="preserve"> aux différentes étapes de la gouvernance. Ces obstacles sont d’ordre intellectuel, culturel (liés aux pratiques et usages, coutumes et croyances) ou encore d’ordre s</w:t>
      </w:r>
      <w:r w:rsidR="00460054" w:rsidRPr="00A8287F">
        <w:rPr>
          <w:rFonts w:ascii="Arial" w:eastAsia="Arial Unicode MS" w:hAnsi="Arial" w:cs="Arial"/>
          <w:sz w:val="24"/>
          <w:szCs w:val="24"/>
        </w:rPr>
        <w:t xml:space="preserve">tructurel, c’est-à-dire liés à </w:t>
      </w:r>
      <w:r w:rsidRPr="00A8287F">
        <w:rPr>
          <w:rFonts w:ascii="Arial" w:eastAsia="Arial Unicode MS" w:hAnsi="Arial" w:cs="Arial"/>
          <w:sz w:val="24"/>
          <w:szCs w:val="24"/>
        </w:rPr>
        <w:t>l’organisation institutionnelle, structurelle ou légale d’une communauté</w:t>
      </w:r>
      <w:r w:rsidR="00460054" w:rsidRPr="00A8287F">
        <w:rPr>
          <w:rFonts w:ascii="Arial" w:eastAsia="Arial Unicode MS" w:hAnsi="Arial" w:cs="Arial"/>
          <w:sz w:val="24"/>
          <w:szCs w:val="24"/>
        </w:rPr>
        <w:t>, notamment la mise en œuvre de</w:t>
      </w:r>
      <w:r w:rsidR="00F62014" w:rsidRPr="00A8287F">
        <w:rPr>
          <w:rFonts w:ascii="Arial" w:eastAsia="Arial Unicode MS" w:hAnsi="Arial" w:cs="Arial"/>
          <w:sz w:val="24"/>
          <w:szCs w:val="24"/>
        </w:rPr>
        <w:t xml:space="preserve"> la L</w:t>
      </w:r>
      <w:r w:rsidR="00460054" w:rsidRPr="00A8287F">
        <w:rPr>
          <w:rFonts w:ascii="Arial" w:eastAsia="Arial Unicode MS" w:hAnsi="Arial" w:cs="Arial"/>
          <w:sz w:val="24"/>
          <w:szCs w:val="24"/>
        </w:rPr>
        <w:t xml:space="preserve">oi n°015/013 </w:t>
      </w:r>
      <w:r w:rsidR="00F62014" w:rsidRPr="00A8287F">
        <w:rPr>
          <w:rFonts w:ascii="Arial" w:eastAsia="Arial Unicode MS" w:hAnsi="Arial" w:cs="Arial"/>
          <w:sz w:val="24"/>
          <w:szCs w:val="24"/>
        </w:rPr>
        <w:t>du 1</w:t>
      </w:r>
      <w:r w:rsidR="00F62014" w:rsidRPr="00A8287F">
        <w:rPr>
          <w:rFonts w:ascii="Arial" w:eastAsia="Arial Unicode MS" w:hAnsi="Arial" w:cs="Arial"/>
          <w:sz w:val="24"/>
          <w:szCs w:val="24"/>
          <w:vertAlign w:val="superscript"/>
        </w:rPr>
        <w:t>er</w:t>
      </w:r>
      <w:r w:rsidR="00F62014" w:rsidRPr="00A8287F">
        <w:rPr>
          <w:rFonts w:ascii="Arial" w:eastAsia="Arial Unicode MS" w:hAnsi="Arial" w:cs="Arial"/>
          <w:sz w:val="24"/>
          <w:szCs w:val="24"/>
        </w:rPr>
        <w:t xml:space="preserve"> Août 2015 </w:t>
      </w:r>
      <w:r w:rsidR="00460054" w:rsidRPr="00A8287F">
        <w:rPr>
          <w:rFonts w:ascii="Arial" w:eastAsia="Arial Unicode MS" w:hAnsi="Arial" w:cs="Arial"/>
          <w:sz w:val="24"/>
          <w:szCs w:val="24"/>
        </w:rPr>
        <w:t>portant modalité</w:t>
      </w:r>
      <w:r w:rsidR="00F62014" w:rsidRPr="00A8287F">
        <w:rPr>
          <w:rFonts w:ascii="Arial" w:eastAsia="Arial Unicode MS" w:hAnsi="Arial" w:cs="Arial"/>
          <w:sz w:val="24"/>
          <w:szCs w:val="24"/>
        </w:rPr>
        <w:t>s</w:t>
      </w:r>
      <w:r w:rsidR="00460054" w:rsidRPr="00A8287F">
        <w:rPr>
          <w:rFonts w:ascii="Arial" w:eastAsia="Arial Unicode MS" w:hAnsi="Arial" w:cs="Arial"/>
          <w:sz w:val="24"/>
          <w:szCs w:val="24"/>
        </w:rPr>
        <w:t xml:space="preserve"> </w:t>
      </w:r>
      <w:r w:rsidR="00A06D66" w:rsidRPr="00A8287F">
        <w:rPr>
          <w:rFonts w:ascii="Arial" w:eastAsia="Arial Unicode MS" w:hAnsi="Arial" w:cs="Arial"/>
          <w:sz w:val="24"/>
          <w:szCs w:val="24"/>
        </w:rPr>
        <w:t>d’application</w:t>
      </w:r>
      <w:r w:rsidR="00460054" w:rsidRPr="00A8287F">
        <w:rPr>
          <w:rFonts w:ascii="Arial" w:eastAsia="Arial Unicode MS" w:hAnsi="Arial" w:cs="Arial"/>
          <w:sz w:val="24"/>
          <w:szCs w:val="24"/>
        </w:rPr>
        <w:t xml:space="preserve"> des droits de la femme</w:t>
      </w:r>
      <w:r w:rsidR="00A06D66" w:rsidRPr="00A8287F">
        <w:rPr>
          <w:rFonts w:ascii="Arial" w:eastAsia="Arial Unicode MS" w:hAnsi="Arial" w:cs="Arial"/>
          <w:sz w:val="24"/>
          <w:szCs w:val="24"/>
        </w:rPr>
        <w:t xml:space="preserve"> et de la parité</w:t>
      </w:r>
      <w:r w:rsidRPr="00A8287F">
        <w:rPr>
          <w:rFonts w:ascii="Arial" w:eastAsia="Arial Unicode MS" w:hAnsi="Arial" w:cs="Arial"/>
          <w:sz w:val="24"/>
          <w:szCs w:val="24"/>
        </w:rPr>
        <w:t>.</w:t>
      </w:r>
      <w:r w:rsidR="00A06D66" w:rsidRPr="00A8287F">
        <w:rPr>
          <w:rFonts w:ascii="Arial" w:eastAsia="Arial Unicode MS" w:hAnsi="Arial" w:cs="Arial"/>
          <w:sz w:val="24"/>
          <w:szCs w:val="24"/>
        </w:rPr>
        <w:t xml:space="preserve"> </w:t>
      </w:r>
    </w:p>
    <w:p w:rsidR="00F4019F" w:rsidRPr="00A8287F" w:rsidRDefault="00A06D66" w:rsidP="00F4019F">
      <w:pPr>
        <w:tabs>
          <w:tab w:val="right" w:pos="9752"/>
        </w:tabs>
        <w:jc w:val="both"/>
        <w:rPr>
          <w:rFonts w:ascii="Arial" w:eastAsia="Arial Unicode MS" w:hAnsi="Arial" w:cs="Arial"/>
          <w:sz w:val="24"/>
          <w:szCs w:val="24"/>
        </w:rPr>
      </w:pPr>
      <w:r w:rsidRPr="00A8287F">
        <w:rPr>
          <w:rFonts w:ascii="Arial" w:eastAsia="Arial Unicode MS" w:hAnsi="Arial" w:cs="Arial"/>
          <w:sz w:val="24"/>
          <w:szCs w:val="24"/>
        </w:rPr>
        <w:t xml:space="preserve">Par ailleurs, </w:t>
      </w:r>
      <w:r w:rsidR="00F4019F" w:rsidRPr="00A8287F">
        <w:rPr>
          <w:rFonts w:ascii="Arial" w:eastAsia="Arial Unicode MS" w:hAnsi="Arial" w:cs="Arial"/>
          <w:sz w:val="24"/>
          <w:szCs w:val="24"/>
        </w:rPr>
        <w:t xml:space="preserve">bien que les efforts ont été fournis par le gouvernement du point de vue institutionnel </w:t>
      </w:r>
      <w:r w:rsidR="00D329B3" w:rsidRPr="00A8287F">
        <w:rPr>
          <w:rFonts w:ascii="Arial" w:eastAsia="Arial Unicode MS" w:hAnsi="Arial" w:cs="Arial"/>
          <w:sz w:val="24"/>
          <w:szCs w:val="24"/>
        </w:rPr>
        <w:t xml:space="preserve">et particulièrement au niveau des FARDC et POLICE </w:t>
      </w:r>
      <w:r w:rsidR="00FB5629" w:rsidRPr="00A8287F">
        <w:rPr>
          <w:rFonts w:ascii="Arial" w:eastAsia="Arial Unicode MS" w:hAnsi="Arial" w:cs="Arial"/>
          <w:sz w:val="24"/>
          <w:szCs w:val="24"/>
        </w:rPr>
        <w:t xml:space="preserve">par la nomination </w:t>
      </w:r>
      <w:r w:rsidR="00583105" w:rsidRPr="00A8287F">
        <w:rPr>
          <w:rFonts w:ascii="Arial" w:eastAsia="Arial Unicode MS" w:hAnsi="Arial" w:cs="Arial"/>
          <w:sz w:val="24"/>
          <w:szCs w:val="24"/>
        </w:rPr>
        <w:t xml:space="preserve">au grade </w:t>
      </w:r>
      <w:r w:rsidR="00583105" w:rsidRPr="00A8287F">
        <w:rPr>
          <w:rFonts w:ascii="Arial" w:eastAsia="Arial Unicode MS" w:hAnsi="Arial" w:cs="Arial"/>
          <w:sz w:val="24"/>
          <w:szCs w:val="24"/>
        </w:rPr>
        <w:lastRenderedPageBreak/>
        <w:t xml:space="preserve">de </w:t>
      </w:r>
      <w:r w:rsidR="00F4019F" w:rsidRPr="00A8287F">
        <w:rPr>
          <w:rFonts w:ascii="Arial" w:eastAsia="Arial Unicode MS" w:hAnsi="Arial" w:cs="Arial"/>
          <w:sz w:val="24"/>
          <w:szCs w:val="24"/>
        </w:rPr>
        <w:t>généra</w:t>
      </w:r>
      <w:r w:rsidR="00FB5629" w:rsidRPr="00A8287F">
        <w:rPr>
          <w:rFonts w:ascii="Arial" w:eastAsia="Arial Unicode MS" w:hAnsi="Arial" w:cs="Arial"/>
          <w:sz w:val="24"/>
          <w:szCs w:val="24"/>
        </w:rPr>
        <w:t xml:space="preserve">l </w:t>
      </w:r>
      <w:r w:rsidR="00F4019F" w:rsidRPr="00A8287F">
        <w:rPr>
          <w:rFonts w:ascii="Arial" w:eastAsia="Arial Unicode MS" w:hAnsi="Arial" w:cs="Arial"/>
          <w:sz w:val="24"/>
          <w:szCs w:val="24"/>
        </w:rPr>
        <w:t xml:space="preserve">certaines femmes, </w:t>
      </w:r>
      <w:r w:rsidR="00583105" w:rsidRPr="00A8287F">
        <w:rPr>
          <w:rFonts w:ascii="Arial" w:eastAsia="Arial Unicode MS" w:hAnsi="Arial" w:cs="Arial"/>
          <w:sz w:val="24"/>
          <w:szCs w:val="24"/>
        </w:rPr>
        <w:t xml:space="preserve">encore que </w:t>
      </w:r>
      <w:r w:rsidR="00D329B3" w:rsidRPr="00A8287F">
        <w:rPr>
          <w:rFonts w:ascii="Arial" w:eastAsia="Arial Unicode MS" w:hAnsi="Arial" w:cs="Arial"/>
          <w:sz w:val="24"/>
          <w:szCs w:val="24"/>
        </w:rPr>
        <w:t xml:space="preserve">le taux reste faible au niveau des 2 </w:t>
      </w:r>
      <w:r w:rsidR="00FB5629" w:rsidRPr="00A8287F">
        <w:rPr>
          <w:rFonts w:ascii="Arial" w:eastAsia="Arial Unicode MS" w:hAnsi="Arial" w:cs="Arial"/>
          <w:sz w:val="24"/>
          <w:szCs w:val="24"/>
        </w:rPr>
        <w:t>récents</w:t>
      </w:r>
      <w:r w:rsidR="00D329B3" w:rsidRPr="00A8287F">
        <w:rPr>
          <w:rFonts w:ascii="Arial" w:eastAsia="Arial Unicode MS" w:hAnsi="Arial" w:cs="Arial"/>
          <w:sz w:val="24"/>
          <w:szCs w:val="24"/>
        </w:rPr>
        <w:t xml:space="preserve"> Gouvernement</w:t>
      </w:r>
      <w:r w:rsidR="00FB5629" w:rsidRPr="00A8287F">
        <w:rPr>
          <w:rFonts w:ascii="Arial" w:eastAsia="Arial Unicode MS" w:hAnsi="Arial" w:cs="Arial"/>
          <w:sz w:val="24"/>
          <w:szCs w:val="24"/>
        </w:rPr>
        <w:t>s remaniés</w:t>
      </w:r>
      <w:r w:rsidR="00634319" w:rsidRPr="00A8287F">
        <w:rPr>
          <w:rFonts w:ascii="Arial" w:eastAsia="Arial Unicode MS" w:hAnsi="Arial" w:cs="Arial"/>
          <w:sz w:val="24"/>
          <w:szCs w:val="24"/>
        </w:rPr>
        <w:t>-</w:t>
      </w:r>
      <w:r w:rsidR="00964AB1" w:rsidRPr="00A8287F">
        <w:rPr>
          <w:rFonts w:ascii="Arial" w:eastAsia="Arial Unicode MS" w:hAnsi="Arial" w:cs="Arial"/>
          <w:sz w:val="24"/>
          <w:szCs w:val="24"/>
        </w:rPr>
        <w:t>l</w:t>
      </w:r>
      <w:r w:rsidR="003D6004" w:rsidRPr="00A8287F">
        <w:rPr>
          <w:rFonts w:ascii="Arial" w:eastAsia="Arial Unicode MS" w:hAnsi="Arial" w:cs="Arial"/>
          <w:sz w:val="24"/>
          <w:szCs w:val="24"/>
        </w:rPr>
        <w:t xml:space="preserve">e gouvernement de Bruno </w:t>
      </w:r>
      <w:proofErr w:type="spellStart"/>
      <w:r w:rsidR="003D6004" w:rsidRPr="00A8287F">
        <w:rPr>
          <w:rFonts w:ascii="Arial" w:eastAsia="Arial Unicode MS" w:hAnsi="Arial" w:cs="Arial"/>
          <w:sz w:val="24"/>
          <w:szCs w:val="24"/>
        </w:rPr>
        <w:t>Tshibala</w:t>
      </w:r>
      <w:proofErr w:type="spellEnd"/>
      <w:r w:rsidR="003D6004" w:rsidRPr="00A8287F">
        <w:rPr>
          <w:rFonts w:ascii="Arial" w:eastAsia="Arial Unicode MS" w:hAnsi="Arial" w:cs="Arial"/>
          <w:sz w:val="24"/>
          <w:szCs w:val="24"/>
        </w:rPr>
        <w:t xml:space="preserve"> compte moins de femmes que celui constitué par Samy </w:t>
      </w:r>
      <w:proofErr w:type="spellStart"/>
      <w:r w:rsidR="003D6004" w:rsidRPr="00A8287F">
        <w:rPr>
          <w:rFonts w:ascii="Arial" w:eastAsia="Arial Unicode MS" w:hAnsi="Arial" w:cs="Arial"/>
          <w:sz w:val="24"/>
          <w:szCs w:val="24"/>
        </w:rPr>
        <w:t>Badibanga</w:t>
      </w:r>
      <w:proofErr w:type="spellEnd"/>
      <w:r w:rsidR="003D6004" w:rsidRPr="00A8287F">
        <w:rPr>
          <w:rFonts w:ascii="Arial" w:eastAsia="Arial Unicode MS" w:hAnsi="Arial" w:cs="Arial"/>
          <w:sz w:val="24"/>
          <w:szCs w:val="24"/>
        </w:rPr>
        <w:t>. Il compte six femmes (cinq ministres et une vice-ministre) contre huit (cinq ministres et trois vice-ministres) dans le gouvernement précédent</w:t>
      </w:r>
      <w:r w:rsidR="00964AB1" w:rsidRPr="00A8287F">
        <w:rPr>
          <w:rFonts w:ascii="Arial" w:eastAsia="Arial Unicode MS" w:hAnsi="Arial" w:cs="Arial"/>
          <w:sz w:val="24"/>
          <w:szCs w:val="24"/>
        </w:rPr>
        <w:t>-</w:t>
      </w:r>
      <w:r w:rsidR="00583105" w:rsidRPr="00A8287F">
        <w:rPr>
          <w:rFonts w:ascii="Arial" w:eastAsia="Arial Unicode MS" w:hAnsi="Arial" w:cs="Arial"/>
          <w:sz w:val="24"/>
          <w:szCs w:val="24"/>
        </w:rPr>
        <w:t xml:space="preserve"> il faut noter que </w:t>
      </w:r>
      <w:r w:rsidR="00F4019F" w:rsidRPr="00A8287F">
        <w:rPr>
          <w:rFonts w:ascii="Arial" w:eastAsia="Arial Unicode MS" w:hAnsi="Arial" w:cs="Arial"/>
          <w:sz w:val="24"/>
          <w:szCs w:val="24"/>
        </w:rPr>
        <w:t xml:space="preserve">sur le plan électoral, la loi électorale </w:t>
      </w:r>
      <w:r w:rsidR="00583105" w:rsidRPr="00A8287F">
        <w:rPr>
          <w:rFonts w:ascii="Arial" w:eastAsia="Arial Unicode MS" w:hAnsi="Arial" w:cs="Arial"/>
          <w:sz w:val="24"/>
          <w:szCs w:val="24"/>
        </w:rPr>
        <w:t xml:space="preserve">de 2015 </w:t>
      </w:r>
      <w:r w:rsidR="00F4019F" w:rsidRPr="00A8287F">
        <w:rPr>
          <w:rFonts w:ascii="Arial" w:eastAsia="Arial Unicode MS" w:hAnsi="Arial" w:cs="Arial"/>
          <w:sz w:val="24"/>
          <w:szCs w:val="24"/>
        </w:rPr>
        <w:t xml:space="preserve">reste </w:t>
      </w:r>
      <w:r w:rsidR="00856CAB" w:rsidRPr="00A8287F">
        <w:rPr>
          <w:rFonts w:ascii="Arial" w:eastAsia="Arial Unicode MS" w:hAnsi="Arial" w:cs="Arial"/>
          <w:sz w:val="24"/>
          <w:szCs w:val="24"/>
        </w:rPr>
        <w:t xml:space="preserve">un blocage à la mise en œuvre de la loi sur la parité car elle reste </w:t>
      </w:r>
      <w:r w:rsidR="00F4019F" w:rsidRPr="00A8287F">
        <w:rPr>
          <w:rFonts w:ascii="Arial" w:eastAsia="Arial Unicode MS" w:hAnsi="Arial" w:cs="Arial"/>
          <w:sz w:val="24"/>
          <w:szCs w:val="24"/>
        </w:rPr>
        <w:t>muette quant au parti o</w:t>
      </w:r>
      <w:r w:rsidR="00964AB1" w:rsidRPr="00A8287F">
        <w:rPr>
          <w:rFonts w:ascii="Arial" w:eastAsia="Arial Unicode MS" w:hAnsi="Arial" w:cs="Arial"/>
          <w:sz w:val="24"/>
          <w:szCs w:val="24"/>
        </w:rPr>
        <w:t>u regroupement politique qui n’</w:t>
      </w:r>
      <w:r w:rsidR="00F4019F" w:rsidRPr="00A8287F">
        <w:rPr>
          <w:rFonts w:ascii="Arial" w:eastAsia="Arial Unicode MS" w:hAnsi="Arial" w:cs="Arial"/>
          <w:sz w:val="24"/>
          <w:szCs w:val="24"/>
        </w:rPr>
        <w:t xml:space="preserve">alignerait pas une femme sur sa liste des candidats, ce qui </w:t>
      </w:r>
      <w:r w:rsidR="00964AB1" w:rsidRPr="00A8287F">
        <w:rPr>
          <w:rFonts w:ascii="Arial" w:eastAsia="Arial Unicode MS" w:hAnsi="Arial" w:cs="Arial"/>
          <w:sz w:val="24"/>
          <w:szCs w:val="24"/>
        </w:rPr>
        <w:t>empêche</w:t>
      </w:r>
      <w:r w:rsidR="00F4019F" w:rsidRPr="00A8287F">
        <w:rPr>
          <w:rFonts w:ascii="Arial" w:eastAsia="Arial Unicode MS" w:hAnsi="Arial" w:cs="Arial"/>
          <w:sz w:val="24"/>
          <w:szCs w:val="24"/>
        </w:rPr>
        <w:t xml:space="preserve"> l</w:t>
      </w:r>
      <w:r w:rsidR="00A01D90" w:rsidRPr="00A8287F">
        <w:rPr>
          <w:rFonts w:ascii="Arial" w:eastAsia="Arial Unicode MS" w:hAnsi="Arial" w:cs="Arial"/>
          <w:sz w:val="24"/>
          <w:szCs w:val="24"/>
        </w:rPr>
        <w:t xml:space="preserve">a réalisation </w:t>
      </w:r>
      <w:r w:rsidR="005A5F84" w:rsidRPr="00A8287F">
        <w:rPr>
          <w:rFonts w:ascii="Arial" w:eastAsia="Arial Unicode MS" w:hAnsi="Arial" w:cs="Arial"/>
          <w:sz w:val="24"/>
          <w:szCs w:val="24"/>
        </w:rPr>
        <w:t xml:space="preserve">notamment </w:t>
      </w:r>
      <w:r w:rsidR="00A01D90" w:rsidRPr="00A8287F">
        <w:rPr>
          <w:rFonts w:ascii="Arial" w:eastAsia="Arial Unicode MS" w:hAnsi="Arial" w:cs="Arial"/>
          <w:sz w:val="24"/>
          <w:szCs w:val="24"/>
        </w:rPr>
        <w:t>des articles 1</w:t>
      </w:r>
      <w:r w:rsidR="00A01D90" w:rsidRPr="00A8287F">
        <w:rPr>
          <w:rFonts w:ascii="Arial" w:eastAsia="Arial Unicode MS" w:hAnsi="Arial" w:cs="Arial"/>
          <w:sz w:val="24"/>
          <w:szCs w:val="24"/>
          <w:vertAlign w:val="superscript"/>
        </w:rPr>
        <w:t>er</w:t>
      </w:r>
      <w:r w:rsidR="005A5F84" w:rsidRPr="00A8287F">
        <w:rPr>
          <w:rFonts w:ascii="Arial" w:eastAsia="Arial Unicode MS" w:hAnsi="Arial" w:cs="Arial"/>
          <w:sz w:val="24"/>
          <w:szCs w:val="24"/>
        </w:rPr>
        <w:t xml:space="preserve">, </w:t>
      </w:r>
      <w:r w:rsidR="00A01D90" w:rsidRPr="00A8287F">
        <w:rPr>
          <w:rFonts w:ascii="Arial" w:eastAsia="Arial Unicode MS" w:hAnsi="Arial" w:cs="Arial"/>
          <w:sz w:val="24"/>
          <w:szCs w:val="24"/>
        </w:rPr>
        <w:t xml:space="preserve">4 </w:t>
      </w:r>
      <w:r w:rsidR="005A5F84" w:rsidRPr="00A8287F">
        <w:rPr>
          <w:rFonts w:ascii="Arial" w:eastAsia="Arial Unicode MS" w:hAnsi="Arial" w:cs="Arial"/>
          <w:sz w:val="24"/>
          <w:szCs w:val="24"/>
        </w:rPr>
        <w:t xml:space="preserve">et 6 </w:t>
      </w:r>
      <w:r w:rsidR="00A01D90" w:rsidRPr="00A8287F">
        <w:rPr>
          <w:rFonts w:ascii="Arial" w:eastAsia="Arial Unicode MS" w:hAnsi="Arial" w:cs="Arial"/>
          <w:sz w:val="24"/>
          <w:szCs w:val="24"/>
        </w:rPr>
        <w:t>de la L</w:t>
      </w:r>
      <w:r w:rsidR="00F4019F" w:rsidRPr="00A8287F">
        <w:rPr>
          <w:rFonts w:ascii="Arial" w:eastAsia="Arial Unicode MS" w:hAnsi="Arial" w:cs="Arial"/>
          <w:sz w:val="24"/>
          <w:szCs w:val="24"/>
        </w:rPr>
        <w:t>oi sur la mise en œuvre de la parité</w:t>
      </w:r>
      <w:r w:rsidR="00A01D90" w:rsidRPr="00A8287F">
        <w:rPr>
          <w:rFonts w:ascii="Arial" w:eastAsia="Arial Unicode MS" w:hAnsi="Arial" w:cs="Arial"/>
          <w:sz w:val="24"/>
          <w:szCs w:val="24"/>
        </w:rPr>
        <w:t xml:space="preserve"> ci-haut citée</w:t>
      </w:r>
      <w:r w:rsidR="00F4019F" w:rsidRPr="00A8287F">
        <w:rPr>
          <w:rFonts w:ascii="Arial" w:eastAsia="Arial Unicode MS" w:hAnsi="Arial" w:cs="Arial"/>
          <w:sz w:val="24"/>
          <w:szCs w:val="24"/>
        </w:rPr>
        <w:t>.</w:t>
      </w:r>
    </w:p>
    <w:p w:rsidR="00AC5DDA" w:rsidRPr="00A8287F" w:rsidRDefault="00583105" w:rsidP="0005330B">
      <w:pPr>
        <w:tabs>
          <w:tab w:val="right" w:pos="9752"/>
        </w:tabs>
        <w:jc w:val="both"/>
        <w:rPr>
          <w:rFonts w:ascii="Arial" w:eastAsia="Arial Unicode MS" w:hAnsi="Arial" w:cs="Arial"/>
          <w:sz w:val="24"/>
          <w:szCs w:val="24"/>
        </w:rPr>
      </w:pPr>
      <w:r w:rsidRPr="00A8287F">
        <w:rPr>
          <w:rFonts w:ascii="Arial" w:eastAsia="Arial Unicode MS" w:hAnsi="Arial" w:cs="Arial"/>
          <w:sz w:val="24"/>
          <w:szCs w:val="24"/>
        </w:rPr>
        <w:t>P</w:t>
      </w:r>
      <w:r w:rsidR="00F4019F" w:rsidRPr="00A8287F">
        <w:rPr>
          <w:rFonts w:ascii="Arial" w:eastAsia="Arial Unicode MS" w:hAnsi="Arial" w:cs="Arial"/>
          <w:sz w:val="24"/>
          <w:szCs w:val="24"/>
        </w:rPr>
        <w:t>endant</w:t>
      </w:r>
      <w:r w:rsidRPr="00A8287F">
        <w:rPr>
          <w:rFonts w:ascii="Arial" w:eastAsia="Arial Unicode MS" w:hAnsi="Arial" w:cs="Arial"/>
          <w:sz w:val="24"/>
          <w:szCs w:val="24"/>
        </w:rPr>
        <w:t xml:space="preserve"> </w:t>
      </w:r>
      <w:r w:rsidR="00F4019F" w:rsidRPr="00A8287F">
        <w:rPr>
          <w:rFonts w:ascii="Arial" w:eastAsia="Arial Unicode MS" w:hAnsi="Arial" w:cs="Arial"/>
          <w:sz w:val="24"/>
          <w:szCs w:val="24"/>
        </w:rPr>
        <w:t xml:space="preserve">le processus </w:t>
      </w:r>
      <w:r w:rsidR="00D329B3" w:rsidRPr="00A8287F">
        <w:rPr>
          <w:rFonts w:ascii="Arial" w:eastAsia="Arial Unicode MS" w:hAnsi="Arial" w:cs="Arial"/>
          <w:sz w:val="24"/>
          <w:szCs w:val="24"/>
        </w:rPr>
        <w:t>d’enrôlement</w:t>
      </w:r>
      <w:r w:rsidR="00F4019F" w:rsidRPr="00A8287F">
        <w:rPr>
          <w:rFonts w:ascii="Arial" w:eastAsia="Arial Unicode MS" w:hAnsi="Arial" w:cs="Arial"/>
          <w:sz w:val="24"/>
          <w:szCs w:val="24"/>
        </w:rPr>
        <w:t xml:space="preserve"> des électeurs</w:t>
      </w:r>
      <w:r w:rsidRPr="00A8287F">
        <w:rPr>
          <w:rFonts w:ascii="Arial" w:eastAsia="Arial Unicode MS" w:hAnsi="Arial" w:cs="Arial"/>
          <w:sz w:val="24"/>
          <w:szCs w:val="24"/>
        </w:rPr>
        <w:t xml:space="preserve"> en cours</w:t>
      </w:r>
      <w:r w:rsidR="001E6B21" w:rsidRPr="00A8287F">
        <w:rPr>
          <w:rFonts w:ascii="Arial" w:eastAsia="Arial Unicode MS" w:hAnsi="Arial" w:cs="Arial"/>
          <w:sz w:val="24"/>
          <w:szCs w:val="24"/>
        </w:rPr>
        <w:t xml:space="preserve"> en R.D. Congo</w:t>
      </w:r>
      <w:r w:rsidR="00F4019F" w:rsidRPr="00A8287F">
        <w:rPr>
          <w:rFonts w:ascii="Arial" w:eastAsia="Arial Unicode MS" w:hAnsi="Arial" w:cs="Arial"/>
          <w:sz w:val="24"/>
          <w:szCs w:val="24"/>
        </w:rPr>
        <w:t xml:space="preserve">, le </w:t>
      </w:r>
      <w:r w:rsidRPr="00A8287F">
        <w:rPr>
          <w:rFonts w:ascii="Arial" w:eastAsia="Arial Unicode MS" w:hAnsi="Arial" w:cs="Arial"/>
          <w:sz w:val="24"/>
          <w:szCs w:val="24"/>
        </w:rPr>
        <w:t xml:space="preserve">taux de participation </w:t>
      </w:r>
      <w:r w:rsidR="00F4019F" w:rsidRPr="00A8287F">
        <w:rPr>
          <w:rFonts w:ascii="Arial" w:eastAsia="Arial Unicode MS" w:hAnsi="Arial" w:cs="Arial"/>
          <w:sz w:val="24"/>
          <w:szCs w:val="24"/>
        </w:rPr>
        <w:t xml:space="preserve">de </w:t>
      </w:r>
      <w:r w:rsidR="00D329B3" w:rsidRPr="00A8287F">
        <w:rPr>
          <w:rFonts w:ascii="Arial" w:eastAsia="Arial Unicode MS" w:hAnsi="Arial" w:cs="Arial"/>
          <w:sz w:val="24"/>
          <w:szCs w:val="24"/>
        </w:rPr>
        <w:t>femmes enrôlées</w:t>
      </w:r>
      <w:r w:rsidR="00F4019F" w:rsidRPr="00A8287F">
        <w:rPr>
          <w:rFonts w:ascii="Arial" w:eastAsia="Arial Unicode MS" w:hAnsi="Arial" w:cs="Arial"/>
          <w:sz w:val="24"/>
          <w:szCs w:val="24"/>
        </w:rPr>
        <w:t xml:space="preserve"> a baissé par rapport à 2011</w:t>
      </w:r>
      <w:r w:rsidRPr="00A8287F">
        <w:rPr>
          <w:rFonts w:ascii="Arial" w:eastAsia="Arial Unicode MS" w:hAnsi="Arial" w:cs="Arial"/>
          <w:sz w:val="24"/>
          <w:szCs w:val="24"/>
        </w:rPr>
        <w:t xml:space="preserve"> a déclaré la C</w:t>
      </w:r>
      <w:r w:rsidR="001E6B21" w:rsidRPr="00A8287F">
        <w:rPr>
          <w:rFonts w:ascii="Arial" w:eastAsia="Arial Unicode MS" w:hAnsi="Arial" w:cs="Arial"/>
          <w:sz w:val="24"/>
          <w:szCs w:val="24"/>
        </w:rPr>
        <w:t xml:space="preserve">ommission </w:t>
      </w:r>
      <w:r w:rsidRPr="00A8287F">
        <w:rPr>
          <w:rFonts w:ascii="Arial" w:eastAsia="Arial Unicode MS" w:hAnsi="Arial" w:cs="Arial"/>
          <w:sz w:val="24"/>
          <w:szCs w:val="24"/>
        </w:rPr>
        <w:t>E</w:t>
      </w:r>
      <w:r w:rsidR="001E6B21" w:rsidRPr="00A8287F">
        <w:rPr>
          <w:rFonts w:ascii="Arial" w:eastAsia="Arial Unicode MS" w:hAnsi="Arial" w:cs="Arial"/>
          <w:sz w:val="24"/>
          <w:szCs w:val="24"/>
        </w:rPr>
        <w:t xml:space="preserve">lectorale </w:t>
      </w:r>
      <w:r w:rsidRPr="00A8287F">
        <w:rPr>
          <w:rFonts w:ascii="Arial" w:eastAsia="Arial Unicode MS" w:hAnsi="Arial" w:cs="Arial"/>
          <w:sz w:val="24"/>
          <w:szCs w:val="24"/>
        </w:rPr>
        <w:t>N</w:t>
      </w:r>
      <w:r w:rsidR="001E6B21" w:rsidRPr="00A8287F">
        <w:rPr>
          <w:rFonts w:ascii="Arial" w:eastAsia="Arial Unicode MS" w:hAnsi="Arial" w:cs="Arial"/>
          <w:sz w:val="24"/>
          <w:szCs w:val="24"/>
        </w:rPr>
        <w:t xml:space="preserve">ationale </w:t>
      </w:r>
      <w:r w:rsidRPr="00A8287F">
        <w:rPr>
          <w:rFonts w:ascii="Arial" w:eastAsia="Arial Unicode MS" w:hAnsi="Arial" w:cs="Arial"/>
          <w:sz w:val="24"/>
          <w:szCs w:val="24"/>
        </w:rPr>
        <w:t>I</w:t>
      </w:r>
      <w:r w:rsidR="001E6B21" w:rsidRPr="00A8287F">
        <w:rPr>
          <w:rFonts w:ascii="Arial" w:eastAsia="Arial Unicode MS" w:hAnsi="Arial" w:cs="Arial"/>
          <w:sz w:val="24"/>
          <w:szCs w:val="24"/>
        </w:rPr>
        <w:t>ndépendante (CENI)</w:t>
      </w:r>
      <w:r w:rsidR="00F4019F" w:rsidRPr="00A8287F">
        <w:rPr>
          <w:rFonts w:ascii="Arial" w:eastAsia="Arial Unicode MS" w:hAnsi="Arial" w:cs="Arial"/>
          <w:sz w:val="24"/>
          <w:szCs w:val="24"/>
        </w:rPr>
        <w:t>.</w:t>
      </w:r>
      <w:r w:rsidR="00856CAB" w:rsidRPr="00A8287F">
        <w:rPr>
          <w:rFonts w:ascii="Arial" w:eastAsia="Arial Unicode MS" w:hAnsi="Arial" w:cs="Arial"/>
          <w:sz w:val="24"/>
          <w:szCs w:val="24"/>
        </w:rPr>
        <w:t xml:space="preserve"> Il en est de même lors de l’élection </w:t>
      </w:r>
      <w:r w:rsidR="001E6B21" w:rsidRPr="00A8287F">
        <w:rPr>
          <w:rFonts w:ascii="Arial" w:eastAsia="Arial Unicode MS" w:hAnsi="Arial" w:cs="Arial"/>
          <w:sz w:val="24"/>
          <w:szCs w:val="24"/>
        </w:rPr>
        <w:t>des Gouverneurs et V</w:t>
      </w:r>
      <w:r w:rsidR="00856CAB" w:rsidRPr="00A8287F">
        <w:rPr>
          <w:rFonts w:ascii="Arial" w:eastAsia="Arial Unicode MS" w:hAnsi="Arial" w:cs="Arial"/>
          <w:sz w:val="24"/>
          <w:szCs w:val="24"/>
        </w:rPr>
        <w:t>ices gouverneurs</w:t>
      </w:r>
      <w:r w:rsidR="00AC5DDA" w:rsidRPr="00A8287F">
        <w:rPr>
          <w:rFonts w:ascii="Arial" w:eastAsia="Arial Unicode MS" w:hAnsi="Arial" w:cs="Arial"/>
          <w:sz w:val="24"/>
          <w:szCs w:val="24"/>
        </w:rPr>
        <w:t xml:space="preserve"> que ce soit en 2016 qu’ en 2017</w:t>
      </w:r>
      <w:r w:rsidR="001E6B21" w:rsidRPr="00A8287F">
        <w:rPr>
          <w:rFonts w:ascii="Arial" w:eastAsia="Arial Unicode MS" w:hAnsi="Arial" w:cs="Arial"/>
          <w:sz w:val="24"/>
          <w:szCs w:val="24"/>
        </w:rPr>
        <w:t>, le taux de participation de</w:t>
      </w:r>
      <w:r w:rsidR="00AC5DDA" w:rsidRPr="00A8287F">
        <w:rPr>
          <w:rFonts w:ascii="Arial" w:eastAsia="Arial Unicode MS" w:hAnsi="Arial" w:cs="Arial"/>
          <w:sz w:val="24"/>
          <w:szCs w:val="24"/>
        </w:rPr>
        <w:t xml:space="preserve"> femme</w:t>
      </w:r>
      <w:r w:rsidR="001E6B21" w:rsidRPr="00A8287F">
        <w:rPr>
          <w:rFonts w:ascii="Arial" w:eastAsia="Arial Unicode MS" w:hAnsi="Arial" w:cs="Arial"/>
          <w:sz w:val="24"/>
          <w:szCs w:val="24"/>
        </w:rPr>
        <w:t>s</w:t>
      </w:r>
      <w:r w:rsidR="00AC5DDA" w:rsidRPr="00A8287F">
        <w:rPr>
          <w:rFonts w:ascii="Arial" w:eastAsia="Arial Unicode MS" w:hAnsi="Arial" w:cs="Arial"/>
          <w:sz w:val="24"/>
          <w:szCs w:val="24"/>
        </w:rPr>
        <w:t xml:space="preserve"> est très faible, en occurrence en 2016, sur 66 candidats, les </w:t>
      </w:r>
      <w:r w:rsidR="003D6004" w:rsidRPr="00A8287F">
        <w:rPr>
          <w:rFonts w:ascii="Arial" w:eastAsia="Arial Unicode MS" w:hAnsi="Arial" w:cs="Arial"/>
          <w:sz w:val="24"/>
          <w:szCs w:val="24"/>
        </w:rPr>
        <w:t xml:space="preserve">Observateurs de </w:t>
      </w:r>
      <w:r w:rsidR="00AC5DDA" w:rsidRPr="00A8287F">
        <w:rPr>
          <w:rFonts w:ascii="Arial" w:eastAsia="Arial Unicode MS" w:hAnsi="Arial" w:cs="Arial"/>
          <w:sz w:val="24"/>
          <w:szCs w:val="24"/>
        </w:rPr>
        <w:t xml:space="preserve">JPC/ CENCO </w:t>
      </w:r>
      <w:r w:rsidR="003D6004" w:rsidRPr="00A8287F">
        <w:rPr>
          <w:rFonts w:ascii="Arial" w:eastAsia="Arial Unicode MS" w:hAnsi="Arial" w:cs="Arial"/>
          <w:sz w:val="24"/>
          <w:szCs w:val="24"/>
        </w:rPr>
        <w:t xml:space="preserve">ont notés </w:t>
      </w:r>
      <w:r w:rsidR="00AC5DDA" w:rsidRPr="00A8287F">
        <w:rPr>
          <w:rFonts w:ascii="Arial" w:eastAsia="Arial Unicode MS" w:hAnsi="Arial" w:cs="Arial"/>
          <w:sz w:val="24"/>
          <w:szCs w:val="24"/>
        </w:rPr>
        <w:t xml:space="preserve">qu’il n’y avait que 5 femmes et ces candidatures féminines ont été enregistrées comme suit : 2 dans la Province de </w:t>
      </w:r>
      <w:proofErr w:type="spellStart"/>
      <w:r w:rsidR="00AC5DDA" w:rsidRPr="00A8287F">
        <w:rPr>
          <w:rFonts w:ascii="Arial" w:eastAsia="Arial Unicode MS" w:hAnsi="Arial" w:cs="Arial"/>
          <w:sz w:val="24"/>
          <w:szCs w:val="24"/>
        </w:rPr>
        <w:t>Kwi</w:t>
      </w:r>
      <w:r w:rsidR="000D485F" w:rsidRPr="00A8287F">
        <w:rPr>
          <w:rFonts w:ascii="Arial" w:eastAsia="Arial Unicode MS" w:hAnsi="Arial" w:cs="Arial"/>
          <w:sz w:val="24"/>
          <w:szCs w:val="24"/>
        </w:rPr>
        <w:t>lu</w:t>
      </w:r>
      <w:proofErr w:type="spellEnd"/>
      <w:r w:rsidR="000D485F" w:rsidRPr="00A8287F">
        <w:rPr>
          <w:rFonts w:ascii="Arial" w:eastAsia="Arial Unicode MS" w:hAnsi="Arial" w:cs="Arial"/>
          <w:sz w:val="24"/>
          <w:szCs w:val="24"/>
        </w:rPr>
        <w:t>, 1 dans la province du  Nord-</w:t>
      </w:r>
      <w:proofErr w:type="spellStart"/>
      <w:r w:rsidR="00AC5DDA" w:rsidRPr="00A8287F">
        <w:rPr>
          <w:rFonts w:ascii="Arial" w:eastAsia="Arial Unicode MS" w:hAnsi="Arial" w:cs="Arial"/>
          <w:sz w:val="24"/>
          <w:szCs w:val="24"/>
        </w:rPr>
        <w:t>Ubangi</w:t>
      </w:r>
      <w:proofErr w:type="spellEnd"/>
      <w:r w:rsidR="00AC5DDA" w:rsidRPr="00A8287F">
        <w:rPr>
          <w:rFonts w:ascii="Arial" w:eastAsia="Arial Unicode MS" w:hAnsi="Arial" w:cs="Arial"/>
          <w:sz w:val="24"/>
          <w:szCs w:val="24"/>
        </w:rPr>
        <w:t xml:space="preserve">, 1 dans la Province de </w:t>
      </w:r>
      <w:proofErr w:type="spellStart"/>
      <w:r w:rsidR="00AC5DDA" w:rsidRPr="00A8287F">
        <w:rPr>
          <w:rFonts w:ascii="Arial" w:eastAsia="Arial Unicode MS" w:hAnsi="Arial" w:cs="Arial"/>
          <w:sz w:val="24"/>
          <w:szCs w:val="24"/>
        </w:rPr>
        <w:t>Tshuapa</w:t>
      </w:r>
      <w:proofErr w:type="spellEnd"/>
      <w:r w:rsidR="00AC5DDA" w:rsidRPr="00A8287F">
        <w:rPr>
          <w:rFonts w:ascii="Arial" w:eastAsia="Arial Unicode MS" w:hAnsi="Arial" w:cs="Arial"/>
          <w:sz w:val="24"/>
          <w:szCs w:val="24"/>
        </w:rPr>
        <w:t xml:space="preserve"> et 1 dans la Province de Kwango</w:t>
      </w:r>
      <w:r w:rsidR="003D6004" w:rsidRPr="00A8287F">
        <w:rPr>
          <w:rFonts w:ascii="Arial" w:eastAsia="Arial Unicode MS" w:hAnsi="Arial" w:cs="Arial"/>
          <w:sz w:val="24"/>
          <w:szCs w:val="24"/>
        </w:rPr>
        <w:t xml:space="preserve"> et qu’ à l’ issue du vote</w:t>
      </w:r>
      <w:r w:rsidR="00017B42" w:rsidRPr="00A8287F">
        <w:rPr>
          <w:rFonts w:ascii="Arial" w:eastAsia="Arial Unicode MS" w:hAnsi="Arial" w:cs="Arial"/>
          <w:sz w:val="24"/>
          <w:szCs w:val="24"/>
        </w:rPr>
        <w:t>,</w:t>
      </w:r>
      <w:r w:rsidR="003D6004" w:rsidRPr="00A8287F">
        <w:rPr>
          <w:rFonts w:ascii="Arial" w:eastAsia="Arial Unicode MS" w:hAnsi="Arial" w:cs="Arial"/>
          <w:sz w:val="24"/>
          <w:szCs w:val="24"/>
        </w:rPr>
        <w:t xml:space="preserve"> une seule f</w:t>
      </w:r>
      <w:r w:rsidR="00681B1E" w:rsidRPr="00A8287F">
        <w:rPr>
          <w:rFonts w:ascii="Arial" w:eastAsia="Arial Unicode MS" w:hAnsi="Arial" w:cs="Arial"/>
          <w:sz w:val="24"/>
          <w:szCs w:val="24"/>
        </w:rPr>
        <w:t xml:space="preserve">emme était élue Gouverneur et </w:t>
      </w:r>
      <w:r w:rsidR="008A35F0" w:rsidRPr="00A8287F">
        <w:rPr>
          <w:rFonts w:ascii="Arial" w:eastAsia="Arial Unicode MS" w:hAnsi="Arial" w:cs="Arial"/>
          <w:sz w:val="24"/>
          <w:szCs w:val="24"/>
        </w:rPr>
        <w:t>deux</w:t>
      </w:r>
      <w:r w:rsidR="003D6004" w:rsidRPr="00A8287F">
        <w:rPr>
          <w:rFonts w:ascii="Arial" w:eastAsia="Arial Unicode MS" w:hAnsi="Arial" w:cs="Arial"/>
          <w:sz w:val="24"/>
          <w:szCs w:val="24"/>
        </w:rPr>
        <w:t xml:space="preserve"> comme vices gouverneurs</w:t>
      </w:r>
      <w:r w:rsidR="00AC5DDA" w:rsidRPr="00A8287F">
        <w:rPr>
          <w:rFonts w:ascii="Arial" w:eastAsia="Arial Unicode MS" w:hAnsi="Arial" w:cs="Arial"/>
          <w:sz w:val="24"/>
          <w:szCs w:val="24"/>
        </w:rPr>
        <w:t>.</w:t>
      </w:r>
    </w:p>
    <w:p w:rsidR="00641F1D" w:rsidRPr="00A8287F" w:rsidRDefault="00641F1D" w:rsidP="00641F1D">
      <w:pPr>
        <w:tabs>
          <w:tab w:val="left" w:pos="7755"/>
        </w:tabs>
        <w:jc w:val="both"/>
        <w:rPr>
          <w:rFonts w:ascii="Arial" w:eastAsia="Arial Unicode MS" w:hAnsi="Arial" w:cs="Arial"/>
          <w:sz w:val="24"/>
          <w:szCs w:val="24"/>
        </w:rPr>
      </w:pPr>
    </w:p>
    <w:p w:rsidR="008B2936" w:rsidRPr="00A8287F" w:rsidRDefault="00641F1D" w:rsidP="00641F1D">
      <w:pPr>
        <w:tabs>
          <w:tab w:val="left" w:pos="7755"/>
        </w:tabs>
        <w:jc w:val="both"/>
        <w:rPr>
          <w:rFonts w:ascii="Arial" w:eastAsia="Arial Unicode MS" w:hAnsi="Arial" w:cs="Arial"/>
          <w:sz w:val="24"/>
          <w:szCs w:val="24"/>
        </w:rPr>
      </w:pPr>
      <w:r w:rsidRPr="00A8287F">
        <w:rPr>
          <w:rFonts w:ascii="Arial" w:eastAsia="Arial Unicode MS" w:hAnsi="Arial" w:cs="Arial"/>
          <w:b/>
          <w:i/>
          <w:sz w:val="24"/>
          <w:szCs w:val="24"/>
          <w:lang w:val="fr-CD"/>
        </w:rPr>
        <w:t>La JPC/CENCO invite le Comité des droits de l’homme à demander à l’Etat partie :</w:t>
      </w:r>
    </w:p>
    <w:p w:rsidR="00D329B3" w:rsidRPr="00A8287F" w:rsidRDefault="00641F1D" w:rsidP="005E1BA4">
      <w:pPr>
        <w:pStyle w:val="ListParagraph"/>
        <w:numPr>
          <w:ilvl w:val="0"/>
          <w:numId w:val="40"/>
        </w:numPr>
        <w:tabs>
          <w:tab w:val="left" w:pos="3525"/>
          <w:tab w:val="right" w:pos="9752"/>
        </w:tabs>
        <w:jc w:val="both"/>
        <w:rPr>
          <w:rFonts w:ascii="Arial" w:eastAsia="Arial Unicode MS" w:hAnsi="Arial" w:cs="Arial"/>
          <w:lang w:val="fr-CD"/>
        </w:rPr>
      </w:pPr>
      <w:r w:rsidRPr="00A8287F">
        <w:rPr>
          <w:rFonts w:ascii="Arial" w:eastAsia="Arial Unicode MS" w:hAnsi="Arial" w:cs="Arial"/>
          <w:lang w:val="fr-CD"/>
        </w:rPr>
        <w:t xml:space="preserve">De revisiter </w:t>
      </w:r>
      <w:r w:rsidR="003F66CD" w:rsidRPr="00A8287F">
        <w:rPr>
          <w:rFonts w:ascii="Arial" w:eastAsia="Arial Unicode MS" w:hAnsi="Arial" w:cs="Arial"/>
          <w:lang w:val="fr-CD"/>
        </w:rPr>
        <w:t>la L</w:t>
      </w:r>
      <w:r w:rsidR="00D329B3" w:rsidRPr="00A8287F">
        <w:rPr>
          <w:rFonts w:ascii="Arial" w:eastAsia="Arial Unicode MS" w:hAnsi="Arial" w:cs="Arial"/>
          <w:lang w:val="fr-CD"/>
        </w:rPr>
        <w:t>oi électorale en son article</w:t>
      </w:r>
      <w:r w:rsidR="00CF357D" w:rsidRPr="00A8287F">
        <w:rPr>
          <w:rFonts w:ascii="Arial" w:eastAsia="Arial Unicode MS" w:hAnsi="Arial" w:cs="Arial"/>
          <w:lang w:val="fr-CD"/>
        </w:rPr>
        <w:t xml:space="preserve"> 13 alinéa 4, </w:t>
      </w:r>
      <w:r w:rsidR="00D329B3" w:rsidRPr="00A8287F">
        <w:rPr>
          <w:rFonts w:ascii="Arial" w:eastAsia="Arial Unicode MS" w:hAnsi="Arial" w:cs="Arial"/>
          <w:lang w:val="fr-CD"/>
        </w:rPr>
        <w:t xml:space="preserve">en y insérant la sanction de non recevabilité </w:t>
      </w:r>
      <w:r w:rsidR="00CF357D" w:rsidRPr="00A8287F">
        <w:rPr>
          <w:rFonts w:ascii="Arial" w:eastAsia="Arial Unicode MS" w:hAnsi="Arial" w:cs="Arial"/>
          <w:lang w:val="fr-CD"/>
        </w:rPr>
        <w:t>de la liste des candidats de</w:t>
      </w:r>
      <w:r w:rsidR="00D329B3" w:rsidRPr="00A8287F">
        <w:rPr>
          <w:rFonts w:ascii="Arial" w:eastAsia="Arial Unicode MS" w:hAnsi="Arial" w:cs="Arial"/>
          <w:lang w:val="fr-CD"/>
        </w:rPr>
        <w:t xml:space="preserve"> Parti ou Regroupement politique </w:t>
      </w:r>
      <w:r w:rsidR="008C0ECA" w:rsidRPr="00A8287F">
        <w:rPr>
          <w:rFonts w:ascii="Arial" w:eastAsia="Arial Unicode MS" w:hAnsi="Arial" w:cs="Arial"/>
          <w:lang w:val="fr-CD"/>
        </w:rPr>
        <w:t>n’ayant</w:t>
      </w:r>
      <w:r w:rsidR="00D329B3" w:rsidRPr="00A8287F">
        <w:rPr>
          <w:rFonts w:ascii="Arial" w:eastAsia="Arial Unicode MS" w:hAnsi="Arial" w:cs="Arial"/>
          <w:lang w:val="fr-CD"/>
        </w:rPr>
        <w:t xml:space="preserve"> pas </w:t>
      </w:r>
      <w:r w:rsidR="008C0ECA" w:rsidRPr="00A8287F">
        <w:rPr>
          <w:rFonts w:ascii="Arial" w:eastAsia="Arial Unicode MS" w:hAnsi="Arial" w:cs="Arial"/>
          <w:lang w:val="fr-CD"/>
        </w:rPr>
        <w:t>aligné</w:t>
      </w:r>
      <w:r w:rsidR="00D329B3" w:rsidRPr="00A8287F">
        <w:rPr>
          <w:rFonts w:ascii="Arial" w:eastAsia="Arial Unicode MS" w:hAnsi="Arial" w:cs="Arial"/>
          <w:lang w:val="fr-CD"/>
        </w:rPr>
        <w:t xml:space="preserve"> </w:t>
      </w:r>
      <w:r w:rsidR="00CF357D" w:rsidRPr="00A8287F">
        <w:rPr>
          <w:rFonts w:ascii="Arial" w:eastAsia="Arial Unicode MS" w:hAnsi="Arial" w:cs="Arial"/>
          <w:lang w:val="fr-CD"/>
        </w:rPr>
        <w:t>la</w:t>
      </w:r>
      <w:r w:rsidR="00D329B3" w:rsidRPr="00A8287F">
        <w:rPr>
          <w:rFonts w:ascii="Arial" w:eastAsia="Arial Unicode MS" w:hAnsi="Arial" w:cs="Arial"/>
          <w:lang w:val="fr-CD"/>
        </w:rPr>
        <w:t xml:space="preserve"> femme </w:t>
      </w:r>
      <w:r w:rsidR="00E60AE0" w:rsidRPr="00A8287F">
        <w:rPr>
          <w:rFonts w:ascii="Arial" w:eastAsia="Arial Unicode MS" w:hAnsi="Arial" w:cs="Arial"/>
          <w:lang w:val="fr-CD"/>
        </w:rPr>
        <w:t>à l</w:t>
      </w:r>
      <w:r w:rsidR="00CF357D" w:rsidRPr="00A8287F">
        <w:rPr>
          <w:rFonts w:ascii="Arial" w:eastAsia="Arial Unicode MS" w:hAnsi="Arial" w:cs="Arial"/>
          <w:lang w:val="fr-CD"/>
        </w:rPr>
        <w:t>’élection</w:t>
      </w:r>
      <w:r w:rsidR="00E60AE0" w:rsidRPr="00A8287F">
        <w:rPr>
          <w:rFonts w:ascii="Arial" w:eastAsia="Arial Unicode MS" w:hAnsi="Arial" w:cs="Arial"/>
          <w:lang w:val="fr-CD"/>
        </w:rPr>
        <w:t xml:space="preserve"> concernée</w:t>
      </w:r>
      <w:r w:rsidR="00CF357D" w:rsidRPr="00A8287F">
        <w:rPr>
          <w:rFonts w:ascii="Arial" w:eastAsia="Arial Unicode MS" w:hAnsi="Arial" w:cs="Arial"/>
          <w:lang w:val="fr-CD"/>
        </w:rPr>
        <w:t>.</w:t>
      </w:r>
    </w:p>
    <w:p w:rsidR="008B2936" w:rsidRPr="00A8287F" w:rsidRDefault="008B2936" w:rsidP="008B2936">
      <w:pPr>
        <w:pStyle w:val="ListParagraph"/>
        <w:tabs>
          <w:tab w:val="left" w:pos="3525"/>
          <w:tab w:val="right" w:pos="9752"/>
        </w:tabs>
        <w:ind w:left="1440"/>
        <w:rPr>
          <w:rFonts w:ascii="Arial" w:eastAsia="Arial Unicode MS" w:hAnsi="Arial" w:cs="Arial"/>
          <w:lang w:val="fr-CD"/>
        </w:rPr>
      </w:pPr>
    </w:p>
    <w:p w:rsidR="00785D4A" w:rsidRPr="00A8287F" w:rsidRDefault="00785D4A" w:rsidP="00856CAB">
      <w:pPr>
        <w:tabs>
          <w:tab w:val="left" w:pos="3525"/>
        </w:tabs>
        <w:rPr>
          <w:rFonts w:ascii="Arial" w:eastAsia="Arial Unicode MS" w:hAnsi="Arial" w:cs="Arial"/>
          <w:sz w:val="24"/>
          <w:szCs w:val="24"/>
          <w:lang w:val="fr-CD"/>
        </w:rPr>
      </w:pPr>
    </w:p>
    <w:p w:rsidR="002334C1" w:rsidRPr="00A8287F" w:rsidRDefault="00785D4A" w:rsidP="008B2936">
      <w:pPr>
        <w:pStyle w:val="ListParagraph"/>
        <w:numPr>
          <w:ilvl w:val="0"/>
          <w:numId w:val="36"/>
        </w:numPr>
        <w:rPr>
          <w:rFonts w:ascii="Arial" w:eastAsia="Arial Unicode MS" w:hAnsi="Arial" w:cs="Arial"/>
          <w:b/>
          <w:lang w:val="fr-CD"/>
        </w:rPr>
      </w:pPr>
      <w:r w:rsidRPr="00A8287F">
        <w:rPr>
          <w:rFonts w:ascii="Arial" w:eastAsia="Arial Unicode MS" w:hAnsi="Arial" w:cs="Arial"/>
          <w:b/>
          <w:lang w:val="fr-CD"/>
        </w:rPr>
        <w:t xml:space="preserve"> </w:t>
      </w:r>
      <w:r w:rsidR="002334C1" w:rsidRPr="00A8287F">
        <w:rPr>
          <w:rFonts w:ascii="Arial" w:eastAsia="Arial Unicode MS" w:hAnsi="Arial" w:cs="Arial"/>
          <w:b/>
          <w:lang w:val="fr-CD"/>
        </w:rPr>
        <w:t>Liberté de réunion et de manifestation : Art</w:t>
      </w:r>
      <w:r w:rsidR="00514552" w:rsidRPr="00A8287F">
        <w:rPr>
          <w:rFonts w:ascii="Arial" w:eastAsia="Arial Unicode MS" w:hAnsi="Arial" w:cs="Arial"/>
          <w:b/>
          <w:lang w:val="fr-CD"/>
        </w:rPr>
        <w:t>icles</w:t>
      </w:r>
      <w:r w:rsidR="002334C1" w:rsidRPr="00A8287F">
        <w:rPr>
          <w:rFonts w:ascii="Arial" w:eastAsia="Arial Unicode MS" w:hAnsi="Arial" w:cs="Arial"/>
          <w:b/>
          <w:lang w:val="fr-CD"/>
        </w:rPr>
        <w:t xml:space="preserve"> 9 (al</w:t>
      </w:r>
      <w:r w:rsidR="00C6418B" w:rsidRPr="00A8287F">
        <w:rPr>
          <w:rFonts w:ascii="Arial" w:eastAsia="Arial Unicode MS" w:hAnsi="Arial" w:cs="Arial"/>
          <w:b/>
          <w:lang w:val="fr-CD"/>
        </w:rPr>
        <w:t>.</w:t>
      </w:r>
      <w:r w:rsidR="002334C1" w:rsidRPr="00A8287F">
        <w:rPr>
          <w:rFonts w:ascii="Arial" w:eastAsia="Arial Unicode MS" w:hAnsi="Arial" w:cs="Arial"/>
          <w:b/>
          <w:lang w:val="fr-CD"/>
        </w:rPr>
        <w:t xml:space="preserve"> 1)</w:t>
      </w:r>
      <w:r w:rsidR="00BA16AA" w:rsidRPr="00A8287F">
        <w:rPr>
          <w:rFonts w:ascii="Arial" w:eastAsia="Arial Unicode MS" w:hAnsi="Arial" w:cs="Arial"/>
          <w:b/>
          <w:lang w:val="fr-CD"/>
        </w:rPr>
        <w:t>, 19,</w:t>
      </w:r>
      <w:r w:rsidR="00C6418B" w:rsidRPr="00A8287F">
        <w:rPr>
          <w:rFonts w:ascii="Arial" w:eastAsia="Arial Unicode MS" w:hAnsi="Arial" w:cs="Arial"/>
          <w:b/>
          <w:lang w:val="fr-CD"/>
        </w:rPr>
        <w:t xml:space="preserve"> </w:t>
      </w:r>
      <w:r w:rsidR="00BA16AA" w:rsidRPr="00A8287F">
        <w:rPr>
          <w:rFonts w:ascii="Arial" w:eastAsia="Arial Unicode MS" w:hAnsi="Arial" w:cs="Arial"/>
          <w:b/>
          <w:lang w:val="fr-CD"/>
        </w:rPr>
        <w:t>21</w:t>
      </w:r>
      <w:r w:rsidR="002334C1" w:rsidRPr="00A8287F">
        <w:rPr>
          <w:rFonts w:ascii="Arial" w:eastAsia="Arial Unicode MS" w:hAnsi="Arial" w:cs="Arial"/>
          <w:b/>
          <w:lang w:val="fr-CD"/>
        </w:rPr>
        <w:t xml:space="preserve"> et 22</w:t>
      </w:r>
      <w:r w:rsidR="00BC1E11" w:rsidRPr="00A8287F">
        <w:rPr>
          <w:rFonts w:ascii="Arial" w:eastAsia="Arial Unicode MS" w:hAnsi="Arial" w:cs="Arial"/>
          <w:b/>
          <w:lang w:val="fr-CD"/>
        </w:rPr>
        <w:t xml:space="preserve"> du PIDCP</w:t>
      </w:r>
    </w:p>
    <w:p w:rsidR="00155B66" w:rsidRPr="00A8287F" w:rsidRDefault="00155B66" w:rsidP="00155B66">
      <w:pPr>
        <w:pStyle w:val="ListParagraph"/>
        <w:ind w:left="720"/>
        <w:rPr>
          <w:rFonts w:ascii="Arial" w:eastAsia="Arial Unicode MS" w:hAnsi="Arial" w:cs="Arial"/>
          <w:b/>
          <w:lang w:val="fr-CD"/>
        </w:rPr>
      </w:pPr>
    </w:p>
    <w:p w:rsidR="008B2936" w:rsidRPr="00A8287F" w:rsidRDefault="00634319" w:rsidP="008B2936">
      <w:pPr>
        <w:rPr>
          <w:rFonts w:ascii="Arial" w:eastAsia="Arial Unicode MS" w:hAnsi="Arial" w:cs="Arial"/>
          <w:b/>
          <w:i/>
          <w:sz w:val="24"/>
          <w:szCs w:val="24"/>
          <w:lang w:val="fr-CD"/>
        </w:rPr>
      </w:pPr>
      <w:r w:rsidRPr="00A8287F">
        <w:rPr>
          <w:rFonts w:ascii="Arial" w:eastAsia="Arial Unicode MS" w:hAnsi="Arial" w:cs="Arial"/>
          <w:b/>
          <w:i/>
          <w:sz w:val="24"/>
          <w:szCs w:val="24"/>
          <w:lang w:val="fr-CD"/>
        </w:rPr>
        <w:t xml:space="preserve">Inconstitutionnalité </w:t>
      </w:r>
      <w:r w:rsidR="00B25666" w:rsidRPr="00A8287F">
        <w:rPr>
          <w:rFonts w:ascii="Arial" w:eastAsia="Arial Unicode MS" w:hAnsi="Arial" w:cs="Arial"/>
          <w:b/>
          <w:i/>
          <w:sz w:val="24"/>
          <w:szCs w:val="24"/>
          <w:lang w:val="fr-CD"/>
        </w:rPr>
        <w:t xml:space="preserve">du </w:t>
      </w:r>
      <w:r w:rsidR="00FB1057" w:rsidRPr="00A8287F">
        <w:rPr>
          <w:rFonts w:ascii="Arial" w:eastAsia="Arial Unicode MS" w:hAnsi="Arial" w:cs="Arial"/>
          <w:b/>
          <w:i/>
          <w:sz w:val="24"/>
          <w:szCs w:val="24"/>
          <w:lang w:val="fr-CD"/>
        </w:rPr>
        <w:t>Décret-Loi N° 196 du 29 janvier 1999 portant réglementation des manifestations et des réunions publiques</w:t>
      </w:r>
    </w:p>
    <w:p w:rsidR="008B2936" w:rsidRPr="00A8287F" w:rsidRDefault="008B2936" w:rsidP="008B2936">
      <w:pPr>
        <w:rPr>
          <w:rFonts w:ascii="Arial" w:eastAsia="Arial Unicode MS" w:hAnsi="Arial" w:cs="Arial"/>
          <w:b/>
          <w:i/>
          <w:sz w:val="24"/>
          <w:szCs w:val="24"/>
          <w:lang w:val="fr-CD"/>
        </w:rPr>
      </w:pPr>
    </w:p>
    <w:p w:rsidR="00CA665E" w:rsidRPr="00A8287F" w:rsidRDefault="004A476B" w:rsidP="00D1389A">
      <w:pPr>
        <w:pBdr>
          <w:top w:val="single" w:sz="4" w:space="1" w:color="auto"/>
          <w:left w:val="single" w:sz="4" w:space="4" w:color="auto"/>
          <w:bottom w:val="single" w:sz="4" w:space="1" w:color="auto"/>
          <w:right w:val="single" w:sz="4" w:space="4" w:color="auto"/>
        </w:pBdr>
        <w:tabs>
          <w:tab w:val="right" w:pos="9752"/>
        </w:tabs>
        <w:jc w:val="both"/>
        <w:rPr>
          <w:rFonts w:ascii="Arial" w:eastAsiaTheme="minorHAnsi" w:hAnsi="Arial"/>
          <w:b/>
          <w:i/>
          <w:sz w:val="24"/>
          <w:szCs w:val="24"/>
        </w:rPr>
      </w:pPr>
      <w:r w:rsidRPr="00A8287F">
        <w:rPr>
          <w:rFonts w:ascii="Arial" w:eastAsiaTheme="minorHAnsi" w:hAnsi="Arial"/>
          <w:b/>
          <w:i/>
          <w:sz w:val="24"/>
          <w:szCs w:val="24"/>
        </w:rPr>
        <w:t xml:space="preserve">Point </w:t>
      </w:r>
      <w:r w:rsidR="008C1883" w:rsidRPr="00A8287F">
        <w:rPr>
          <w:rFonts w:ascii="Arial" w:eastAsiaTheme="minorHAnsi" w:hAnsi="Arial"/>
          <w:b/>
          <w:i/>
          <w:sz w:val="24"/>
          <w:szCs w:val="24"/>
        </w:rPr>
        <w:t xml:space="preserve">23. </w:t>
      </w:r>
      <w:r w:rsidR="009F0435" w:rsidRPr="00A8287F">
        <w:rPr>
          <w:rFonts w:ascii="Arial" w:eastAsiaTheme="minorHAnsi" w:hAnsi="Arial"/>
          <w:b/>
          <w:i/>
          <w:sz w:val="24"/>
          <w:szCs w:val="24"/>
        </w:rPr>
        <w:t xml:space="preserve">Eu égard aux articles 25 et 26 de la Constitution garantissant le droit d’organiser et de participer à des réunions et manifestations pacifiques, donner de plus amples </w:t>
      </w:r>
      <w:r w:rsidR="00B25666" w:rsidRPr="00A8287F">
        <w:rPr>
          <w:rFonts w:ascii="Arial" w:eastAsiaTheme="minorHAnsi" w:hAnsi="Arial"/>
          <w:b/>
          <w:i/>
          <w:sz w:val="24"/>
          <w:szCs w:val="24"/>
        </w:rPr>
        <w:t xml:space="preserve">informations sur le décret-loi </w:t>
      </w:r>
      <w:r w:rsidR="009F0435" w:rsidRPr="00A8287F">
        <w:rPr>
          <w:rFonts w:ascii="Arial" w:eastAsiaTheme="minorHAnsi" w:hAnsi="Arial"/>
          <w:b/>
          <w:i/>
          <w:sz w:val="24"/>
          <w:szCs w:val="24"/>
        </w:rPr>
        <w:t>196 du 29 juillet 1999 qui instaure un régime d’autorisation préalable pour les réunions électorales alors que la Constitution prescrit un régime d’information préalable</w:t>
      </w:r>
    </w:p>
    <w:p w:rsidR="00B37A3B" w:rsidRPr="00A8287F" w:rsidRDefault="00B37A3B" w:rsidP="0009679B">
      <w:pPr>
        <w:tabs>
          <w:tab w:val="right" w:pos="9752"/>
        </w:tabs>
        <w:jc w:val="both"/>
        <w:rPr>
          <w:rFonts w:ascii="Arial" w:eastAsia="Arial Unicode MS" w:hAnsi="Arial" w:cs="Arial"/>
          <w:sz w:val="24"/>
          <w:szCs w:val="24"/>
          <w:lang w:val="fr-CD"/>
        </w:rPr>
      </w:pPr>
    </w:p>
    <w:p w:rsidR="00155B66" w:rsidRPr="00A8287F" w:rsidRDefault="001B77D8" w:rsidP="00155B66">
      <w:pPr>
        <w:tabs>
          <w:tab w:val="right" w:pos="9752"/>
        </w:tabs>
        <w:jc w:val="both"/>
        <w:rPr>
          <w:rFonts w:ascii="Arial" w:eastAsia="Arial Unicode MS" w:hAnsi="Arial" w:cs="Arial"/>
          <w:sz w:val="24"/>
          <w:szCs w:val="24"/>
          <w:lang w:val="fr-CD"/>
        </w:rPr>
      </w:pPr>
      <w:r w:rsidRPr="00A8287F">
        <w:rPr>
          <w:rFonts w:ascii="Arial" w:eastAsia="Arial Unicode MS" w:hAnsi="Arial" w:cs="Arial"/>
          <w:sz w:val="24"/>
          <w:szCs w:val="24"/>
          <w:lang w:val="fr-CD"/>
        </w:rPr>
        <w:t>L</w:t>
      </w:r>
      <w:r w:rsidR="00155B66" w:rsidRPr="00A8287F">
        <w:rPr>
          <w:rFonts w:ascii="Arial" w:eastAsia="Arial Unicode MS" w:hAnsi="Arial" w:cs="Arial"/>
          <w:sz w:val="24"/>
          <w:szCs w:val="24"/>
          <w:lang w:val="fr-CD"/>
        </w:rPr>
        <w:t xml:space="preserve">a Constitution de la RDC du 18 février 2006 telle que modifiée à ce jour a modifié le principe de l’autorisation préalable avant la tenue d’une manifestation et/ou réunion publique consacré par le décret-loi de 1999. </w:t>
      </w:r>
    </w:p>
    <w:p w:rsidR="00155B66" w:rsidRPr="00A8287F" w:rsidRDefault="00155B66" w:rsidP="00155B66">
      <w:pPr>
        <w:tabs>
          <w:tab w:val="right" w:pos="9752"/>
        </w:tabs>
        <w:jc w:val="both"/>
        <w:rPr>
          <w:rFonts w:ascii="Arial" w:eastAsia="Arial Unicode MS" w:hAnsi="Arial" w:cs="Arial"/>
          <w:sz w:val="24"/>
          <w:szCs w:val="24"/>
          <w:lang w:val="fr-CD"/>
        </w:rPr>
      </w:pPr>
      <w:r w:rsidRPr="00A8287F">
        <w:rPr>
          <w:rFonts w:ascii="Arial" w:eastAsia="Arial Unicode MS" w:hAnsi="Arial" w:cs="Arial"/>
          <w:sz w:val="24"/>
          <w:szCs w:val="24"/>
          <w:lang w:val="fr-CD"/>
        </w:rPr>
        <w:lastRenderedPageBreak/>
        <w:t xml:space="preserve">A cet effet, les dispositions concernées du décret-loi de 1999, à l’occurrence les articles 4 et 6, étaient abrogés. Et pour se conformer à la logique ou au </w:t>
      </w:r>
      <w:r w:rsidR="003F58A5" w:rsidRPr="00A8287F">
        <w:rPr>
          <w:rFonts w:ascii="Arial" w:eastAsia="Arial Unicode MS" w:hAnsi="Arial" w:cs="Arial"/>
          <w:sz w:val="24"/>
          <w:szCs w:val="24"/>
          <w:lang w:val="fr-CD"/>
        </w:rPr>
        <w:t>nouveau régime instauré par la C</w:t>
      </w:r>
      <w:r w:rsidRPr="00A8287F">
        <w:rPr>
          <w:rFonts w:ascii="Arial" w:eastAsia="Arial Unicode MS" w:hAnsi="Arial" w:cs="Arial"/>
          <w:sz w:val="24"/>
          <w:szCs w:val="24"/>
          <w:lang w:val="fr-CD"/>
        </w:rPr>
        <w:t>onstitution, le Ministre de l’Intérieur et de la Sécurité</w:t>
      </w:r>
      <w:r w:rsidR="003F58A5" w:rsidRPr="00A8287F">
        <w:rPr>
          <w:rFonts w:ascii="Arial" w:eastAsia="Arial Unicode MS" w:hAnsi="Arial" w:cs="Arial"/>
          <w:sz w:val="24"/>
          <w:szCs w:val="24"/>
          <w:lang w:val="fr-CD"/>
        </w:rPr>
        <w:t xml:space="preserve"> avait pris une note circulaire</w:t>
      </w:r>
      <w:r w:rsidRPr="00A8287F">
        <w:rPr>
          <w:rFonts w:ascii="Arial" w:eastAsia="Arial Unicode MS" w:hAnsi="Arial" w:cs="Arial"/>
          <w:sz w:val="24"/>
          <w:szCs w:val="24"/>
          <w:lang w:val="fr-CD"/>
        </w:rPr>
        <w:t xml:space="preserve"> pour couvrir ce « vide juridique » ou « le silence de la loi » en attendant l’adoption ou mieux l’avènement d’une loi telle qu’énoncée par la Constitution </w:t>
      </w:r>
      <w:r w:rsidR="003F58A5" w:rsidRPr="00A8287F">
        <w:rPr>
          <w:rFonts w:ascii="Arial" w:eastAsia="Arial Unicode MS" w:hAnsi="Arial" w:cs="Arial"/>
          <w:sz w:val="24"/>
          <w:szCs w:val="24"/>
          <w:lang w:val="fr-CD"/>
        </w:rPr>
        <w:t>précitée</w:t>
      </w:r>
      <w:r w:rsidRPr="00A8287F">
        <w:rPr>
          <w:rFonts w:ascii="Arial" w:eastAsia="Arial Unicode MS" w:hAnsi="Arial" w:cs="Arial"/>
          <w:sz w:val="24"/>
          <w:szCs w:val="24"/>
          <w:lang w:val="fr-CD"/>
        </w:rPr>
        <w:t xml:space="preserve">. </w:t>
      </w:r>
    </w:p>
    <w:p w:rsidR="00155B66" w:rsidRPr="00A8287F" w:rsidRDefault="00155B66" w:rsidP="00155B66">
      <w:pPr>
        <w:tabs>
          <w:tab w:val="right" w:pos="9752"/>
        </w:tabs>
        <w:jc w:val="both"/>
        <w:rPr>
          <w:rFonts w:ascii="Arial" w:eastAsia="Arial Unicode MS" w:hAnsi="Arial" w:cs="Arial"/>
          <w:sz w:val="24"/>
          <w:szCs w:val="24"/>
          <w:lang w:val="fr-CD"/>
        </w:rPr>
      </w:pPr>
      <w:r w:rsidRPr="00A8287F">
        <w:rPr>
          <w:rFonts w:ascii="Arial" w:eastAsia="Arial Unicode MS" w:hAnsi="Arial" w:cs="Arial"/>
          <w:sz w:val="24"/>
          <w:szCs w:val="24"/>
          <w:lang w:val="fr-CD"/>
        </w:rPr>
        <w:t>C’est ainsi, au cours de la session parlementaire de septembre 2015, l’Assemblée Nationale et le Sénat avaient adopté la proposition de loi de l’honorable Delly SESSANGA. Cette proposition de loi adoptée a été envoyée au Président de la République pour promulgation.</w:t>
      </w:r>
    </w:p>
    <w:p w:rsidR="00664031" w:rsidRPr="00A8287F" w:rsidRDefault="00155B66" w:rsidP="00155B66">
      <w:pPr>
        <w:tabs>
          <w:tab w:val="right" w:pos="9752"/>
        </w:tabs>
        <w:jc w:val="both"/>
        <w:rPr>
          <w:rFonts w:ascii="Arial" w:eastAsia="Arial Unicode MS" w:hAnsi="Arial" w:cs="Arial"/>
          <w:sz w:val="24"/>
          <w:szCs w:val="24"/>
          <w:lang w:val="fr-CD"/>
        </w:rPr>
      </w:pPr>
      <w:r w:rsidRPr="00A8287F">
        <w:rPr>
          <w:rFonts w:ascii="Arial" w:eastAsia="Arial Unicode MS" w:hAnsi="Arial" w:cs="Arial"/>
          <w:sz w:val="24"/>
          <w:szCs w:val="24"/>
          <w:lang w:val="fr-CD"/>
        </w:rPr>
        <w:t>N’étant pas promulguée dans le délai constitutionnel jusqu’ à ce jour bien que conformément à la combinaison des articles 140 et 142 de la Constitution de la RDC du 18 février 2006 qui disposent respectivement : « Le Président de la République promulgue la loi dans les quinze jours de sa transmission après l’expiration des délais prévus par les articles 136 et 137 de la Constitution » ; « La loi entre en vigueur trente jour</w:t>
      </w:r>
      <w:r w:rsidR="00FC7918" w:rsidRPr="00A8287F">
        <w:rPr>
          <w:rFonts w:ascii="Arial" w:eastAsia="Arial Unicode MS" w:hAnsi="Arial" w:cs="Arial"/>
          <w:sz w:val="24"/>
          <w:szCs w:val="24"/>
          <w:lang w:val="fr-CD"/>
        </w:rPr>
        <w:t>s</w:t>
      </w:r>
      <w:r w:rsidRPr="00A8287F">
        <w:rPr>
          <w:rFonts w:ascii="Arial" w:eastAsia="Arial Unicode MS" w:hAnsi="Arial" w:cs="Arial"/>
          <w:sz w:val="24"/>
          <w:szCs w:val="24"/>
          <w:lang w:val="fr-CD"/>
        </w:rPr>
        <w:t xml:space="preserve"> après sa publication au Journal Officiel à moins </w:t>
      </w:r>
      <w:r w:rsidR="00FC7918" w:rsidRPr="00A8287F">
        <w:rPr>
          <w:rFonts w:ascii="Arial" w:eastAsia="Arial Unicode MS" w:hAnsi="Arial" w:cs="Arial"/>
          <w:sz w:val="24"/>
          <w:szCs w:val="24"/>
          <w:lang w:val="fr-CD"/>
        </w:rPr>
        <w:t>qu’elle n’en dispose autrement…</w:t>
      </w:r>
      <w:r w:rsidRPr="00A8287F">
        <w:rPr>
          <w:rFonts w:ascii="Arial" w:eastAsia="Arial Unicode MS" w:hAnsi="Arial" w:cs="Arial"/>
          <w:sz w:val="24"/>
          <w:szCs w:val="24"/>
          <w:lang w:val="fr-CD"/>
        </w:rPr>
        <w:t xml:space="preserve">». </w:t>
      </w:r>
      <w:r w:rsidR="00664031" w:rsidRPr="00A8287F">
        <w:rPr>
          <w:rFonts w:ascii="Arial" w:eastAsia="Arial Unicode MS" w:hAnsi="Arial" w:cs="Arial"/>
          <w:sz w:val="24"/>
          <w:szCs w:val="24"/>
          <w:lang w:val="fr-CD"/>
        </w:rPr>
        <w:t>Cela</w:t>
      </w:r>
      <w:r w:rsidRPr="00A8287F">
        <w:rPr>
          <w:rFonts w:ascii="Arial" w:eastAsia="Arial Unicode MS" w:hAnsi="Arial" w:cs="Arial"/>
          <w:sz w:val="24"/>
          <w:szCs w:val="24"/>
          <w:lang w:val="fr-CD"/>
        </w:rPr>
        <w:t xml:space="preserve"> pose problème dans la pratique. Le Gouvernement se </w:t>
      </w:r>
      <w:r w:rsidR="00664031" w:rsidRPr="00A8287F">
        <w:rPr>
          <w:rFonts w:ascii="Arial" w:eastAsia="Arial Unicode MS" w:hAnsi="Arial" w:cs="Arial"/>
          <w:sz w:val="24"/>
          <w:szCs w:val="24"/>
          <w:lang w:val="fr-CD"/>
        </w:rPr>
        <w:t xml:space="preserve">tenant au régime d’autorisation, les manifestants se tiennent quant à eux au </w:t>
      </w:r>
      <w:r w:rsidR="00FC7918" w:rsidRPr="00A8287F">
        <w:rPr>
          <w:rFonts w:ascii="Arial" w:eastAsia="Arial Unicode MS" w:hAnsi="Arial" w:cs="Arial"/>
          <w:sz w:val="24"/>
          <w:szCs w:val="24"/>
          <w:lang w:val="fr-CD"/>
        </w:rPr>
        <w:t>régime</w:t>
      </w:r>
      <w:r w:rsidR="00664031" w:rsidRPr="00A8287F">
        <w:rPr>
          <w:rFonts w:ascii="Arial" w:eastAsia="Arial Unicode MS" w:hAnsi="Arial" w:cs="Arial"/>
          <w:sz w:val="24"/>
          <w:szCs w:val="24"/>
          <w:lang w:val="fr-CD"/>
        </w:rPr>
        <w:t xml:space="preserve"> d’information. </w:t>
      </w:r>
    </w:p>
    <w:p w:rsidR="00B37A3B" w:rsidRPr="00A8287F" w:rsidRDefault="0001360C" w:rsidP="00155B66">
      <w:pPr>
        <w:tabs>
          <w:tab w:val="right" w:pos="9752"/>
        </w:tabs>
        <w:jc w:val="both"/>
        <w:rPr>
          <w:rFonts w:ascii="Arial" w:eastAsia="Arial Unicode MS" w:hAnsi="Arial" w:cs="Arial"/>
          <w:sz w:val="24"/>
          <w:szCs w:val="24"/>
          <w:lang w:val="fr-CD"/>
        </w:rPr>
      </w:pPr>
      <w:r w:rsidRPr="00A8287F">
        <w:rPr>
          <w:rFonts w:ascii="Arial" w:eastAsia="Arial Unicode MS" w:hAnsi="Arial" w:cs="Arial"/>
          <w:sz w:val="24"/>
          <w:szCs w:val="24"/>
          <w:lang w:val="fr-CD"/>
        </w:rPr>
        <w:t xml:space="preserve">Il faut noter par ailleurs </w:t>
      </w:r>
      <w:r w:rsidR="00664031" w:rsidRPr="00A8287F">
        <w:rPr>
          <w:rFonts w:ascii="Arial" w:eastAsia="Arial Unicode MS" w:hAnsi="Arial" w:cs="Arial"/>
          <w:sz w:val="24"/>
          <w:szCs w:val="24"/>
          <w:lang w:val="fr-CD"/>
        </w:rPr>
        <w:t>qu’au nom du respect de l’ordre public, le Gouverneur de Kinshasa a refusé des manifestations du RASSOP. Dans d</w:t>
      </w:r>
      <w:r w:rsidR="00F50BE2" w:rsidRPr="00A8287F">
        <w:rPr>
          <w:rFonts w:ascii="Arial" w:eastAsia="Arial Unicode MS" w:hAnsi="Arial" w:cs="Arial"/>
          <w:sz w:val="24"/>
          <w:szCs w:val="24"/>
          <w:lang w:val="fr-CD"/>
        </w:rPr>
        <w:t xml:space="preserve">’autres provinces (Haut Katanga…), </w:t>
      </w:r>
      <w:r w:rsidR="00664031" w:rsidRPr="00A8287F">
        <w:rPr>
          <w:rFonts w:ascii="Arial" w:eastAsia="Arial Unicode MS" w:hAnsi="Arial" w:cs="Arial"/>
          <w:sz w:val="24"/>
          <w:szCs w:val="24"/>
          <w:lang w:val="fr-CD"/>
        </w:rPr>
        <w:t xml:space="preserve"> </w:t>
      </w:r>
      <w:r w:rsidR="00FB061E" w:rsidRPr="00A8287F">
        <w:rPr>
          <w:rFonts w:ascii="Arial" w:eastAsia="Arial Unicode MS" w:hAnsi="Arial" w:cs="Arial"/>
          <w:sz w:val="24"/>
          <w:szCs w:val="24"/>
          <w:lang w:val="fr-CD"/>
        </w:rPr>
        <w:t xml:space="preserve">les militants de l’UNAFEC, </w:t>
      </w:r>
      <w:r w:rsidR="00664031" w:rsidRPr="00A8287F">
        <w:rPr>
          <w:rFonts w:ascii="Arial" w:eastAsia="Arial Unicode MS" w:hAnsi="Arial" w:cs="Arial"/>
          <w:sz w:val="24"/>
          <w:szCs w:val="24"/>
          <w:lang w:val="fr-CD"/>
        </w:rPr>
        <w:t>Parti politique cher à l’honorable KYUNGU</w:t>
      </w:r>
      <w:r w:rsidR="00FB061E" w:rsidRPr="00A8287F">
        <w:rPr>
          <w:rFonts w:ascii="Arial" w:eastAsia="Arial Unicode MS" w:hAnsi="Arial" w:cs="Arial"/>
          <w:sz w:val="24"/>
          <w:szCs w:val="24"/>
          <w:lang w:val="fr-CD"/>
        </w:rPr>
        <w:t xml:space="preserve">, </w:t>
      </w:r>
      <w:r w:rsidR="00664031" w:rsidRPr="00A8287F">
        <w:rPr>
          <w:rFonts w:ascii="Arial" w:eastAsia="Arial Unicode MS" w:hAnsi="Arial" w:cs="Arial"/>
          <w:sz w:val="24"/>
          <w:szCs w:val="24"/>
          <w:lang w:val="fr-CD"/>
        </w:rPr>
        <w:t xml:space="preserve">ont été </w:t>
      </w:r>
      <w:r w:rsidR="008C0ECA" w:rsidRPr="00A8287F">
        <w:rPr>
          <w:rFonts w:ascii="Arial" w:eastAsia="Arial Unicode MS" w:hAnsi="Arial" w:cs="Arial"/>
          <w:sz w:val="24"/>
          <w:szCs w:val="24"/>
          <w:lang w:val="fr-CD"/>
        </w:rPr>
        <w:t>empêchés</w:t>
      </w:r>
      <w:r w:rsidR="00664031" w:rsidRPr="00A8287F">
        <w:rPr>
          <w:rFonts w:ascii="Arial" w:eastAsia="Arial Unicode MS" w:hAnsi="Arial" w:cs="Arial"/>
          <w:sz w:val="24"/>
          <w:szCs w:val="24"/>
          <w:lang w:val="fr-CD"/>
        </w:rPr>
        <w:t xml:space="preserve"> </w:t>
      </w:r>
      <w:r w:rsidR="008C0ECA" w:rsidRPr="00A8287F">
        <w:rPr>
          <w:rFonts w:ascii="Arial" w:eastAsia="Arial Unicode MS" w:hAnsi="Arial" w:cs="Arial"/>
          <w:sz w:val="24"/>
          <w:szCs w:val="24"/>
          <w:lang w:val="fr-CD"/>
        </w:rPr>
        <w:t>d’accéder</w:t>
      </w:r>
      <w:r w:rsidR="00664031" w:rsidRPr="00A8287F">
        <w:rPr>
          <w:rFonts w:ascii="Arial" w:eastAsia="Arial Unicode MS" w:hAnsi="Arial" w:cs="Arial"/>
          <w:sz w:val="24"/>
          <w:szCs w:val="24"/>
          <w:lang w:val="fr-CD"/>
        </w:rPr>
        <w:t xml:space="preserve"> à leur siège. Il en est de même de </w:t>
      </w:r>
      <w:r w:rsidR="008C0ECA" w:rsidRPr="00A8287F">
        <w:rPr>
          <w:rFonts w:ascii="Arial" w:eastAsia="Arial Unicode MS" w:hAnsi="Arial" w:cs="Arial"/>
          <w:sz w:val="24"/>
          <w:szCs w:val="24"/>
          <w:lang w:val="fr-CD"/>
        </w:rPr>
        <w:t>l’UNADEF</w:t>
      </w:r>
      <w:r w:rsidR="00664031" w:rsidRPr="00A8287F">
        <w:rPr>
          <w:rFonts w:ascii="Arial" w:eastAsia="Arial Unicode MS" w:hAnsi="Arial" w:cs="Arial"/>
          <w:sz w:val="24"/>
          <w:szCs w:val="24"/>
          <w:lang w:val="fr-CD"/>
        </w:rPr>
        <w:t xml:space="preserve"> de </w:t>
      </w:r>
      <w:r w:rsidR="008C0ECA" w:rsidRPr="00A8287F">
        <w:rPr>
          <w:rFonts w:ascii="Arial" w:eastAsia="Arial Unicode MS" w:hAnsi="Arial" w:cs="Arial"/>
          <w:sz w:val="24"/>
          <w:szCs w:val="24"/>
          <w:lang w:val="fr-CD"/>
        </w:rPr>
        <w:t>l’honorable</w:t>
      </w:r>
      <w:r w:rsidR="00664031" w:rsidRPr="00A8287F">
        <w:rPr>
          <w:rFonts w:ascii="Arial" w:eastAsia="Arial Unicode MS" w:hAnsi="Arial" w:cs="Arial"/>
          <w:sz w:val="24"/>
          <w:szCs w:val="24"/>
          <w:lang w:val="fr-CD"/>
        </w:rPr>
        <w:t xml:space="preserve"> MWANDO</w:t>
      </w:r>
      <w:r w:rsidR="0081174E" w:rsidRPr="00A8287F">
        <w:rPr>
          <w:rFonts w:ascii="Arial" w:eastAsia="Arial Unicode MS" w:hAnsi="Arial" w:cs="Arial"/>
          <w:sz w:val="24"/>
          <w:szCs w:val="24"/>
          <w:lang w:val="fr-CD"/>
        </w:rPr>
        <w:t>.</w:t>
      </w:r>
    </w:p>
    <w:p w:rsidR="003621C9" w:rsidRPr="00A8287F" w:rsidRDefault="003621C9" w:rsidP="00155B66">
      <w:pPr>
        <w:tabs>
          <w:tab w:val="right" w:pos="9752"/>
        </w:tabs>
        <w:jc w:val="both"/>
        <w:rPr>
          <w:rFonts w:ascii="Arial" w:eastAsia="Arial Unicode MS" w:hAnsi="Arial" w:cs="Arial"/>
          <w:sz w:val="24"/>
          <w:szCs w:val="24"/>
          <w:lang w:val="fr-CD"/>
        </w:rPr>
      </w:pPr>
    </w:p>
    <w:p w:rsidR="00D1389A" w:rsidRPr="00A8287F" w:rsidRDefault="00FB1057" w:rsidP="00FB1057">
      <w:pPr>
        <w:tabs>
          <w:tab w:val="left" w:pos="3180"/>
        </w:tabs>
        <w:rPr>
          <w:rFonts w:ascii="Arial" w:eastAsia="Arial Unicode MS" w:hAnsi="Arial" w:cs="Arial"/>
          <w:b/>
          <w:i/>
          <w:sz w:val="24"/>
          <w:szCs w:val="24"/>
          <w:lang w:val="fr-CD"/>
        </w:rPr>
      </w:pPr>
      <w:r w:rsidRPr="00A8287F">
        <w:rPr>
          <w:rFonts w:ascii="Arial" w:eastAsia="Arial Unicode MS" w:hAnsi="Arial" w:cs="Arial"/>
          <w:b/>
          <w:i/>
          <w:sz w:val="24"/>
          <w:szCs w:val="24"/>
          <w:lang w:val="fr-CD"/>
        </w:rPr>
        <w:t>La JPC/CENCO invite le Comité des droits de l’homme à demander à l’Etat partie :</w:t>
      </w:r>
      <w:r w:rsidR="00A410FC" w:rsidRPr="00A8287F">
        <w:rPr>
          <w:rFonts w:ascii="Arial" w:eastAsia="Arial Unicode MS" w:hAnsi="Arial" w:cs="Arial"/>
          <w:b/>
          <w:i/>
          <w:sz w:val="24"/>
          <w:szCs w:val="24"/>
          <w:lang w:val="fr-CD"/>
        </w:rPr>
        <w:tab/>
      </w:r>
    </w:p>
    <w:p w:rsidR="006F0E39" w:rsidRPr="00A8287F" w:rsidRDefault="009F4E64" w:rsidP="00641F1D">
      <w:pPr>
        <w:pStyle w:val="ListParagraph"/>
        <w:numPr>
          <w:ilvl w:val="0"/>
          <w:numId w:val="35"/>
        </w:numPr>
        <w:tabs>
          <w:tab w:val="right" w:pos="9752"/>
        </w:tabs>
        <w:jc w:val="both"/>
        <w:rPr>
          <w:rFonts w:ascii="Arial" w:eastAsia="Arial Unicode MS" w:hAnsi="Arial" w:cs="Arial"/>
          <w:b/>
          <w:i/>
          <w:lang w:val="fr-CD"/>
        </w:rPr>
      </w:pPr>
      <w:r w:rsidRPr="00A8287F">
        <w:rPr>
          <w:rFonts w:ascii="Arial" w:eastAsia="Arial Unicode MS" w:hAnsi="Arial" w:cs="Arial"/>
          <w:b/>
          <w:i/>
          <w:lang w:val="fr-CD"/>
        </w:rPr>
        <w:t xml:space="preserve">De publier </w:t>
      </w:r>
      <w:r w:rsidRPr="00A8287F">
        <w:rPr>
          <w:rFonts w:ascii="Arial" w:eastAsia="Arial Unicode MS" w:hAnsi="Arial" w:cs="Arial"/>
          <w:b/>
          <w:i/>
          <w:lang w:val="fr-CD"/>
        </w:rPr>
        <w:t>au J</w:t>
      </w:r>
      <w:r w:rsidRPr="00A8287F">
        <w:rPr>
          <w:rFonts w:ascii="Arial" w:eastAsia="Arial Unicode MS" w:hAnsi="Arial" w:cs="Arial"/>
          <w:b/>
          <w:i/>
          <w:lang w:val="fr-CD"/>
        </w:rPr>
        <w:t xml:space="preserve">ournal Officiel </w:t>
      </w:r>
      <w:r w:rsidR="00D4143A" w:rsidRPr="00A8287F">
        <w:rPr>
          <w:rFonts w:ascii="Arial" w:eastAsia="Arial Unicode MS" w:hAnsi="Arial" w:cs="Arial"/>
          <w:b/>
          <w:i/>
          <w:lang w:val="fr-CD"/>
        </w:rPr>
        <w:t xml:space="preserve">afin d’être opposable </w:t>
      </w:r>
      <w:r w:rsidR="00D4143A" w:rsidRPr="00A8287F">
        <w:rPr>
          <w:rFonts w:ascii="Arial" w:eastAsia="Arial Unicode MS" w:hAnsi="Arial" w:cs="Arial"/>
          <w:b/>
          <w:i/>
          <w:lang w:val="fr-CD"/>
        </w:rPr>
        <w:t xml:space="preserve">à tous, </w:t>
      </w:r>
      <w:r w:rsidRPr="00A8287F">
        <w:rPr>
          <w:rFonts w:ascii="Arial" w:eastAsia="Arial Unicode MS" w:hAnsi="Arial" w:cs="Arial"/>
          <w:b/>
          <w:i/>
          <w:lang w:val="fr-CD"/>
        </w:rPr>
        <w:t>la L</w:t>
      </w:r>
      <w:r w:rsidR="00D1389A" w:rsidRPr="00A8287F">
        <w:rPr>
          <w:rFonts w:ascii="Arial" w:eastAsia="Arial Unicode MS" w:hAnsi="Arial" w:cs="Arial"/>
          <w:b/>
          <w:i/>
          <w:lang w:val="fr-CD"/>
        </w:rPr>
        <w:t xml:space="preserve">oi </w:t>
      </w:r>
      <w:r w:rsidRPr="00A8287F">
        <w:rPr>
          <w:rFonts w:ascii="Arial" w:eastAsia="Arial Unicode MS" w:hAnsi="Arial" w:cs="Arial"/>
          <w:b/>
          <w:i/>
          <w:lang w:val="fr-CD"/>
        </w:rPr>
        <w:t xml:space="preserve">fixant les mesures d’application de la liberté de manifestation adoptée </w:t>
      </w:r>
      <w:r w:rsidR="00C06523" w:rsidRPr="00A8287F">
        <w:rPr>
          <w:rFonts w:ascii="Arial" w:eastAsia="Arial Unicode MS" w:hAnsi="Arial" w:cs="Arial"/>
          <w:b/>
          <w:i/>
          <w:lang w:val="fr-CD"/>
        </w:rPr>
        <w:t>en décembre 2015</w:t>
      </w:r>
      <w:r w:rsidR="00C06523" w:rsidRPr="00A8287F">
        <w:rPr>
          <w:rFonts w:ascii="Arial" w:eastAsia="Arial Unicode MS" w:hAnsi="Arial" w:cs="Arial"/>
          <w:b/>
          <w:i/>
          <w:lang w:val="fr-CD"/>
        </w:rPr>
        <w:t xml:space="preserve"> </w:t>
      </w:r>
      <w:r w:rsidRPr="00A8287F">
        <w:rPr>
          <w:rFonts w:ascii="Arial" w:eastAsia="Arial Unicode MS" w:hAnsi="Arial" w:cs="Arial"/>
          <w:b/>
          <w:i/>
          <w:lang w:val="fr-CD"/>
        </w:rPr>
        <w:t xml:space="preserve">au </w:t>
      </w:r>
      <w:r w:rsidR="00C06523" w:rsidRPr="00A8287F">
        <w:rPr>
          <w:rFonts w:ascii="Arial" w:eastAsia="Arial Unicode MS" w:hAnsi="Arial" w:cs="Arial"/>
          <w:b/>
          <w:i/>
          <w:lang w:val="fr-CD"/>
        </w:rPr>
        <w:t>P</w:t>
      </w:r>
      <w:r w:rsidRPr="00A8287F">
        <w:rPr>
          <w:rFonts w:ascii="Arial" w:eastAsia="Arial Unicode MS" w:hAnsi="Arial" w:cs="Arial"/>
          <w:b/>
          <w:i/>
          <w:lang w:val="fr-CD"/>
        </w:rPr>
        <w:t xml:space="preserve">arlement </w:t>
      </w:r>
      <w:r w:rsidR="00D4143A" w:rsidRPr="00A8287F">
        <w:rPr>
          <w:rFonts w:ascii="Arial" w:eastAsia="Arial Unicode MS" w:hAnsi="Arial" w:cs="Arial"/>
          <w:b/>
          <w:i/>
          <w:lang w:val="fr-CD"/>
        </w:rPr>
        <w:t xml:space="preserve">et déposée </w:t>
      </w:r>
      <w:r w:rsidR="00C06523" w:rsidRPr="00A8287F">
        <w:rPr>
          <w:rFonts w:ascii="Arial" w:eastAsia="Arial Unicode MS" w:hAnsi="Arial" w:cs="Arial"/>
          <w:b/>
          <w:i/>
          <w:lang w:val="fr-CD"/>
        </w:rPr>
        <w:t xml:space="preserve">le 26 décembre 2015 </w:t>
      </w:r>
      <w:r w:rsidR="00D4143A" w:rsidRPr="00A8287F">
        <w:rPr>
          <w:rFonts w:ascii="Arial" w:eastAsia="Arial Unicode MS" w:hAnsi="Arial" w:cs="Arial"/>
          <w:b/>
          <w:i/>
          <w:lang w:val="fr-CD"/>
        </w:rPr>
        <w:t xml:space="preserve">à la présidence de la République </w:t>
      </w:r>
      <w:r w:rsidR="007C31EB" w:rsidRPr="00A8287F">
        <w:rPr>
          <w:rFonts w:ascii="Arial" w:eastAsia="Arial Unicode MS" w:hAnsi="Arial" w:cs="Arial"/>
          <w:b/>
          <w:i/>
          <w:lang w:val="fr-CD"/>
        </w:rPr>
        <w:t>pour promulgation.</w:t>
      </w:r>
    </w:p>
    <w:p w:rsidR="007C31EB" w:rsidRPr="00A8287F" w:rsidRDefault="007C31EB" w:rsidP="007C31EB">
      <w:pPr>
        <w:tabs>
          <w:tab w:val="right" w:pos="9752"/>
        </w:tabs>
        <w:rPr>
          <w:rFonts w:ascii="Arial" w:eastAsia="Arial Unicode MS" w:hAnsi="Arial" w:cs="Arial"/>
          <w:b/>
          <w:i/>
          <w:sz w:val="24"/>
          <w:szCs w:val="24"/>
          <w:lang w:val="fr-CD"/>
        </w:rPr>
      </w:pPr>
    </w:p>
    <w:p w:rsidR="00D1389A" w:rsidRPr="00A8287F" w:rsidRDefault="00D1389A" w:rsidP="00D1389A">
      <w:pPr>
        <w:pStyle w:val="ListParagraph"/>
        <w:tabs>
          <w:tab w:val="right" w:pos="9752"/>
        </w:tabs>
        <w:ind w:left="720"/>
        <w:rPr>
          <w:rFonts w:ascii="Arial" w:eastAsia="Arial Unicode MS" w:hAnsi="Arial" w:cs="Arial"/>
          <w:b/>
          <w:lang w:val="fr-CD"/>
        </w:rPr>
      </w:pPr>
    </w:p>
    <w:p w:rsidR="009F1E47" w:rsidRPr="00A8287F" w:rsidRDefault="002334C1" w:rsidP="009F1E47">
      <w:pPr>
        <w:pStyle w:val="ListParagraph"/>
        <w:numPr>
          <w:ilvl w:val="0"/>
          <w:numId w:val="36"/>
        </w:numPr>
        <w:rPr>
          <w:rFonts w:ascii="Arial" w:eastAsia="Arial Unicode MS" w:hAnsi="Arial" w:cs="Arial"/>
          <w:b/>
          <w:lang w:val="fr-CD"/>
        </w:rPr>
      </w:pPr>
      <w:r w:rsidRPr="00A8287F">
        <w:rPr>
          <w:rFonts w:ascii="Arial" w:eastAsia="Arial Unicode MS" w:hAnsi="Arial" w:cs="Arial"/>
          <w:b/>
          <w:lang w:val="fr-CD"/>
        </w:rPr>
        <w:t>Participation aux affaires publiques : Art</w:t>
      </w:r>
      <w:r w:rsidR="00BC1E11" w:rsidRPr="00A8287F">
        <w:rPr>
          <w:rFonts w:ascii="Arial" w:eastAsia="Arial Unicode MS" w:hAnsi="Arial" w:cs="Arial"/>
          <w:b/>
          <w:lang w:val="fr-CD"/>
        </w:rPr>
        <w:t>icles</w:t>
      </w:r>
      <w:r w:rsidRPr="00A8287F">
        <w:rPr>
          <w:rFonts w:ascii="Arial" w:eastAsia="Arial Unicode MS" w:hAnsi="Arial" w:cs="Arial"/>
          <w:b/>
          <w:lang w:val="fr-CD"/>
        </w:rPr>
        <w:t xml:space="preserve"> 25</w:t>
      </w:r>
      <w:r w:rsidR="00BC1E11" w:rsidRPr="00A8287F">
        <w:rPr>
          <w:rFonts w:ascii="Arial" w:eastAsia="Arial Unicode MS" w:hAnsi="Arial" w:cs="Arial"/>
          <w:b/>
          <w:lang w:val="fr-CD"/>
        </w:rPr>
        <w:t xml:space="preserve"> du PIDCP</w:t>
      </w:r>
    </w:p>
    <w:p w:rsidR="009F1E47" w:rsidRPr="00A8287F" w:rsidRDefault="001F01E1" w:rsidP="001F01E1">
      <w:pPr>
        <w:tabs>
          <w:tab w:val="left" w:pos="4080"/>
        </w:tabs>
        <w:jc w:val="center"/>
        <w:rPr>
          <w:rFonts w:ascii="Arial" w:eastAsia="Arial Unicode MS" w:hAnsi="Arial" w:cs="Arial"/>
          <w:b/>
          <w:sz w:val="24"/>
          <w:szCs w:val="24"/>
          <w:lang w:val="fr-CD"/>
        </w:rPr>
      </w:pPr>
      <w:r w:rsidRPr="00A8287F">
        <w:rPr>
          <w:rFonts w:ascii="Arial" w:eastAsia="Arial Unicode MS" w:hAnsi="Arial" w:cs="Arial"/>
          <w:b/>
          <w:sz w:val="24"/>
          <w:szCs w:val="24"/>
          <w:lang w:val="fr-CD"/>
        </w:rPr>
        <w:t>Faible réalisation des droits électoraux</w:t>
      </w:r>
    </w:p>
    <w:p w:rsidR="009F1E47" w:rsidRPr="00A8287F" w:rsidRDefault="009F1E47" w:rsidP="009F1E47">
      <w:pPr>
        <w:pBdr>
          <w:top w:val="single" w:sz="4" w:space="1" w:color="auto"/>
          <w:left w:val="single" w:sz="4" w:space="4" w:color="auto"/>
          <w:bottom w:val="single" w:sz="4" w:space="1" w:color="auto"/>
          <w:right w:val="single" w:sz="4" w:space="4" w:color="auto"/>
        </w:pBdr>
        <w:jc w:val="both"/>
        <w:rPr>
          <w:rFonts w:ascii="Arial" w:eastAsia="Arial Unicode MS" w:hAnsi="Arial" w:cs="Arial"/>
          <w:b/>
          <w:i/>
          <w:sz w:val="24"/>
          <w:szCs w:val="24"/>
          <w:lang w:val="fr-CD"/>
        </w:rPr>
      </w:pPr>
      <w:r w:rsidRPr="00A8287F">
        <w:rPr>
          <w:rFonts w:ascii="Arial" w:eastAsia="Arial Unicode MS" w:hAnsi="Arial" w:cs="Arial"/>
          <w:b/>
          <w:i/>
          <w:sz w:val="24"/>
          <w:szCs w:val="24"/>
          <w:lang w:val="fr-CD"/>
        </w:rPr>
        <w:t xml:space="preserve">Point 27. Donner des renseignements sur les efforts entrepris pour garantir la bonne tenue des échéances électorales conformément à la Constitution. Indiquer en particulier quelles mesures sont prises pour lever l’ensemble des contraintes faisant peser d’importants retards sur le calendrier. </w:t>
      </w:r>
    </w:p>
    <w:p w:rsidR="009F1E47" w:rsidRPr="00A8287F" w:rsidRDefault="009F1E47" w:rsidP="009F1E47">
      <w:pPr>
        <w:rPr>
          <w:rFonts w:ascii="Arial" w:eastAsia="Arial Unicode MS" w:hAnsi="Arial" w:cs="Arial"/>
          <w:b/>
          <w:sz w:val="24"/>
          <w:szCs w:val="24"/>
          <w:lang w:val="fr-CD"/>
        </w:rPr>
      </w:pPr>
    </w:p>
    <w:p w:rsidR="0032063B" w:rsidRPr="00A8287F" w:rsidRDefault="0032063B" w:rsidP="001B3711">
      <w:pPr>
        <w:jc w:val="both"/>
        <w:rPr>
          <w:rFonts w:ascii="Arial" w:eastAsia="Arial Unicode MS" w:hAnsi="Arial" w:cs="Arial"/>
          <w:sz w:val="24"/>
          <w:szCs w:val="24"/>
          <w:lang w:val="fr-CH"/>
        </w:rPr>
      </w:pPr>
      <w:r w:rsidRPr="00A8287F">
        <w:rPr>
          <w:rFonts w:ascii="Arial" w:eastAsia="Arial Unicode MS" w:hAnsi="Arial" w:cs="Arial"/>
          <w:sz w:val="24"/>
          <w:szCs w:val="24"/>
          <w:lang w:val="fr-CH"/>
        </w:rPr>
        <w:t>Aux termes de l’Accord Politique Global et Inclusif du Centre Interdiocésain, les parties prenantes après avoir déterminée la période préélectoral</w:t>
      </w:r>
      <w:r w:rsidR="00E30B9C" w:rsidRPr="00A8287F">
        <w:rPr>
          <w:rFonts w:ascii="Arial" w:eastAsia="Arial Unicode MS" w:hAnsi="Arial" w:cs="Arial"/>
          <w:sz w:val="24"/>
          <w:szCs w:val="24"/>
          <w:lang w:val="fr-CH"/>
        </w:rPr>
        <w:t>e</w:t>
      </w:r>
      <w:r w:rsidRPr="00A8287F">
        <w:rPr>
          <w:rFonts w:ascii="Arial" w:eastAsia="Arial Unicode MS" w:hAnsi="Arial" w:cs="Arial"/>
          <w:sz w:val="24"/>
          <w:szCs w:val="24"/>
          <w:lang w:val="fr-CH"/>
        </w:rPr>
        <w:t xml:space="preserve"> et électoral</w:t>
      </w:r>
      <w:r w:rsidR="00E30B9C" w:rsidRPr="00A8287F">
        <w:rPr>
          <w:rFonts w:ascii="Arial" w:eastAsia="Arial Unicode MS" w:hAnsi="Arial" w:cs="Arial"/>
          <w:sz w:val="24"/>
          <w:szCs w:val="24"/>
          <w:lang w:val="fr-CH"/>
        </w:rPr>
        <w:t>e</w:t>
      </w:r>
      <w:r w:rsidRPr="00A8287F">
        <w:rPr>
          <w:rFonts w:ascii="Arial" w:eastAsia="Arial Unicode MS" w:hAnsi="Arial" w:cs="Arial"/>
          <w:sz w:val="24"/>
          <w:szCs w:val="24"/>
          <w:lang w:val="fr-CH"/>
        </w:rPr>
        <w:t xml:space="preserve"> comme celle allant </w:t>
      </w:r>
      <w:r w:rsidRPr="00A8287F">
        <w:rPr>
          <w:rFonts w:ascii="Arial" w:eastAsia="Arial Unicode MS" w:hAnsi="Arial" w:cs="Arial"/>
          <w:sz w:val="24"/>
          <w:szCs w:val="24"/>
          <w:lang w:val="fr-CH"/>
        </w:rPr>
        <w:lastRenderedPageBreak/>
        <w:t>de la signature de l’accord</w:t>
      </w:r>
      <w:r w:rsidR="00987657" w:rsidRPr="00A8287F">
        <w:rPr>
          <w:rFonts w:ascii="Arial" w:eastAsia="Arial Unicode MS" w:hAnsi="Arial" w:cs="Arial"/>
          <w:sz w:val="24"/>
          <w:szCs w:val="24"/>
          <w:lang w:val="fr-CH"/>
        </w:rPr>
        <w:t xml:space="preserve"> </w:t>
      </w:r>
      <w:r w:rsidRPr="00A8287F">
        <w:rPr>
          <w:rFonts w:ascii="Arial" w:eastAsia="Arial Unicode MS" w:hAnsi="Arial" w:cs="Arial"/>
          <w:sz w:val="24"/>
          <w:szCs w:val="24"/>
          <w:lang w:val="fr-CH"/>
        </w:rPr>
        <w:t xml:space="preserve">jusqu’ à </w:t>
      </w:r>
      <w:r w:rsidR="00987657" w:rsidRPr="00A8287F">
        <w:rPr>
          <w:rFonts w:ascii="Arial" w:eastAsia="Arial Unicode MS" w:hAnsi="Arial" w:cs="Arial"/>
          <w:sz w:val="24"/>
          <w:szCs w:val="24"/>
          <w:lang w:val="fr-CH"/>
        </w:rPr>
        <w:t>l’installation</w:t>
      </w:r>
      <w:r w:rsidRPr="00A8287F">
        <w:rPr>
          <w:rFonts w:ascii="Arial" w:eastAsia="Arial Unicode MS" w:hAnsi="Arial" w:cs="Arial"/>
          <w:sz w:val="24"/>
          <w:szCs w:val="24"/>
          <w:lang w:val="fr-CH"/>
        </w:rPr>
        <w:t xml:space="preserve"> effective des institutions issues des élections</w:t>
      </w:r>
      <w:r w:rsidRPr="00A8287F">
        <w:rPr>
          <w:rStyle w:val="FootnoteReference"/>
          <w:rFonts w:ascii="Arial" w:eastAsia="Arial Unicode MS" w:hAnsi="Arial" w:cs="Arial"/>
          <w:sz w:val="24"/>
          <w:szCs w:val="24"/>
          <w:lang w:val="fr-CH"/>
        </w:rPr>
        <w:footnoteReference w:id="1"/>
      </w:r>
      <w:r w:rsidR="006473AC" w:rsidRPr="00A8287F">
        <w:rPr>
          <w:rFonts w:ascii="Arial" w:eastAsia="Arial Unicode MS" w:hAnsi="Arial" w:cs="Arial"/>
          <w:sz w:val="24"/>
          <w:szCs w:val="24"/>
          <w:lang w:val="fr-CH"/>
        </w:rPr>
        <w:t xml:space="preserve">, selon cet </w:t>
      </w:r>
      <w:r w:rsidRPr="00A8287F">
        <w:rPr>
          <w:rFonts w:ascii="Arial" w:eastAsia="Arial Unicode MS" w:hAnsi="Arial" w:cs="Arial"/>
          <w:sz w:val="24"/>
          <w:szCs w:val="24"/>
          <w:lang w:val="fr-CH"/>
        </w:rPr>
        <w:t>accord, les parties prenantes s’accordent que (qu’) :</w:t>
      </w:r>
    </w:p>
    <w:p w:rsidR="0032063B" w:rsidRPr="00A8287F" w:rsidRDefault="0032063B" w:rsidP="001B3711">
      <w:pPr>
        <w:pStyle w:val="ListParagraph"/>
        <w:numPr>
          <w:ilvl w:val="0"/>
          <w:numId w:val="41"/>
        </w:numPr>
        <w:jc w:val="both"/>
        <w:rPr>
          <w:rFonts w:ascii="Arial" w:eastAsia="Arial Unicode MS" w:hAnsi="Arial" w:cs="Arial"/>
          <w:lang w:val="fr-CH"/>
        </w:rPr>
      </w:pPr>
      <w:r w:rsidRPr="00A8287F">
        <w:rPr>
          <w:rFonts w:ascii="Arial" w:eastAsia="Arial Unicode MS" w:hAnsi="Arial" w:cs="Arial"/>
          <w:lang w:val="fr-CH"/>
        </w:rPr>
        <w:t xml:space="preserve">une refonte totale du fichier électoral et l’évaluation une fois tous les deux mois de l’Opération d’enrôlement des électeurs en cours. </w:t>
      </w:r>
    </w:p>
    <w:p w:rsidR="0032063B" w:rsidRPr="00A8287F" w:rsidRDefault="0032063B" w:rsidP="001B3711">
      <w:pPr>
        <w:pStyle w:val="ListParagraph"/>
        <w:numPr>
          <w:ilvl w:val="0"/>
          <w:numId w:val="41"/>
        </w:numPr>
        <w:jc w:val="both"/>
        <w:rPr>
          <w:rFonts w:ascii="Arial" w:eastAsia="Arial Unicode MS" w:hAnsi="Arial" w:cs="Arial"/>
          <w:lang w:val="fr-CH"/>
        </w:rPr>
      </w:pPr>
      <w:r w:rsidRPr="00A8287F">
        <w:rPr>
          <w:rFonts w:ascii="Arial" w:eastAsia="Arial Unicode MS" w:hAnsi="Arial" w:cs="Arial"/>
          <w:lang w:val="fr-CH"/>
        </w:rPr>
        <w:t>l’organisation des élections se fasse en une seule séquence présidentielle, législatives nationales et provinciales au plus tard en décembre 2017.</w:t>
      </w:r>
    </w:p>
    <w:p w:rsidR="0032063B" w:rsidRPr="00A8287F" w:rsidRDefault="0032063B" w:rsidP="001B3711">
      <w:pPr>
        <w:pStyle w:val="ListParagraph"/>
        <w:ind w:left="720"/>
        <w:jc w:val="both"/>
        <w:rPr>
          <w:rFonts w:ascii="Arial" w:eastAsia="Arial Unicode MS" w:hAnsi="Arial" w:cs="Arial"/>
          <w:lang w:val="fr-CH"/>
        </w:rPr>
      </w:pPr>
    </w:p>
    <w:p w:rsidR="0032063B" w:rsidRPr="00A8287F" w:rsidRDefault="0032063B" w:rsidP="001B3711">
      <w:pPr>
        <w:pStyle w:val="ListParagraph"/>
        <w:numPr>
          <w:ilvl w:val="0"/>
          <w:numId w:val="41"/>
        </w:numPr>
        <w:jc w:val="both"/>
        <w:rPr>
          <w:rFonts w:ascii="Arial" w:eastAsia="Arial Unicode MS" w:hAnsi="Arial" w:cs="Arial"/>
          <w:lang w:val="fr-CH"/>
        </w:rPr>
      </w:pPr>
      <w:r w:rsidRPr="00A8287F">
        <w:rPr>
          <w:rFonts w:ascii="Arial" w:eastAsia="Arial Unicode MS" w:hAnsi="Arial" w:cs="Arial"/>
          <w:lang w:val="fr-CH"/>
        </w:rPr>
        <w:t>la CENI tiendra dûment informés l’Assemblée Nationale et le Conseil National de Suivi de l’Accord ainsi que les autres parties prenantes au processus électoral du chronogramme qui prendra en compte les opérations pré-électorales et électorales ci-après:</w:t>
      </w:r>
    </w:p>
    <w:p w:rsidR="0032063B" w:rsidRPr="00A8287F" w:rsidRDefault="0032063B" w:rsidP="001B3711">
      <w:pPr>
        <w:pStyle w:val="ListParagraph"/>
        <w:jc w:val="both"/>
        <w:rPr>
          <w:rFonts w:ascii="Arial" w:eastAsia="Arial Unicode MS" w:hAnsi="Arial" w:cs="Arial"/>
          <w:lang w:val="fr-CH"/>
        </w:rPr>
      </w:pPr>
    </w:p>
    <w:p w:rsidR="0032063B" w:rsidRPr="00A8287F" w:rsidRDefault="0032063B" w:rsidP="001B3711">
      <w:pPr>
        <w:pStyle w:val="ListParagraph"/>
        <w:numPr>
          <w:ilvl w:val="0"/>
          <w:numId w:val="42"/>
        </w:numPr>
        <w:jc w:val="both"/>
        <w:rPr>
          <w:rFonts w:ascii="Arial" w:eastAsia="Arial Unicode MS" w:hAnsi="Arial" w:cs="Arial"/>
          <w:lang w:val="fr-CH"/>
        </w:rPr>
      </w:pPr>
      <w:r w:rsidRPr="00A8287F">
        <w:rPr>
          <w:rFonts w:ascii="Arial" w:eastAsia="Arial Unicode MS" w:hAnsi="Arial" w:cs="Arial"/>
          <w:lang w:val="fr-CH"/>
        </w:rPr>
        <w:t>Fin de la constitution du fichier électoral consolidé;</w:t>
      </w:r>
    </w:p>
    <w:p w:rsidR="0032063B" w:rsidRPr="00A8287F" w:rsidRDefault="0032063B" w:rsidP="001B3711">
      <w:pPr>
        <w:pStyle w:val="ListParagraph"/>
        <w:numPr>
          <w:ilvl w:val="0"/>
          <w:numId w:val="42"/>
        </w:numPr>
        <w:jc w:val="both"/>
        <w:rPr>
          <w:rFonts w:ascii="Arial" w:eastAsia="Arial Unicode MS" w:hAnsi="Arial" w:cs="Arial"/>
          <w:lang w:val="fr-CH"/>
        </w:rPr>
      </w:pPr>
      <w:r w:rsidRPr="00A8287F">
        <w:rPr>
          <w:rFonts w:ascii="Arial" w:eastAsia="Arial Unicode MS" w:hAnsi="Arial" w:cs="Arial"/>
          <w:lang w:val="fr-CH"/>
        </w:rPr>
        <w:t>Adoption de la loi sur la répartition des sièges par circonscription électorale et la loi électorale ainsi que leur  promulgation par le Chef de l’Etat;</w:t>
      </w:r>
    </w:p>
    <w:p w:rsidR="0032063B" w:rsidRPr="00A8287F" w:rsidRDefault="0032063B" w:rsidP="001B3711">
      <w:pPr>
        <w:pStyle w:val="ListParagraph"/>
        <w:numPr>
          <w:ilvl w:val="0"/>
          <w:numId w:val="42"/>
        </w:numPr>
        <w:jc w:val="both"/>
        <w:rPr>
          <w:rFonts w:ascii="Arial" w:eastAsia="Arial Unicode MS" w:hAnsi="Arial" w:cs="Arial"/>
          <w:lang w:val="fr-CH"/>
        </w:rPr>
      </w:pPr>
      <w:r w:rsidRPr="00A8287F">
        <w:rPr>
          <w:rFonts w:ascii="Arial" w:eastAsia="Arial Unicode MS" w:hAnsi="Arial" w:cs="Arial"/>
          <w:lang w:val="fr-CH"/>
        </w:rPr>
        <w:t>Convocation des scrutins par la CENI;</w:t>
      </w:r>
    </w:p>
    <w:p w:rsidR="0032063B" w:rsidRPr="00A8287F" w:rsidRDefault="0032063B" w:rsidP="001B3711">
      <w:pPr>
        <w:pStyle w:val="ListParagraph"/>
        <w:numPr>
          <w:ilvl w:val="0"/>
          <w:numId w:val="42"/>
        </w:numPr>
        <w:jc w:val="both"/>
        <w:rPr>
          <w:rFonts w:ascii="Arial" w:eastAsia="Arial Unicode MS" w:hAnsi="Arial" w:cs="Arial"/>
          <w:lang w:val="fr-CH"/>
        </w:rPr>
      </w:pPr>
      <w:r w:rsidRPr="00A8287F">
        <w:rPr>
          <w:rFonts w:ascii="Arial" w:eastAsia="Arial Unicode MS" w:hAnsi="Arial" w:cs="Arial"/>
          <w:lang w:val="fr-CH"/>
        </w:rPr>
        <w:t>Election en une seule séquence des élections présidentielle, législatives nationales et provinciales;</w:t>
      </w:r>
    </w:p>
    <w:p w:rsidR="0032063B" w:rsidRPr="00A8287F" w:rsidRDefault="0032063B" w:rsidP="001B3711">
      <w:pPr>
        <w:pStyle w:val="ListParagraph"/>
        <w:numPr>
          <w:ilvl w:val="0"/>
          <w:numId w:val="42"/>
        </w:numPr>
        <w:jc w:val="both"/>
        <w:rPr>
          <w:rFonts w:ascii="Arial" w:eastAsia="Arial Unicode MS" w:hAnsi="Arial" w:cs="Arial"/>
          <w:lang w:val="fr-CH"/>
        </w:rPr>
      </w:pPr>
      <w:r w:rsidRPr="00A8287F">
        <w:rPr>
          <w:rFonts w:ascii="Arial" w:eastAsia="Arial Unicode MS" w:hAnsi="Arial" w:cs="Arial"/>
          <w:lang w:val="fr-CH"/>
        </w:rPr>
        <w:t>Prestation de serment et installation du nouveau Président de la République élu</w:t>
      </w:r>
    </w:p>
    <w:p w:rsidR="001B3711" w:rsidRPr="00A8287F" w:rsidRDefault="0032063B" w:rsidP="001B3711">
      <w:pPr>
        <w:pStyle w:val="ListParagraph"/>
        <w:numPr>
          <w:ilvl w:val="0"/>
          <w:numId w:val="42"/>
        </w:numPr>
        <w:jc w:val="both"/>
        <w:rPr>
          <w:rFonts w:ascii="Arial" w:eastAsia="Arial Unicode MS" w:hAnsi="Arial" w:cs="Arial"/>
          <w:lang w:val="fr-CH"/>
        </w:rPr>
      </w:pPr>
      <w:r w:rsidRPr="00A8287F">
        <w:rPr>
          <w:rFonts w:ascii="Arial" w:eastAsia="Arial Unicode MS" w:hAnsi="Arial" w:cs="Arial"/>
          <w:lang w:val="fr-CH"/>
        </w:rPr>
        <w:t xml:space="preserve">Elections sénatoriales, des gouverneurs et vice-gouverneurs des  provinces. </w:t>
      </w:r>
    </w:p>
    <w:p w:rsidR="001B3711" w:rsidRPr="00A8287F" w:rsidRDefault="0032063B" w:rsidP="001B3711">
      <w:pPr>
        <w:jc w:val="both"/>
        <w:rPr>
          <w:rFonts w:ascii="Arial" w:eastAsia="Arial Unicode MS" w:hAnsi="Arial" w:cs="Arial"/>
          <w:sz w:val="24"/>
          <w:szCs w:val="24"/>
          <w:lang w:val="fr-CH"/>
        </w:rPr>
      </w:pPr>
      <w:r w:rsidRPr="00A8287F">
        <w:rPr>
          <w:rFonts w:ascii="Arial" w:eastAsia="Arial Unicode MS" w:hAnsi="Arial" w:cs="Arial"/>
          <w:sz w:val="24"/>
          <w:szCs w:val="24"/>
          <w:lang w:val="fr-CH"/>
        </w:rPr>
        <w:t xml:space="preserve">Les élections locales, municipales et urbaines seront organisées en 2018. </w:t>
      </w:r>
    </w:p>
    <w:p w:rsidR="001B3711" w:rsidRPr="00A8287F" w:rsidRDefault="0032063B" w:rsidP="001B3711">
      <w:pPr>
        <w:jc w:val="both"/>
        <w:rPr>
          <w:rFonts w:ascii="Arial" w:eastAsia="Arial Unicode MS" w:hAnsi="Arial" w:cs="Arial"/>
          <w:sz w:val="24"/>
          <w:szCs w:val="24"/>
          <w:lang w:val="fr-CH"/>
        </w:rPr>
      </w:pPr>
      <w:r w:rsidRPr="00A8287F">
        <w:rPr>
          <w:rFonts w:ascii="Arial" w:eastAsia="Arial Unicode MS" w:hAnsi="Arial" w:cs="Arial"/>
          <w:sz w:val="24"/>
          <w:szCs w:val="24"/>
          <w:lang w:val="fr-CH"/>
        </w:rPr>
        <w:t>Les parties prenantes demandent ainsi à la CENI et au Gouvernement de la République de prendre toutes les dispositions requises</w:t>
      </w:r>
      <w:r w:rsidR="001B3711" w:rsidRPr="00A8287F">
        <w:rPr>
          <w:rStyle w:val="FootnoteReference"/>
          <w:rFonts w:ascii="Arial" w:eastAsia="Arial Unicode MS" w:hAnsi="Arial" w:cs="Arial"/>
          <w:sz w:val="24"/>
          <w:szCs w:val="24"/>
          <w:lang w:val="fr-CH"/>
        </w:rPr>
        <w:footnoteReference w:id="2"/>
      </w:r>
      <w:r w:rsidR="001B3711" w:rsidRPr="00A8287F">
        <w:rPr>
          <w:rFonts w:ascii="Arial" w:eastAsia="Arial Unicode MS" w:hAnsi="Arial" w:cs="Arial"/>
          <w:sz w:val="24"/>
          <w:szCs w:val="24"/>
          <w:lang w:val="fr-CH"/>
        </w:rPr>
        <w:t>…</w:t>
      </w:r>
    </w:p>
    <w:p w:rsidR="0032063B" w:rsidRPr="00A8287F" w:rsidRDefault="001B3711" w:rsidP="001B3711">
      <w:pPr>
        <w:jc w:val="both"/>
        <w:rPr>
          <w:rFonts w:ascii="Arial" w:eastAsia="Arial Unicode MS" w:hAnsi="Arial" w:cs="Arial"/>
          <w:sz w:val="24"/>
          <w:szCs w:val="24"/>
          <w:lang w:val="fr-CH"/>
        </w:rPr>
      </w:pPr>
      <w:r w:rsidRPr="00A8287F">
        <w:rPr>
          <w:rFonts w:ascii="Arial" w:eastAsia="Arial Unicode MS" w:hAnsi="Arial" w:cs="Arial"/>
          <w:sz w:val="24"/>
          <w:szCs w:val="24"/>
          <w:lang w:val="fr-CH"/>
        </w:rPr>
        <w:t>Il convient de noter q</w:t>
      </w:r>
      <w:r w:rsidR="004C454E" w:rsidRPr="00A8287F">
        <w:rPr>
          <w:rFonts w:ascii="Arial" w:eastAsia="Arial Unicode MS" w:hAnsi="Arial" w:cs="Arial"/>
          <w:sz w:val="24"/>
          <w:szCs w:val="24"/>
          <w:lang w:val="fr-CH"/>
        </w:rPr>
        <w:t>u’</w:t>
      </w:r>
      <w:r w:rsidRPr="00A8287F">
        <w:rPr>
          <w:rFonts w:ascii="Arial" w:eastAsia="Arial Unicode MS" w:hAnsi="Arial" w:cs="Arial"/>
          <w:sz w:val="24"/>
          <w:szCs w:val="24"/>
          <w:lang w:val="fr-CH"/>
        </w:rPr>
        <w:t xml:space="preserve">à ce jour, cet accord est violé. Le Président de la CENI a </w:t>
      </w:r>
      <w:r w:rsidR="00987657" w:rsidRPr="00A8287F">
        <w:rPr>
          <w:rFonts w:ascii="Arial" w:eastAsia="Arial Unicode MS" w:hAnsi="Arial" w:cs="Arial"/>
          <w:sz w:val="24"/>
          <w:szCs w:val="24"/>
          <w:lang w:val="fr-CH"/>
        </w:rPr>
        <w:t>annoncé</w:t>
      </w:r>
      <w:r w:rsidRPr="00A8287F">
        <w:rPr>
          <w:rFonts w:ascii="Arial" w:eastAsia="Arial Unicode MS" w:hAnsi="Arial" w:cs="Arial"/>
          <w:sz w:val="24"/>
          <w:szCs w:val="24"/>
          <w:lang w:val="fr-CH"/>
        </w:rPr>
        <w:t xml:space="preserve"> par voie des ondes qu’il n’y</w:t>
      </w:r>
      <w:r w:rsidR="00987657" w:rsidRPr="00A8287F">
        <w:rPr>
          <w:rFonts w:ascii="Arial" w:eastAsia="Arial Unicode MS" w:hAnsi="Arial" w:cs="Arial"/>
          <w:sz w:val="24"/>
          <w:szCs w:val="24"/>
          <w:lang w:val="fr-CH"/>
        </w:rPr>
        <w:t xml:space="preserve"> </w:t>
      </w:r>
      <w:r w:rsidRPr="00A8287F">
        <w:rPr>
          <w:rFonts w:ascii="Arial" w:eastAsia="Arial Unicode MS" w:hAnsi="Arial" w:cs="Arial"/>
          <w:sz w:val="24"/>
          <w:szCs w:val="24"/>
          <w:lang w:val="fr-CH"/>
        </w:rPr>
        <w:t xml:space="preserve">aurait pas des élections en 2017. Ce qui est traduit par la continuité de l’enrôlement dans le </w:t>
      </w:r>
      <w:r w:rsidR="00987657" w:rsidRPr="00A8287F">
        <w:rPr>
          <w:rFonts w:ascii="Arial" w:eastAsia="Arial Unicode MS" w:hAnsi="Arial" w:cs="Arial"/>
          <w:sz w:val="24"/>
          <w:szCs w:val="24"/>
          <w:lang w:val="fr-CH"/>
        </w:rPr>
        <w:t>Kassaï</w:t>
      </w:r>
      <w:r w:rsidRPr="00A8287F">
        <w:rPr>
          <w:rFonts w:ascii="Arial" w:eastAsia="Arial Unicode MS" w:hAnsi="Arial" w:cs="Arial"/>
          <w:sz w:val="24"/>
          <w:szCs w:val="24"/>
          <w:lang w:val="fr-CH"/>
        </w:rPr>
        <w:t xml:space="preserve">, alors que l’enrôlement des congolais vivant à l’étranger n’est pas encore clarifié.  </w:t>
      </w:r>
    </w:p>
    <w:p w:rsidR="00987657" w:rsidRPr="00A8287F" w:rsidRDefault="00987657" w:rsidP="001B3711">
      <w:pPr>
        <w:jc w:val="both"/>
        <w:rPr>
          <w:rFonts w:ascii="Arial" w:eastAsia="Arial Unicode MS" w:hAnsi="Arial" w:cs="Arial"/>
          <w:sz w:val="24"/>
          <w:szCs w:val="24"/>
          <w:lang w:val="fr-CH"/>
        </w:rPr>
      </w:pPr>
      <w:r w:rsidRPr="00A8287F">
        <w:rPr>
          <w:rFonts w:ascii="Arial" w:eastAsia="Arial Unicode MS" w:hAnsi="Arial" w:cs="Arial"/>
          <w:sz w:val="24"/>
          <w:szCs w:val="24"/>
          <w:lang w:val="fr-CH"/>
        </w:rPr>
        <w:t xml:space="preserve">Par ailleurs pour plusieurs raisons, la </w:t>
      </w:r>
      <w:proofErr w:type="spellStart"/>
      <w:r w:rsidRPr="00A8287F">
        <w:rPr>
          <w:rFonts w:ascii="Arial" w:eastAsia="Arial Unicode MS" w:hAnsi="Arial" w:cs="Arial"/>
          <w:sz w:val="24"/>
          <w:szCs w:val="24"/>
          <w:lang w:val="fr-CH"/>
        </w:rPr>
        <w:t>CENl</w:t>
      </w:r>
      <w:proofErr w:type="spellEnd"/>
      <w:r w:rsidRPr="00A8287F">
        <w:rPr>
          <w:rFonts w:ascii="Arial" w:eastAsia="Arial Unicode MS" w:hAnsi="Arial" w:cs="Arial"/>
          <w:sz w:val="24"/>
          <w:szCs w:val="24"/>
          <w:lang w:val="fr-CH"/>
        </w:rPr>
        <w:t xml:space="preserve"> n’est pas pressée pour publier le calendrier électoral, privant par ce fait le droit des citoyens de participer aux affaires publiques de son Etat.</w:t>
      </w:r>
    </w:p>
    <w:p w:rsidR="00987657" w:rsidRPr="00A8287F" w:rsidRDefault="00987657" w:rsidP="001B3711">
      <w:pPr>
        <w:jc w:val="both"/>
        <w:rPr>
          <w:rFonts w:ascii="Arial" w:eastAsia="Arial Unicode MS" w:hAnsi="Arial" w:cs="Arial"/>
          <w:sz w:val="24"/>
          <w:szCs w:val="24"/>
          <w:lang w:val="fr-CH"/>
        </w:rPr>
      </w:pPr>
    </w:p>
    <w:p w:rsidR="00987657" w:rsidRPr="00A8287F" w:rsidRDefault="001F01E1" w:rsidP="001F01E1">
      <w:pPr>
        <w:tabs>
          <w:tab w:val="left" w:pos="3180"/>
        </w:tabs>
        <w:rPr>
          <w:rFonts w:ascii="Arial" w:eastAsia="Arial Unicode MS" w:hAnsi="Arial" w:cs="Arial"/>
          <w:b/>
          <w:i/>
          <w:sz w:val="24"/>
          <w:szCs w:val="24"/>
          <w:lang w:val="fr-CD"/>
        </w:rPr>
      </w:pPr>
      <w:r w:rsidRPr="00A8287F">
        <w:rPr>
          <w:rFonts w:ascii="Arial" w:eastAsia="Arial Unicode MS" w:hAnsi="Arial" w:cs="Arial"/>
          <w:b/>
          <w:i/>
          <w:sz w:val="24"/>
          <w:szCs w:val="24"/>
          <w:lang w:val="fr-CD"/>
        </w:rPr>
        <w:t>La JPC/CENCO invite le Comité des droits de l’homme à demander à l’Etat partie :</w:t>
      </w:r>
      <w:r w:rsidR="00987657" w:rsidRPr="00A8287F">
        <w:rPr>
          <w:rFonts w:ascii="Arial" w:eastAsia="Arial Unicode MS" w:hAnsi="Arial" w:cs="Arial"/>
          <w:b/>
          <w:i/>
          <w:sz w:val="24"/>
          <w:szCs w:val="24"/>
          <w:lang w:val="fr-CD"/>
        </w:rPr>
        <w:tab/>
      </w:r>
    </w:p>
    <w:p w:rsidR="00987657" w:rsidRPr="00A8287F" w:rsidRDefault="001F01E1" w:rsidP="00AD4516">
      <w:pPr>
        <w:pStyle w:val="ListParagraph"/>
        <w:numPr>
          <w:ilvl w:val="0"/>
          <w:numId w:val="35"/>
        </w:numPr>
        <w:tabs>
          <w:tab w:val="right" w:pos="9752"/>
        </w:tabs>
        <w:jc w:val="both"/>
        <w:rPr>
          <w:rFonts w:ascii="Arial" w:eastAsia="Arial Unicode MS" w:hAnsi="Arial" w:cs="Arial"/>
          <w:b/>
          <w:i/>
          <w:lang w:val="fr-CD"/>
        </w:rPr>
      </w:pPr>
      <w:r w:rsidRPr="00A8287F">
        <w:rPr>
          <w:rFonts w:ascii="Arial" w:eastAsia="Arial Unicode MS" w:hAnsi="Arial" w:cs="Arial"/>
          <w:b/>
          <w:i/>
          <w:lang w:val="fr-CD"/>
        </w:rPr>
        <w:t xml:space="preserve">De mettre </w:t>
      </w:r>
      <w:r w:rsidR="00987657" w:rsidRPr="00A8287F">
        <w:rPr>
          <w:rFonts w:ascii="Arial" w:eastAsia="Arial Unicode MS" w:hAnsi="Arial" w:cs="Arial"/>
          <w:b/>
          <w:i/>
          <w:lang w:val="fr-CD"/>
        </w:rPr>
        <w:t xml:space="preserve">à la disposition de la CENI des moyens conséquents pour </w:t>
      </w:r>
      <w:r w:rsidR="00634A57" w:rsidRPr="00A8287F">
        <w:rPr>
          <w:rFonts w:ascii="Arial" w:eastAsia="Arial Unicode MS" w:hAnsi="Arial" w:cs="Arial"/>
          <w:b/>
          <w:i/>
          <w:lang w:val="fr-CD"/>
        </w:rPr>
        <w:t>l’organisation</w:t>
      </w:r>
      <w:r w:rsidR="00987657" w:rsidRPr="00A8287F">
        <w:rPr>
          <w:rFonts w:ascii="Arial" w:eastAsia="Arial Unicode MS" w:hAnsi="Arial" w:cs="Arial"/>
          <w:b/>
          <w:i/>
          <w:lang w:val="fr-CD"/>
        </w:rPr>
        <w:t xml:space="preserve"> des élections </w:t>
      </w:r>
      <w:r w:rsidRPr="00A8287F">
        <w:rPr>
          <w:rFonts w:ascii="Arial" w:eastAsia="Arial Unicode MS" w:hAnsi="Arial" w:cs="Arial"/>
          <w:b/>
          <w:i/>
          <w:lang w:val="fr-CD"/>
        </w:rPr>
        <w:t xml:space="preserve">suivant le calendrier électoral qu’elle doit </w:t>
      </w:r>
      <w:r w:rsidR="00AD4516" w:rsidRPr="00A8287F">
        <w:rPr>
          <w:rFonts w:ascii="Arial" w:eastAsia="Arial Unicode MS" w:hAnsi="Arial" w:cs="Arial"/>
          <w:b/>
          <w:i/>
          <w:lang w:val="fr-CD"/>
        </w:rPr>
        <w:t>publier</w:t>
      </w:r>
      <w:r w:rsidRPr="00A8287F">
        <w:rPr>
          <w:rFonts w:ascii="Arial" w:eastAsia="Arial Unicode MS" w:hAnsi="Arial" w:cs="Arial"/>
          <w:b/>
          <w:i/>
          <w:lang w:val="fr-CD"/>
        </w:rPr>
        <w:t xml:space="preserve"> conformément à l’accord politique global et inclusif du Centre interdiocésain du 31 décembre 2016</w:t>
      </w:r>
      <w:r w:rsidR="00AD4516" w:rsidRPr="00A8287F">
        <w:rPr>
          <w:rFonts w:ascii="Arial" w:eastAsia="Arial Unicode MS" w:hAnsi="Arial" w:cs="Arial"/>
          <w:b/>
          <w:i/>
          <w:lang w:val="fr-CD"/>
        </w:rPr>
        <w:t>.</w:t>
      </w:r>
    </w:p>
    <w:p w:rsidR="00987657" w:rsidRPr="00A8287F" w:rsidRDefault="00987657" w:rsidP="001B3711">
      <w:pPr>
        <w:jc w:val="both"/>
        <w:rPr>
          <w:rFonts w:ascii="Arial" w:eastAsia="Arial Unicode MS" w:hAnsi="Arial" w:cs="Arial"/>
          <w:sz w:val="24"/>
          <w:szCs w:val="24"/>
          <w:lang w:val="fr-CD"/>
        </w:rPr>
      </w:pPr>
    </w:p>
    <w:sectPr w:rsidR="00987657" w:rsidRPr="00A8287F" w:rsidSect="008C0ECA">
      <w:headerReference w:type="even" r:id="rId14"/>
      <w:headerReference w:type="default" r:id="rId15"/>
      <w:footerReference w:type="default" r:id="rId16"/>
      <w:pgSz w:w="11906" w:h="16838"/>
      <w:pgMar w:top="1440" w:right="1077" w:bottom="1440" w:left="1077"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4D" w:rsidRDefault="004C564D" w:rsidP="007C6391">
      <w:pPr>
        <w:spacing w:before="0" w:after="0" w:line="240" w:lineRule="auto"/>
      </w:pPr>
      <w:r>
        <w:separator/>
      </w:r>
    </w:p>
  </w:endnote>
  <w:endnote w:type="continuationSeparator" w:id="0">
    <w:p w:rsidR="004C564D" w:rsidRDefault="004C564D" w:rsidP="007C63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hampagne &amp; Limousines">
    <w:altName w:val="Champagne &amp; Limousines"/>
    <w:panose1 w:val="00000000000000000000"/>
    <w:charset w:val="00"/>
    <w:family w:val="swiss"/>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653732"/>
      <w:docPartObj>
        <w:docPartGallery w:val="Page Numbers (Bottom of Page)"/>
        <w:docPartUnique/>
      </w:docPartObj>
    </w:sdtPr>
    <w:sdtEndPr/>
    <w:sdtContent>
      <w:p w:rsidR="009500B6" w:rsidRDefault="009500B6">
        <w:pPr>
          <w:pStyle w:val="Footer"/>
          <w:jc w:val="right"/>
        </w:pPr>
        <w:r>
          <w:fldChar w:fldCharType="begin"/>
        </w:r>
        <w:r>
          <w:instrText>PAGE   \* MERGEFORMAT</w:instrText>
        </w:r>
        <w:r>
          <w:fldChar w:fldCharType="separate"/>
        </w:r>
        <w:r w:rsidR="007A5E3B">
          <w:rPr>
            <w:noProof/>
          </w:rPr>
          <w:t>5</w:t>
        </w:r>
        <w:r>
          <w:fldChar w:fldCharType="end"/>
        </w:r>
      </w:p>
    </w:sdtContent>
  </w:sdt>
  <w:p w:rsidR="009500B6" w:rsidRDefault="009500B6">
    <w:pPr>
      <w:pStyle w:val="Footer"/>
    </w:pPr>
  </w:p>
  <w:p w:rsidR="009500B6" w:rsidRDefault="009500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4D" w:rsidRDefault="004C564D" w:rsidP="007C6391">
      <w:pPr>
        <w:spacing w:before="0" w:after="0" w:line="240" w:lineRule="auto"/>
      </w:pPr>
      <w:r>
        <w:separator/>
      </w:r>
    </w:p>
  </w:footnote>
  <w:footnote w:type="continuationSeparator" w:id="0">
    <w:p w:rsidR="004C564D" w:rsidRDefault="004C564D" w:rsidP="007C6391">
      <w:pPr>
        <w:spacing w:before="0" w:after="0" w:line="240" w:lineRule="auto"/>
      </w:pPr>
      <w:r>
        <w:continuationSeparator/>
      </w:r>
    </w:p>
  </w:footnote>
  <w:footnote w:id="1">
    <w:p w:rsidR="0032063B" w:rsidRDefault="0032063B" w:rsidP="00595E55">
      <w:pPr>
        <w:pStyle w:val="FootnoteText"/>
      </w:pPr>
      <w:r>
        <w:rPr>
          <w:rStyle w:val="FootnoteReference"/>
        </w:rPr>
        <w:footnoteRef/>
      </w:r>
      <w:r>
        <w:t xml:space="preserve"> </w:t>
      </w:r>
      <w:r w:rsidR="00804E39">
        <w:t>L’</w:t>
      </w:r>
      <w:r w:rsidR="001B3711">
        <w:t>Accord</w:t>
      </w:r>
      <w:r w:rsidR="00804E39">
        <w:t xml:space="preserve"> </w:t>
      </w:r>
      <w:r w:rsidR="001B3711" w:rsidRPr="0032063B">
        <w:t xml:space="preserve">Politique Global et Inclusif du Centre Interdiocésain </w:t>
      </w:r>
      <w:r w:rsidR="001B3711">
        <w:t xml:space="preserve">du 31 Décembre 2016 : </w:t>
      </w:r>
      <w:r>
        <w:t>Chap</w:t>
      </w:r>
      <w:r w:rsidR="00804E39">
        <w:t>itre</w:t>
      </w:r>
      <w:r>
        <w:t xml:space="preserve"> 1, points1.</w:t>
      </w:r>
      <w:r w:rsidR="00804E39">
        <w:t xml:space="preserve"> </w:t>
      </w:r>
      <w:r>
        <w:t>2</w:t>
      </w:r>
      <w:r w:rsidR="001B3711">
        <w:t>.</w:t>
      </w:r>
    </w:p>
  </w:footnote>
  <w:footnote w:id="2">
    <w:p w:rsidR="001B3711" w:rsidRDefault="001B3711" w:rsidP="001B3711">
      <w:pPr>
        <w:pStyle w:val="FootnoteText"/>
      </w:pPr>
      <w:r>
        <w:rPr>
          <w:rStyle w:val="FootnoteReference"/>
        </w:rPr>
        <w:footnoteRef/>
      </w:r>
      <w:r w:rsidR="00C27CD1">
        <w:t xml:space="preserve"> </w:t>
      </w:r>
      <w:r w:rsidR="00595E55">
        <w:t>Idem.</w:t>
      </w:r>
      <w:r>
        <w:t xml:space="preserve"> Chap</w:t>
      </w:r>
      <w:r w:rsidR="00224B35">
        <w:t>itre</w:t>
      </w:r>
      <w:r>
        <w:t xml:space="preserve"> IV, points 1,</w:t>
      </w:r>
      <w:r w:rsidR="00BA59EE">
        <w:t xml:space="preserve"> </w:t>
      </w:r>
      <w:r>
        <w:t>2</w:t>
      </w:r>
      <w:proofErr w:type="gramStart"/>
      <w:r>
        <w:t>,et</w:t>
      </w:r>
      <w:proofErr w:type="gramEnd"/>
      <w:r>
        <w:t xml:space="preserve"> 3.</w:t>
      </w:r>
    </w:p>
    <w:p w:rsidR="001B3711" w:rsidRDefault="001B3711" w:rsidP="001B3711">
      <w:pPr>
        <w:pStyle w:val="FootnoteText"/>
      </w:pPr>
      <w:r>
        <w:t xml:space="preserve">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B6" w:rsidRDefault="009500B6">
    <w:pPr>
      <w:pStyle w:val="Header"/>
    </w:pPr>
  </w:p>
  <w:p w:rsidR="009500B6" w:rsidRDefault="009500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B6" w:rsidRDefault="009500B6">
    <w:pPr>
      <w:pStyle w:val="Header"/>
    </w:pPr>
  </w:p>
  <w:p w:rsidR="009500B6" w:rsidRDefault="009500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360"/>
    <w:multiLevelType w:val="hybridMultilevel"/>
    <w:tmpl w:val="20C0B1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0E6EF9"/>
    <w:multiLevelType w:val="hybridMultilevel"/>
    <w:tmpl w:val="4C6AEA34"/>
    <w:lvl w:ilvl="0" w:tplc="6326386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A06F9"/>
    <w:multiLevelType w:val="hybridMultilevel"/>
    <w:tmpl w:val="9CACF24C"/>
    <w:lvl w:ilvl="0" w:tplc="0234D298">
      <w:start w:val="4"/>
      <w:numFmt w:val="bullet"/>
      <w:lvlText w:val="-"/>
      <w:lvlJc w:val="left"/>
      <w:pPr>
        <w:ind w:left="720" w:hanging="360"/>
      </w:pPr>
      <w:rPr>
        <w:rFonts w:ascii="Tahoma" w:eastAsia="Arial Unicode M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43C3E"/>
    <w:multiLevelType w:val="hybridMultilevel"/>
    <w:tmpl w:val="738C212A"/>
    <w:lvl w:ilvl="0" w:tplc="4A726184">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9E28A6"/>
    <w:multiLevelType w:val="hybridMultilevel"/>
    <w:tmpl w:val="AED23798"/>
    <w:lvl w:ilvl="0" w:tplc="07D497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8117C2"/>
    <w:multiLevelType w:val="hybridMultilevel"/>
    <w:tmpl w:val="CE2E2FE2"/>
    <w:lvl w:ilvl="0" w:tplc="EBFE136E">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0B27B7"/>
    <w:multiLevelType w:val="hybridMultilevel"/>
    <w:tmpl w:val="A7BA3A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35732A"/>
    <w:multiLevelType w:val="hybridMultilevel"/>
    <w:tmpl w:val="E7680D9A"/>
    <w:lvl w:ilvl="0" w:tplc="2D5A4F0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F90656"/>
    <w:multiLevelType w:val="hybridMultilevel"/>
    <w:tmpl w:val="0B7048F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C0934C5"/>
    <w:multiLevelType w:val="hybridMultilevel"/>
    <w:tmpl w:val="6AA6C84E"/>
    <w:lvl w:ilvl="0" w:tplc="040C0015">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213C2822"/>
    <w:multiLevelType w:val="hybridMultilevel"/>
    <w:tmpl w:val="C9F68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825B82"/>
    <w:multiLevelType w:val="multilevel"/>
    <w:tmpl w:val="96582B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AE4F85"/>
    <w:multiLevelType w:val="hybridMultilevel"/>
    <w:tmpl w:val="A5C61D96"/>
    <w:lvl w:ilvl="0" w:tplc="7350481C">
      <w:start w:val="1"/>
      <w:numFmt w:val="decimal"/>
      <w:lvlText w:val="%1."/>
      <w:lvlJc w:val="left"/>
      <w:pPr>
        <w:ind w:left="720" w:hanging="360"/>
      </w:pPr>
      <w:rPr>
        <w:rFonts w:ascii="Times New Roman" w:eastAsia="Calibri" w:hAnsi="Times New Roman"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26E7331B"/>
    <w:multiLevelType w:val="hybridMultilevel"/>
    <w:tmpl w:val="38DA8ADA"/>
    <w:lvl w:ilvl="0" w:tplc="BF7A1BE4">
      <w:start w:val="21"/>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0803B1"/>
    <w:multiLevelType w:val="hybridMultilevel"/>
    <w:tmpl w:val="73AC23BC"/>
    <w:lvl w:ilvl="0" w:tplc="47CCB584">
      <w:start w:val="2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13099B"/>
    <w:multiLevelType w:val="hybridMultilevel"/>
    <w:tmpl w:val="9BD83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8F11A3"/>
    <w:multiLevelType w:val="hybridMultilevel"/>
    <w:tmpl w:val="00CA8980"/>
    <w:lvl w:ilvl="0" w:tplc="9162D356">
      <w:start w:val="1"/>
      <w:numFmt w:val="upperRoman"/>
      <w:lvlText w:val="%1."/>
      <w:lvlJc w:val="left"/>
      <w:pPr>
        <w:ind w:left="72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0D0E12"/>
    <w:multiLevelType w:val="hybridMultilevel"/>
    <w:tmpl w:val="00CA8980"/>
    <w:lvl w:ilvl="0" w:tplc="9162D356">
      <w:start w:val="1"/>
      <w:numFmt w:val="upperRoman"/>
      <w:lvlText w:val="%1."/>
      <w:lvlJc w:val="left"/>
      <w:pPr>
        <w:ind w:left="72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CA2657"/>
    <w:multiLevelType w:val="hybridMultilevel"/>
    <w:tmpl w:val="1130A7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5C304A8"/>
    <w:multiLevelType w:val="hybridMultilevel"/>
    <w:tmpl w:val="28522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96163C"/>
    <w:multiLevelType w:val="hybridMultilevel"/>
    <w:tmpl w:val="CB121C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A9279C"/>
    <w:multiLevelType w:val="hybridMultilevel"/>
    <w:tmpl w:val="F664F20C"/>
    <w:lvl w:ilvl="0" w:tplc="47CCB584">
      <w:start w:val="22"/>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3075BD"/>
    <w:multiLevelType w:val="hybridMultilevel"/>
    <w:tmpl w:val="53624646"/>
    <w:lvl w:ilvl="0" w:tplc="47CCB584">
      <w:start w:val="2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FE5EE7"/>
    <w:multiLevelType w:val="hybridMultilevel"/>
    <w:tmpl w:val="7A8CDA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F31115"/>
    <w:multiLevelType w:val="hybridMultilevel"/>
    <w:tmpl w:val="DC24EA4E"/>
    <w:lvl w:ilvl="0" w:tplc="8A6014D0">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F35DE9"/>
    <w:multiLevelType w:val="hybridMultilevel"/>
    <w:tmpl w:val="0D061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E24377"/>
    <w:multiLevelType w:val="hybridMultilevel"/>
    <w:tmpl w:val="0D8C020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D137301"/>
    <w:multiLevelType w:val="hybridMultilevel"/>
    <w:tmpl w:val="3724AD74"/>
    <w:lvl w:ilvl="0" w:tplc="D938C1C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A4231E"/>
    <w:multiLevelType w:val="hybridMultilevel"/>
    <w:tmpl w:val="4D8EB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101F8A"/>
    <w:multiLevelType w:val="hybridMultilevel"/>
    <w:tmpl w:val="60226A34"/>
    <w:lvl w:ilvl="0" w:tplc="5AD033A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6129A0"/>
    <w:multiLevelType w:val="hybridMultilevel"/>
    <w:tmpl w:val="9D60E7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9D6A19"/>
    <w:multiLevelType w:val="hybridMultilevel"/>
    <w:tmpl w:val="609A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513388"/>
    <w:multiLevelType w:val="multilevel"/>
    <w:tmpl w:val="1D42CBD4"/>
    <w:lvl w:ilvl="0">
      <w:start w:val="1"/>
      <w:numFmt w:val="upperRoman"/>
      <w:pStyle w:val="Heading1"/>
      <w:lvlText w:val="%1."/>
      <w:lvlJc w:val="left"/>
      <w:pPr>
        <w:ind w:left="1080" w:hanging="720"/>
      </w:pPr>
      <w:rPr>
        <w:rFonts w:hint="default"/>
      </w:rPr>
    </w:lvl>
    <w:lvl w:ilvl="1">
      <w:start w:val="1"/>
      <w:numFmt w:val="decimal"/>
      <w:pStyle w:val="Heading2"/>
      <w:isLgl/>
      <w:lvlText w:val="%1.%2."/>
      <w:lvlJc w:val="left"/>
      <w:pPr>
        <w:ind w:left="1080" w:hanging="720"/>
      </w:pPr>
      <w:rPr>
        <w:rFonts w:hint="default"/>
        <w:b/>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A118A"/>
    <w:multiLevelType w:val="hybridMultilevel"/>
    <w:tmpl w:val="CD5A7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8A1084"/>
    <w:multiLevelType w:val="hybridMultilevel"/>
    <w:tmpl w:val="4646406E"/>
    <w:lvl w:ilvl="0" w:tplc="7130C47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14628A"/>
    <w:multiLevelType w:val="hybridMultilevel"/>
    <w:tmpl w:val="3E4C741E"/>
    <w:lvl w:ilvl="0" w:tplc="5AD033A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0224A1"/>
    <w:multiLevelType w:val="hybridMultilevel"/>
    <w:tmpl w:val="3F6445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197195"/>
    <w:multiLevelType w:val="hybridMultilevel"/>
    <w:tmpl w:val="C0400086"/>
    <w:lvl w:ilvl="0" w:tplc="224623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A72DCD"/>
    <w:multiLevelType w:val="hybridMultilevel"/>
    <w:tmpl w:val="E15E7788"/>
    <w:lvl w:ilvl="0" w:tplc="3A984336">
      <w:numFmt w:val="bullet"/>
      <w:lvlText w:val="-"/>
      <w:lvlJc w:val="left"/>
      <w:pPr>
        <w:ind w:left="720" w:hanging="360"/>
      </w:pPr>
      <w:rPr>
        <w:rFonts w:ascii="Monotype Corsiva" w:eastAsia="Calibri" w:hAnsi="Monotype Corsiv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15:restartNumberingAfterBreak="0">
    <w:nsid w:val="7F786E5D"/>
    <w:multiLevelType w:val="hybridMultilevel"/>
    <w:tmpl w:val="038ED298"/>
    <w:lvl w:ilvl="0" w:tplc="47CCB584">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7"/>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 w:numId="10">
    <w:abstractNumId w:val="9"/>
  </w:num>
  <w:num w:numId="11">
    <w:abstractNumId w:val="10"/>
  </w:num>
  <w:num w:numId="12">
    <w:abstractNumId w:val="17"/>
  </w:num>
  <w:num w:numId="13">
    <w:abstractNumId w:val="33"/>
  </w:num>
  <w:num w:numId="14">
    <w:abstractNumId w:val="11"/>
  </w:num>
  <w:num w:numId="15">
    <w:abstractNumId w:val="28"/>
  </w:num>
  <w:num w:numId="16">
    <w:abstractNumId w:val="30"/>
  </w:num>
  <w:num w:numId="17">
    <w:abstractNumId w:val="20"/>
  </w:num>
  <w:num w:numId="18">
    <w:abstractNumId w:val="0"/>
  </w:num>
  <w:num w:numId="19">
    <w:abstractNumId w:val="27"/>
  </w:num>
  <w:num w:numId="20">
    <w:abstractNumId w:val="32"/>
  </w:num>
  <w:num w:numId="21">
    <w:abstractNumId w:val="8"/>
  </w:num>
  <w:num w:numId="22">
    <w:abstractNumId w:val="1"/>
  </w:num>
  <w:num w:numId="23">
    <w:abstractNumId w:val="29"/>
  </w:num>
  <w:num w:numId="24">
    <w:abstractNumId w:val="35"/>
  </w:num>
  <w:num w:numId="25">
    <w:abstractNumId w:val="4"/>
  </w:num>
  <w:num w:numId="26">
    <w:abstractNumId w:val="31"/>
  </w:num>
  <w:num w:numId="27">
    <w:abstractNumId w:val="7"/>
  </w:num>
  <w:num w:numId="28">
    <w:abstractNumId w:val="26"/>
  </w:num>
  <w:num w:numId="29">
    <w:abstractNumId w:val="16"/>
  </w:num>
  <w:num w:numId="30">
    <w:abstractNumId w:val="24"/>
  </w:num>
  <w:num w:numId="31">
    <w:abstractNumId w:val="13"/>
  </w:num>
  <w:num w:numId="32">
    <w:abstractNumId w:val="15"/>
  </w:num>
  <w:num w:numId="33">
    <w:abstractNumId w:val="6"/>
  </w:num>
  <w:num w:numId="34">
    <w:abstractNumId w:val="18"/>
  </w:num>
  <w:num w:numId="35">
    <w:abstractNumId w:val="21"/>
  </w:num>
  <w:num w:numId="36">
    <w:abstractNumId w:val="36"/>
  </w:num>
  <w:num w:numId="37">
    <w:abstractNumId w:val="19"/>
  </w:num>
  <w:num w:numId="38">
    <w:abstractNumId w:val="22"/>
  </w:num>
  <w:num w:numId="39">
    <w:abstractNumId w:val="23"/>
  </w:num>
  <w:num w:numId="40">
    <w:abstractNumId w:val="39"/>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91"/>
    <w:rsid w:val="0001360C"/>
    <w:rsid w:val="00017B42"/>
    <w:rsid w:val="00024033"/>
    <w:rsid w:val="000278F0"/>
    <w:rsid w:val="00050665"/>
    <w:rsid w:val="0005330B"/>
    <w:rsid w:val="00054D72"/>
    <w:rsid w:val="00055B85"/>
    <w:rsid w:val="000650D0"/>
    <w:rsid w:val="000707FF"/>
    <w:rsid w:val="00070D77"/>
    <w:rsid w:val="000858A7"/>
    <w:rsid w:val="00085FDF"/>
    <w:rsid w:val="000928A2"/>
    <w:rsid w:val="000950A0"/>
    <w:rsid w:val="0009679B"/>
    <w:rsid w:val="0009776B"/>
    <w:rsid w:val="000A3175"/>
    <w:rsid w:val="000A35A1"/>
    <w:rsid w:val="000A5516"/>
    <w:rsid w:val="000B1BB3"/>
    <w:rsid w:val="000B4B58"/>
    <w:rsid w:val="000B75CD"/>
    <w:rsid w:val="000C17B0"/>
    <w:rsid w:val="000C3346"/>
    <w:rsid w:val="000C676A"/>
    <w:rsid w:val="000D485F"/>
    <w:rsid w:val="000E06C4"/>
    <w:rsid w:val="000E30B1"/>
    <w:rsid w:val="000E5B1E"/>
    <w:rsid w:val="0011561B"/>
    <w:rsid w:val="00115658"/>
    <w:rsid w:val="00116E51"/>
    <w:rsid w:val="00116FA6"/>
    <w:rsid w:val="0011706B"/>
    <w:rsid w:val="00117D60"/>
    <w:rsid w:val="001224FF"/>
    <w:rsid w:val="00140216"/>
    <w:rsid w:val="0014087F"/>
    <w:rsid w:val="001422E7"/>
    <w:rsid w:val="00155912"/>
    <w:rsid w:val="00155B66"/>
    <w:rsid w:val="001656E9"/>
    <w:rsid w:val="00167B53"/>
    <w:rsid w:val="0017264D"/>
    <w:rsid w:val="00173CC9"/>
    <w:rsid w:val="00175837"/>
    <w:rsid w:val="00182FAE"/>
    <w:rsid w:val="00184241"/>
    <w:rsid w:val="00190AEB"/>
    <w:rsid w:val="00191AD9"/>
    <w:rsid w:val="00192E2D"/>
    <w:rsid w:val="001A54FD"/>
    <w:rsid w:val="001B0774"/>
    <w:rsid w:val="001B3711"/>
    <w:rsid w:val="001B77D8"/>
    <w:rsid w:val="001C011F"/>
    <w:rsid w:val="001C7685"/>
    <w:rsid w:val="001C7826"/>
    <w:rsid w:val="001D5180"/>
    <w:rsid w:val="001E154D"/>
    <w:rsid w:val="001E1F78"/>
    <w:rsid w:val="001E25B8"/>
    <w:rsid w:val="001E6B21"/>
    <w:rsid w:val="001E7B6D"/>
    <w:rsid w:val="001F01E1"/>
    <w:rsid w:val="001F1901"/>
    <w:rsid w:val="001F24E6"/>
    <w:rsid w:val="001F47B0"/>
    <w:rsid w:val="001F61A0"/>
    <w:rsid w:val="0020253D"/>
    <w:rsid w:val="002071B7"/>
    <w:rsid w:val="00210913"/>
    <w:rsid w:val="00213834"/>
    <w:rsid w:val="002247E2"/>
    <w:rsid w:val="00224B35"/>
    <w:rsid w:val="002334C1"/>
    <w:rsid w:val="00236B66"/>
    <w:rsid w:val="002409FD"/>
    <w:rsid w:val="00240C58"/>
    <w:rsid w:val="00241CF8"/>
    <w:rsid w:val="0024247C"/>
    <w:rsid w:val="00243344"/>
    <w:rsid w:val="00243590"/>
    <w:rsid w:val="002446AC"/>
    <w:rsid w:val="00257AFB"/>
    <w:rsid w:val="002649D9"/>
    <w:rsid w:val="00264B6C"/>
    <w:rsid w:val="002665C9"/>
    <w:rsid w:val="002666C3"/>
    <w:rsid w:val="0026695E"/>
    <w:rsid w:val="002716E5"/>
    <w:rsid w:val="002760EA"/>
    <w:rsid w:val="002777F4"/>
    <w:rsid w:val="002926A9"/>
    <w:rsid w:val="0029440F"/>
    <w:rsid w:val="0029562E"/>
    <w:rsid w:val="002A014B"/>
    <w:rsid w:val="002A1E95"/>
    <w:rsid w:val="002A27E8"/>
    <w:rsid w:val="002A3B6A"/>
    <w:rsid w:val="002A3F5A"/>
    <w:rsid w:val="002C4D43"/>
    <w:rsid w:val="002D0DED"/>
    <w:rsid w:val="002D1667"/>
    <w:rsid w:val="002D6416"/>
    <w:rsid w:val="002E0AD1"/>
    <w:rsid w:val="002E2ED0"/>
    <w:rsid w:val="002E5581"/>
    <w:rsid w:val="002E79D7"/>
    <w:rsid w:val="002F6566"/>
    <w:rsid w:val="00300172"/>
    <w:rsid w:val="00310C35"/>
    <w:rsid w:val="00313A37"/>
    <w:rsid w:val="00320405"/>
    <w:rsid w:val="0032063B"/>
    <w:rsid w:val="0032069D"/>
    <w:rsid w:val="00321B72"/>
    <w:rsid w:val="003321EB"/>
    <w:rsid w:val="0033288D"/>
    <w:rsid w:val="00335C77"/>
    <w:rsid w:val="00342132"/>
    <w:rsid w:val="00352239"/>
    <w:rsid w:val="003621C9"/>
    <w:rsid w:val="00364BB9"/>
    <w:rsid w:val="003700C4"/>
    <w:rsid w:val="00370C5C"/>
    <w:rsid w:val="003745E9"/>
    <w:rsid w:val="0037750F"/>
    <w:rsid w:val="00381386"/>
    <w:rsid w:val="0038740E"/>
    <w:rsid w:val="003A1331"/>
    <w:rsid w:val="003B2871"/>
    <w:rsid w:val="003B468F"/>
    <w:rsid w:val="003B7731"/>
    <w:rsid w:val="003C01FE"/>
    <w:rsid w:val="003C2F25"/>
    <w:rsid w:val="003D6004"/>
    <w:rsid w:val="003D772F"/>
    <w:rsid w:val="003E1B6B"/>
    <w:rsid w:val="003E5F97"/>
    <w:rsid w:val="003F0683"/>
    <w:rsid w:val="003F2BA6"/>
    <w:rsid w:val="003F344A"/>
    <w:rsid w:val="003F34B7"/>
    <w:rsid w:val="003F4174"/>
    <w:rsid w:val="003F58A5"/>
    <w:rsid w:val="003F66CD"/>
    <w:rsid w:val="00404686"/>
    <w:rsid w:val="00405B29"/>
    <w:rsid w:val="004068EB"/>
    <w:rsid w:val="004136BF"/>
    <w:rsid w:val="00416B3D"/>
    <w:rsid w:val="0042404F"/>
    <w:rsid w:val="00427278"/>
    <w:rsid w:val="00437C22"/>
    <w:rsid w:val="00437F57"/>
    <w:rsid w:val="004415EF"/>
    <w:rsid w:val="00443700"/>
    <w:rsid w:val="00450620"/>
    <w:rsid w:val="004576C8"/>
    <w:rsid w:val="00457978"/>
    <w:rsid w:val="00460054"/>
    <w:rsid w:val="00465AFD"/>
    <w:rsid w:val="004726E9"/>
    <w:rsid w:val="0047291E"/>
    <w:rsid w:val="004844CA"/>
    <w:rsid w:val="00490E74"/>
    <w:rsid w:val="004A3B71"/>
    <w:rsid w:val="004A476B"/>
    <w:rsid w:val="004B5F71"/>
    <w:rsid w:val="004C3847"/>
    <w:rsid w:val="004C454E"/>
    <w:rsid w:val="004C564D"/>
    <w:rsid w:val="004C73A1"/>
    <w:rsid w:val="004E2982"/>
    <w:rsid w:val="004E7EB0"/>
    <w:rsid w:val="00510CAC"/>
    <w:rsid w:val="00514552"/>
    <w:rsid w:val="00520DCD"/>
    <w:rsid w:val="00526B76"/>
    <w:rsid w:val="005317B6"/>
    <w:rsid w:val="005412E4"/>
    <w:rsid w:val="00542060"/>
    <w:rsid w:val="00545376"/>
    <w:rsid w:val="0054605A"/>
    <w:rsid w:val="00547818"/>
    <w:rsid w:val="00555B5C"/>
    <w:rsid w:val="00557BAF"/>
    <w:rsid w:val="00566CE4"/>
    <w:rsid w:val="0057092C"/>
    <w:rsid w:val="005729DE"/>
    <w:rsid w:val="00583105"/>
    <w:rsid w:val="00583F97"/>
    <w:rsid w:val="00591833"/>
    <w:rsid w:val="00591DBE"/>
    <w:rsid w:val="00595E55"/>
    <w:rsid w:val="005A40F4"/>
    <w:rsid w:val="005A5F84"/>
    <w:rsid w:val="005A6EEE"/>
    <w:rsid w:val="005B0E10"/>
    <w:rsid w:val="005B37F3"/>
    <w:rsid w:val="005C00FE"/>
    <w:rsid w:val="005C4011"/>
    <w:rsid w:val="005C6815"/>
    <w:rsid w:val="005E122F"/>
    <w:rsid w:val="005E1BA4"/>
    <w:rsid w:val="005E3E11"/>
    <w:rsid w:val="005E450C"/>
    <w:rsid w:val="005E7C96"/>
    <w:rsid w:val="005F4FE2"/>
    <w:rsid w:val="00612BF9"/>
    <w:rsid w:val="006141F9"/>
    <w:rsid w:val="00614D60"/>
    <w:rsid w:val="00616E3B"/>
    <w:rsid w:val="00622909"/>
    <w:rsid w:val="00634319"/>
    <w:rsid w:val="00634A57"/>
    <w:rsid w:val="006350DE"/>
    <w:rsid w:val="00635F9B"/>
    <w:rsid w:val="00641F1D"/>
    <w:rsid w:val="00643163"/>
    <w:rsid w:val="00644060"/>
    <w:rsid w:val="006473AC"/>
    <w:rsid w:val="00664031"/>
    <w:rsid w:val="006657DE"/>
    <w:rsid w:val="00676DC4"/>
    <w:rsid w:val="00681B1E"/>
    <w:rsid w:val="00681FAC"/>
    <w:rsid w:val="0068452C"/>
    <w:rsid w:val="0068484A"/>
    <w:rsid w:val="00691FD4"/>
    <w:rsid w:val="00692565"/>
    <w:rsid w:val="00695BD7"/>
    <w:rsid w:val="006A2D8F"/>
    <w:rsid w:val="006A706D"/>
    <w:rsid w:val="006B3AB1"/>
    <w:rsid w:val="006C38B6"/>
    <w:rsid w:val="006C3D0D"/>
    <w:rsid w:val="006E3A26"/>
    <w:rsid w:val="006F0E39"/>
    <w:rsid w:val="006F63E8"/>
    <w:rsid w:val="00701A18"/>
    <w:rsid w:val="00704136"/>
    <w:rsid w:val="0071299E"/>
    <w:rsid w:val="00713D7A"/>
    <w:rsid w:val="00720AD9"/>
    <w:rsid w:val="00730AF9"/>
    <w:rsid w:val="00730DC0"/>
    <w:rsid w:val="007352F2"/>
    <w:rsid w:val="00740E8C"/>
    <w:rsid w:val="00741BF0"/>
    <w:rsid w:val="00741FA1"/>
    <w:rsid w:val="007547D1"/>
    <w:rsid w:val="00756F18"/>
    <w:rsid w:val="00762FBF"/>
    <w:rsid w:val="00765537"/>
    <w:rsid w:val="00765EA8"/>
    <w:rsid w:val="00767F2F"/>
    <w:rsid w:val="00771F85"/>
    <w:rsid w:val="00773DB9"/>
    <w:rsid w:val="00773E82"/>
    <w:rsid w:val="00785D4A"/>
    <w:rsid w:val="007A5E3B"/>
    <w:rsid w:val="007B7A06"/>
    <w:rsid w:val="007C31EB"/>
    <w:rsid w:val="007C6391"/>
    <w:rsid w:val="007E0005"/>
    <w:rsid w:val="007E2D95"/>
    <w:rsid w:val="007E6827"/>
    <w:rsid w:val="007F1A62"/>
    <w:rsid w:val="007F34CB"/>
    <w:rsid w:val="007F3BB2"/>
    <w:rsid w:val="00800006"/>
    <w:rsid w:val="00804E39"/>
    <w:rsid w:val="008071EE"/>
    <w:rsid w:val="0081174E"/>
    <w:rsid w:val="0081342B"/>
    <w:rsid w:val="008140C7"/>
    <w:rsid w:val="0081513E"/>
    <w:rsid w:val="00817AB8"/>
    <w:rsid w:val="00822C50"/>
    <w:rsid w:val="00827B81"/>
    <w:rsid w:val="00847ADA"/>
    <w:rsid w:val="008547F0"/>
    <w:rsid w:val="008563D3"/>
    <w:rsid w:val="00856CAB"/>
    <w:rsid w:val="00865454"/>
    <w:rsid w:val="00865B11"/>
    <w:rsid w:val="00872868"/>
    <w:rsid w:val="00887596"/>
    <w:rsid w:val="00891436"/>
    <w:rsid w:val="00896FE7"/>
    <w:rsid w:val="00897908"/>
    <w:rsid w:val="008A2CF5"/>
    <w:rsid w:val="008A35F0"/>
    <w:rsid w:val="008A411E"/>
    <w:rsid w:val="008B2936"/>
    <w:rsid w:val="008B66FB"/>
    <w:rsid w:val="008C0ECA"/>
    <w:rsid w:val="008C1883"/>
    <w:rsid w:val="008D014D"/>
    <w:rsid w:val="008D1183"/>
    <w:rsid w:val="008D28F1"/>
    <w:rsid w:val="008E5841"/>
    <w:rsid w:val="008F14F3"/>
    <w:rsid w:val="00901535"/>
    <w:rsid w:val="00902A39"/>
    <w:rsid w:val="00902D53"/>
    <w:rsid w:val="00904F58"/>
    <w:rsid w:val="00905808"/>
    <w:rsid w:val="009131B1"/>
    <w:rsid w:val="00927DC5"/>
    <w:rsid w:val="00937AAD"/>
    <w:rsid w:val="009500B6"/>
    <w:rsid w:val="00951DB3"/>
    <w:rsid w:val="009600FD"/>
    <w:rsid w:val="00963D61"/>
    <w:rsid w:val="00964AB1"/>
    <w:rsid w:val="009679A0"/>
    <w:rsid w:val="00967C7F"/>
    <w:rsid w:val="00975F24"/>
    <w:rsid w:val="00982CC6"/>
    <w:rsid w:val="00982D8B"/>
    <w:rsid w:val="009843BD"/>
    <w:rsid w:val="00987657"/>
    <w:rsid w:val="00991D27"/>
    <w:rsid w:val="00997929"/>
    <w:rsid w:val="00997C43"/>
    <w:rsid w:val="009A034E"/>
    <w:rsid w:val="009A4896"/>
    <w:rsid w:val="009B3390"/>
    <w:rsid w:val="009B3F15"/>
    <w:rsid w:val="009C166F"/>
    <w:rsid w:val="009C49E9"/>
    <w:rsid w:val="009C5255"/>
    <w:rsid w:val="009D20DD"/>
    <w:rsid w:val="009F0435"/>
    <w:rsid w:val="009F1E47"/>
    <w:rsid w:val="009F4E64"/>
    <w:rsid w:val="00A01D90"/>
    <w:rsid w:val="00A05930"/>
    <w:rsid w:val="00A06D66"/>
    <w:rsid w:val="00A13D1D"/>
    <w:rsid w:val="00A16384"/>
    <w:rsid w:val="00A223C4"/>
    <w:rsid w:val="00A22A73"/>
    <w:rsid w:val="00A309F3"/>
    <w:rsid w:val="00A337EF"/>
    <w:rsid w:val="00A3555A"/>
    <w:rsid w:val="00A37CB6"/>
    <w:rsid w:val="00A410FC"/>
    <w:rsid w:val="00A55ECB"/>
    <w:rsid w:val="00A6668B"/>
    <w:rsid w:val="00A6792B"/>
    <w:rsid w:val="00A7059A"/>
    <w:rsid w:val="00A70A62"/>
    <w:rsid w:val="00A749AA"/>
    <w:rsid w:val="00A75362"/>
    <w:rsid w:val="00A8015A"/>
    <w:rsid w:val="00A8287F"/>
    <w:rsid w:val="00A85CF5"/>
    <w:rsid w:val="00AA0F02"/>
    <w:rsid w:val="00AA3FC9"/>
    <w:rsid w:val="00AB7928"/>
    <w:rsid w:val="00AC327E"/>
    <w:rsid w:val="00AC5DDA"/>
    <w:rsid w:val="00AD33BA"/>
    <w:rsid w:val="00AD3C8D"/>
    <w:rsid w:val="00AD4516"/>
    <w:rsid w:val="00AD742F"/>
    <w:rsid w:val="00AD7FAB"/>
    <w:rsid w:val="00B12D5A"/>
    <w:rsid w:val="00B13D33"/>
    <w:rsid w:val="00B15B9F"/>
    <w:rsid w:val="00B15FAE"/>
    <w:rsid w:val="00B25666"/>
    <w:rsid w:val="00B25CE1"/>
    <w:rsid w:val="00B355B5"/>
    <w:rsid w:val="00B3780D"/>
    <w:rsid w:val="00B37A3B"/>
    <w:rsid w:val="00B42D68"/>
    <w:rsid w:val="00B4346D"/>
    <w:rsid w:val="00B4488A"/>
    <w:rsid w:val="00B51327"/>
    <w:rsid w:val="00B51A1F"/>
    <w:rsid w:val="00B52C75"/>
    <w:rsid w:val="00B57917"/>
    <w:rsid w:val="00B71E94"/>
    <w:rsid w:val="00B87289"/>
    <w:rsid w:val="00BA16AA"/>
    <w:rsid w:val="00BA1DB9"/>
    <w:rsid w:val="00BA4FB2"/>
    <w:rsid w:val="00BA59EE"/>
    <w:rsid w:val="00BB089F"/>
    <w:rsid w:val="00BB2507"/>
    <w:rsid w:val="00BB2936"/>
    <w:rsid w:val="00BC0BF0"/>
    <w:rsid w:val="00BC1216"/>
    <w:rsid w:val="00BC1E11"/>
    <w:rsid w:val="00BD06FF"/>
    <w:rsid w:val="00BD0F7C"/>
    <w:rsid w:val="00BD79AB"/>
    <w:rsid w:val="00C01418"/>
    <w:rsid w:val="00C01C48"/>
    <w:rsid w:val="00C059E1"/>
    <w:rsid w:val="00C06523"/>
    <w:rsid w:val="00C141BB"/>
    <w:rsid w:val="00C21F4C"/>
    <w:rsid w:val="00C22F8A"/>
    <w:rsid w:val="00C23826"/>
    <w:rsid w:val="00C27CD1"/>
    <w:rsid w:val="00C40C53"/>
    <w:rsid w:val="00C6418B"/>
    <w:rsid w:val="00C77F50"/>
    <w:rsid w:val="00CA0CE2"/>
    <w:rsid w:val="00CA1558"/>
    <w:rsid w:val="00CA665E"/>
    <w:rsid w:val="00CC3DDE"/>
    <w:rsid w:val="00CC6F30"/>
    <w:rsid w:val="00CD44F9"/>
    <w:rsid w:val="00CD62E6"/>
    <w:rsid w:val="00CD6A3A"/>
    <w:rsid w:val="00CE44F2"/>
    <w:rsid w:val="00CF2A29"/>
    <w:rsid w:val="00CF357D"/>
    <w:rsid w:val="00CF57BE"/>
    <w:rsid w:val="00CF68BF"/>
    <w:rsid w:val="00D043A8"/>
    <w:rsid w:val="00D06C6A"/>
    <w:rsid w:val="00D12663"/>
    <w:rsid w:val="00D1389A"/>
    <w:rsid w:val="00D16496"/>
    <w:rsid w:val="00D17C65"/>
    <w:rsid w:val="00D20C5A"/>
    <w:rsid w:val="00D23DCA"/>
    <w:rsid w:val="00D304AE"/>
    <w:rsid w:val="00D329B3"/>
    <w:rsid w:val="00D35F09"/>
    <w:rsid w:val="00D4143A"/>
    <w:rsid w:val="00D43DDB"/>
    <w:rsid w:val="00D452FE"/>
    <w:rsid w:val="00D463C7"/>
    <w:rsid w:val="00D51372"/>
    <w:rsid w:val="00D537BF"/>
    <w:rsid w:val="00D571C5"/>
    <w:rsid w:val="00D67174"/>
    <w:rsid w:val="00D7094C"/>
    <w:rsid w:val="00D925A6"/>
    <w:rsid w:val="00D9316E"/>
    <w:rsid w:val="00D9438B"/>
    <w:rsid w:val="00D968F8"/>
    <w:rsid w:val="00DB5AC5"/>
    <w:rsid w:val="00DC347D"/>
    <w:rsid w:val="00DC6675"/>
    <w:rsid w:val="00DE20BA"/>
    <w:rsid w:val="00DE4935"/>
    <w:rsid w:val="00DF5BE5"/>
    <w:rsid w:val="00E01905"/>
    <w:rsid w:val="00E03DD5"/>
    <w:rsid w:val="00E100E7"/>
    <w:rsid w:val="00E17D75"/>
    <w:rsid w:val="00E23EA5"/>
    <w:rsid w:val="00E27389"/>
    <w:rsid w:val="00E30B9C"/>
    <w:rsid w:val="00E36500"/>
    <w:rsid w:val="00E36F6F"/>
    <w:rsid w:val="00E37CBB"/>
    <w:rsid w:val="00E4283A"/>
    <w:rsid w:val="00E45EA8"/>
    <w:rsid w:val="00E60AE0"/>
    <w:rsid w:val="00E67253"/>
    <w:rsid w:val="00E740EA"/>
    <w:rsid w:val="00E75831"/>
    <w:rsid w:val="00E84B7E"/>
    <w:rsid w:val="00E85AAA"/>
    <w:rsid w:val="00E8737C"/>
    <w:rsid w:val="00EA30EF"/>
    <w:rsid w:val="00EA5D6B"/>
    <w:rsid w:val="00EB20FE"/>
    <w:rsid w:val="00EC02EE"/>
    <w:rsid w:val="00EC2BFB"/>
    <w:rsid w:val="00EC4CD2"/>
    <w:rsid w:val="00EC4EF9"/>
    <w:rsid w:val="00ED2690"/>
    <w:rsid w:val="00EE365F"/>
    <w:rsid w:val="00F00705"/>
    <w:rsid w:val="00F01260"/>
    <w:rsid w:val="00F114E2"/>
    <w:rsid w:val="00F14353"/>
    <w:rsid w:val="00F158AE"/>
    <w:rsid w:val="00F15B9B"/>
    <w:rsid w:val="00F161A1"/>
    <w:rsid w:val="00F17CF0"/>
    <w:rsid w:val="00F204A8"/>
    <w:rsid w:val="00F21A0B"/>
    <w:rsid w:val="00F21F40"/>
    <w:rsid w:val="00F224CB"/>
    <w:rsid w:val="00F2307C"/>
    <w:rsid w:val="00F23A86"/>
    <w:rsid w:val="00F365FD"/>
    <w:rsid w:val="00F4019F"/>
    <w:rsid w:val="00F4506C"/>
    <w:rsid w:val="00F50BE2"/>
    <w:rsid w:val="00F60AF9"/>
    <w:rsid w:val="00F62014"/>
    <w:rsid w:val="00F635B4"/>
    <w:rsid w:val="00F71724"/>
    <w:rsid w:val="00F84FAB"/>
    <w:rsid w:val="00F9603C"/>
    <w:rsid w:val="00F973DE"/>
    <w:rsid w:val="00F978C4"/>
    <w:rsid w:val="00F97BA8"/>
    <w:rsid w:val="00F97FD4"/>
    <w:rsid w:val="00FA5735"/>
    <w:rsid w:val="00FB061E"/>
    <w:rsid w:val="00FB1057"/>
    <w:rsid w:val="00FB5629"/>
    <w:rsid w:val="00FC58A1"/>
    <w:rsid w:val="00FC620E"/>
    <w:rsid w:val="00FC71A1"/>
    <w:rsid w:val="00FC7918"/>
    <w:rsid w:val="00FD0BBF"/>
    <w:rsid w:val="00FF0F50"/>
    <w:rsid w:val="00FF5090"/>
    <w:rsid w:val="00FF6B87"/>
    <w:rsid w:val="00FF7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3624D7-4B02-4B52-9F64-65A0DC48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91"/>
    <w:pPr>
      <w:spacing w:before="120" w:after="120"/>
    </w:pPr>
    <w:rPr>
      <w:rFonts w:ascii="Calibri" w:eastAsia="Calibri" w:hAnsi="Calibri" w:cs="Times New Roman"/>
    </w:rPr>
  </w:style>
  <w:style w:type="paragraph" w:styleId="Heading1">
    <w:name w:val="heading 1"/>
    <w:basedOn w:val="ListParagraph"/>
    <w:next w:val="Normal"/>
    <w:link w:val="Heading1Char"/>
    <w:uiPriority w:val="9"/>
    <w:qFormat/>
    <w:rsid w:val="00490E74"/>
    <w:pPr>
      <w:numPr>
        <w:numId w:val="20"/>
      </w:numPr>
      <w:spacing w:after="160" w:line="276" w:lineRule="auto"/>
      <w:contextualSpacing/>
      <w:jc w:val="both"/>
      <w:outlineLvl w:val="0"/>
    </w:pPr>
    <w:rPr>
      <w:rFonts w:ascii="Arial" w:eastAsiaTheme="minorHAnsi" w:hAnsi="Arial" w:cs="Arial"/>
      <w:b/>
      <w:lang w:eastAsia="en-US"/>
    </w:rPr>
  </w:style>
  <w:style w:type="paragraph" w:styleId="Heading2">
    <w:name w:val="heading 2"/>
    <w:basedOn w:val="ListParagraph"/>
    <w:next w:val="Normal"/>
    <w:link w:val="Heading2Char"/>
    <w:uiPriority w:val="9"/>
    <w:unhideWhenUsed/>
    <w:qFormat/>
    <w:rsid w:val="00490E74"/>
    <w:pPr>
      <w:numPr>
        <w:ilvl w:val="1"/>
        <w:numId w:val="20"/>
      </w:numPr>
      <w:spacing w:after="160" w:line="276" w:lineRule="auto"/>
      <w:contextualSpacing/>
      <w:jc w:val="both"/>
      <w:outlineLvl w:val="1"/>
    </w:pPr>
    <w:rPr>
      <w:rFonts w:ascii="Arial" w:eastAsiaTheme="minorHAnsi" w:hAnsi="Arial" w:cs="Arial"/>
      <w:b/>
      <w:lang w:eastAsia="en-US"/>
    </w:rPr>
  </w:style>
  <w:style w:type="paragraph" w:styleId="Heading3">
    <w:name w:val="heading 3"/>
    <w:basedOn w:val="ListParagraph"/>
    <w:next w:val="Normal"/>
    <w:link w:val="Heading3Char"/>
    <w:uiPriority w:val="9"/>
    <w:unhideWhenUsed/>
    <w:qFormat/>
    <w:rsid w:val="00490E74"/>
    <w:pPr>
      <w:numPr>
        <w:ilvl w:val="2"/>
        <w:numId w:val="20"/>
      </w:numPr>
      <w:spacing w:after="200" w:line="276" w:lineRule="auto"/>
      <w:contextualSpacing/>
      <w:jc w:val="both"/>
      <w:outlineLvl w:val="2"/>
    </w:pPr>
    <w:rPr>
      <w:rFonts w:ascii="Arial" w:eastAsiaTheme="minorHAnsi"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391"/>
    <w:pPr>
      <w:spacing w:before="0"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semiHidden/>
    <w:rsid w:val="007C6391"/>
    <w:rPr>
      <w:rFonts w:ascii="Times New Roman" w:eastAsia="Times New Roman" w:hAnsi="Times New Roman" w:cs="Times New Roman"/>
      <w:sz w:val="20"/>
      <w:szCs w:val="20"/>
      <w:lang w:eastAsia="fr-FR"/>
    </w:rPr>
  </w:style>
  <w:style w:type="character" w:customStyle="1" w:styleId="NoSpacingChar">
    <w:name w:val="No Spacing Char"/>
    <w:basedOn w:val="DefaultParagraphFont"/>
    <w:link w:val="NoSpacing"/>
    <w:uiPriority w:val="1"/>
    <w:locked/>
    <w:rsid w:val="007C6391"/>
    <w:rPr>
      <w:rFonts w:ascii="Arial" w:eastAsia="Calibri" w:hAnsi="Arial" w:cs="Arial"/>
      <w:sz w:val="24"/>
      <w:szCs w:val="24"/>
    </w:rPr>
  </w:style>
  <w:style w:type="paragraph" w:styleId="NoSpacing">
    <w:name w:val="No Spacing"/>
    <w:link w:val="NoSpacingChar"/>
    <w:uiPriority w:val="1"/>
    <w:qFormat/>
    <w:rsid w:val="007C6391"/>
    <w:pPr>
      <w:spacing w:before="120" w:after="0" w:line="360" w:lineRule="auto"/>
      <w:jc w:val="both"/>
    </w:pPr>
    <w:rPr>
      <w:rFonts w:ascii="Arial" w:eastAsia="Calibri" w:hAnsi="Arial" w:cs="Arial"/>
      <w:sz w:val="24"/>
      <w:szCs w:val="24"/>
    </w:rPr>
  </w:style>
  <w:style w:type="character" w:styleId="FootnoteReference">
    <w:name w:val="footnote reference"/>
    <w:basedOn w:val="DefaultParagraphFont"/>
    <w:uiPriority w:val="99"/>
    <w:semiHidden/>
    <w:unhideWhenUsed/>
    <w:rsid w:val="007C6391"/>
    <w:rPr>
      <w:vertAlign w:val="superscript"/>
    </w:rPr>
  </w:style>
  <w:style w:type="paragraph" w:styleId="ListParagraph">
    <w:name w:val="List Paragraph"/>
    <w:basedOn w:val="Normal"/>
    <w:uiPriority w:val="34"/>
    <w:qFormat/>
    <w:rsid w:val="007C6391"/>
    <w:pPr>
      <w:spacing w:before="0" w:after="0" w:line="240" w:lineRule="auto"/>
      <w:ind w:left="708"/>
    </w:pPr>
    <w:rPr>
      <w:rFonts w:ascii="Times New Roman" w:eastAsia="Times New Roman" w:hAnsi="Times New Roman"/>
      <w:sz w:val="24"/>
      <w:szCs w:val="24"/>
      <w:lang w:eastAsia="fr-FR"/>
    </w:rPr>
  </w:style>
  <w:style w:type="paragraph" w:styleId="CommentText">
    <w:name w:val="annotation text"/>
    <w:basedOn w:val="Normal"/>
    <w:link w:val="CommentTextChar"/>
    <w:uiPriority w:val="99"/>
    <w:semiHidden/>
    <w:unhideWhenUsed/>
    <w:rsid w:val="007C6391"/>
    <w:pPr>
      <w:spacing w:before="0" w:after="200"/>
    </w:pPr>
    <w:rPr>
      <w:sz w:val="20"/>
      <w:szCs w:val="20"/>
    </w:rPr>
  </w:style>
  <w:style w:type="character" w:customStyle="1" w:styleId="CommentTextChar">
    <w:name w:val="Comment Text Char"/>
    <w:basedOn w:val="DefaultParagraphFont"/>
    <w:link w:val="CommentText"/>
    <w:uiPriority w:val="99"/>
    <w:semiHidden/>
    <w:rsid w:val="007C6391"/>
    <w:rPr>
      <w:rFonts w:ascii="Calibri" w:eastAsia="Calibri" w:hAnsi="Calibri" w:cs="Times New Roman"/>
      <w:sz w:val="20"/>
      <w:szCs w:val="20"/>
    </w:rPr>
  </w:style>
  <w:style w:type="paragraph" w:customStyle="1" w:styleId="p2">
    <w:name w:val="p2"/>
    <w:basedOn w:val="Normal"/>
    <w:rsid w:val="007C6391"/>
    <w:pPr>
      <w:spacing w:before="0" w:after="0" w:line="240" w:lineRule="auto"/>
      <w:ind w:left="420"/>
      <w:jc w:val="both"/>
    </w:pPr>
    <w:rPr>
      <w:rFonts w:ascii="Times New Roman" w:eastAsia="Times New Roman" w:hAnsi="Times New Roman"/>
      <w:sz w:val="24"/>
      <w:szCs w:val="24"/>
      <w:lang w:val="fr-BE" w:eastAsia="fr-BE"/>
    </w:rPr>
  </w:style>
  <w:style w:type="character" w:styleId="Hyperlink">
    <w:name w:val="Hyperlink"/>
    <w:basedOn w:val="DefaultParagraphFont"/>
    <w:semiHidden/>
    <w:unhideWhenUsed/>
    <w:rsid w:val="00822C50"/>
    <w:rPr>
      <w:color w:val="0000FF"/>
      <w:u w:val="single"/>
    </w:rPr>
  </w:style>
  <w:style w:type="paragraph" w:styleId="BalloonText">
    <w:name w:val="Balloon Text"/>
    <w:basedOn w:val="Normal"/>
    <w:link w:val="BalloonTextChar"/>
    <w:uiPriority w:val="99"/>
    <w:semiHidden/>
    <w:unhideWhenUsed/>
    <w:rsid w:val="00DC34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47D"/>
    <w:rPr>
      <w:rFonts w:ascii="Tahoma" w:eastAsia="Calibri" w:hAnsi="Tahoma" w:cs="Tahoma"/>
      <w:sz w:val="16"/>
      <w:szCs w:val="16"/>
    </w:rPr>
  </w:style>
  <w:style w:type="table" w:styleId="TableGrid">
    <w:name w:val="Table Grid"/>
    <w:basedOn w:val="TableNormal"/>
    <w:uiPriority w:val="59"/>
    <w:rsid w:val="00465A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A355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4C3847"/>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4C3847"/>
    <w:rPr>
      <w:rFonts w:ascii="Calibri" w:eastAsia="Calibri" w:hAnsi="Calibri" w:cs="Times New Roman"/>
    </w:rPr>
  </w:style>
  <w:style w:type="paragraph" w:styleId="Footer">
    <w:name w:val="footer"/>
    <w:basedOn w:val="Normal"/>
    <w:link w:val="FooterChar"/>
    <w:uiPriority w:val="99"/>
    <w:unhideWhenUsed/>
    <w:rsid w:val="004C384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4C3847"/>
    <w:rPr>
      <w:rFonts w:ascii="Calibri" w:eastAsia="Calibri" w:hAnsi="Calibri" w:cs="Times New Roman"/>
    </w:rPr>
  </w:style>
  <w:style w:type="paragraph" w:customStyle="1" w:styleId="Default">
    <w:name w:val="Default"/>
    <w:rsid w:val="00FC620E"/>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5A40F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1Char">
    <w:name w:val="Heading 1 Char"/>
    <w:basedOn w:val="DefaultParagraphFont"/>
    <w:link w:val="Heading1"/>
    <w:uiPriority w:val="9"/>
    <w:rsid w:val="00490E74"/>
    <w:rPr>
      <w:rFonts w:ascii="Arial" w:hAnsi="Arial" w:cs="Arial"/>
      <w:b/>
      <w:sz w:val="24"/>
      <w:szCs w:val="24"/>
    </w:rPr>
  </w:style>
  <w:style w:type="character" w:customStyle="1" w:styleId="Heading2Char">
    <w:name w:val="Heading 2 Char"/>
    <w:basedOn w:val="DefaultParagraphFont"/>
    <w:link w:val="Heading2"/>
    <w:uiPriority w:val="9"/>
    <w:rsid w:val="00490E74"/>
    <w:rPr>
      <w:rFonts w:ascii="Arial" w:hAnsi="Arial" w:cs="Arial"/>
      <w:b/>
      <w:sz w:val="24"/>
      <w:szCs w:val="24"/>
    </w:rPr>
  </w:style>
  <w:style w:type="character" w:customStyle="1" w:styleId="Heading3Char">
    <w:name w:val="Heading 3 Char"/>
    <w:basedOn w:val="DefaultParagraphFont"/>
    <w:link w:val="Heading3"/>
    <w:uiPriority w:val="9"/>
    <w:rsid w:val="00490E74"/>
    <w:rPr>
      <w:rFonts w:ascii="Arial" w:hAnsi="Arial" w:cs="Arial"/>
      <w:b/>
      <w:sz w:val="24"/>
      <w:szCs w:val="24"/>
    </w:rPr>
  </w:style>
  <w:style w:type="table" w:customStyle="1" w:styleId="TableauGrille5Fonc-Accentuation41">
    <w:name w:val="Tableau Grille 5 Foncé - Accentuation 41"/>
    <w:basedOn w:val="TableNormal"/>
    <w:uiPriority w:val="50"/>
    <w:rsid w:val="00490E74"/>
    <w:pPr>
      <w:spacing w:before="12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2">
    <w:name w:val="A2"/>
    <w:uiPriority w:val="99"/>
    <w:rsid w:val="00490E74"/>
    <w:rPr>
      <w:rFonts w:cs="Champagne &amp; Limousines"/>
      <w:color w:val="000000"/>
      <w:sz w:val="26"/>
      <w:szCs w:val="26"/>
    </w:rPr>
  </w:style>
  <w:style w:type="table" w:styleId="LightGrid">
    <w:name w:val="Light Grid"/>
    <w:basedOn w:val="TableNormal"/>
    <w:uiPriority w:val="62"/>
    <w:rsid w:val="00490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2676">
      <w:bodyDiv w:val="1"/>
      <w:marLeft w:val="0"/>
      <w:marRight w:val="0"/>
      <w:marTop w:val="0"/>
      <w:marBottom w:val="0"/>
      <w:divBdr>
        <w:top w:val="none" w:sz="0" w:space="0" w:color="auto"/>
        <w:left w:val="none" w:sz="0" w:space="0" w:color="auto"/>
        <w:bottom w:val="none" w:sz="0" w:space="0" w:color="auto"/>
        <w:right w:val="none" w:sz="0" w:space="0" w:color="auto"/>
      </w:divBdr>
    </w:div>
    <w:div w:id="710493264">
      <w:bodyDiv w:val="1"/>
      <w:marLeft w:val="0"/>
      <w:marRight w:val="0"/>
      <w:marTop w:val="0"/>
      <w:marBottom w:val="0"/>
      <w:divBdr>
        <w:top w:val="none" w:sz="0" w:space="0" w:color="auto"/>
        <w:left w:val="none" w:sz="0" w:space="0" w:color="auto"/>
        <w:bottom w:val="none" w:sz="0" w:space="0" w:color="auto"/>
        <w:right w:val="none" w:sz="0" w:space="0" w:color="auto"/>
      </w:divBdr>
    </w:div>
    <w:div w:id="975793533">
      <w:bodyDiv w:val="1"/>
      <w:marLeft w:val="0"/>
      <w:marRight w:val="0"/>
      <w:marTop w:val="0"/>
      <w:marBottom w:val="0"/>
      <w:divBdr>
        <w:top w:val="none" w:sz="0" w:space="0" w:color="auto"/>
        <w:left w:val="none" w:sz="0" w:space="0" w:color="auto"/>
        <w:bottom w:val="none" w:sz="0" w:space="0" w:color="auto"/>
        <w:right w:val="none" w:sz="0" w:space="0" w:color="auto"/>
      </w:divBdr>
    </w:div>
    <w:div w:id="1172068314">
      <w:bodyDiv w:val="1"/>
      <w:marLeft w:val="0"/>
      <w:marRight w:val="0"/>
      <w:marTop w:val="0"/>
      <w:marBottom w:val="0"/>
      <w:divBdr>
        <w:top w:val="none" w:sz="0" w:space="0" w:color="auto"/>
        <w:left w:val="none" w:sz="0" w:space="0" w:color="auto"/>
        <w:bottom w:val="none" w:sz="0" w:space="0" w:color="auto"/>
        <w:right w:val="none" w:sz="0" w:space="0" w:color="auto"/>
      </w:divBdr>
    </w:div>
    <w:div w:id="1376153133">
      <w:bodyDiv w:val="1"/>
      <w:marLeft w:val="0"/>
      <w:marRight w:val="0"/>
      <w:marTop w:val="0"/>
      <w:marBottom w:val="0"/>
      <w:divBdr>
        <w:top w:val="none" w:sz="0" w:space="0" w:color="auto"/>
        <w:left w:val="none" w:sz="0" w:space="0" w:color="auto"/>
        <w:bottom w:val="none" w:sz="0" w:space="0" w:color="auto"/>
        <w:right w:val="none" w:sz="0" w:space="0" w:color="auto"/>
      </w:divBdr>
    </w:div>
    <w:div w:id="1704330874">
      <w:bodyDiv w:val="1"/>
      <w:marLeft w:val="0"/>
      <w:marRight w:val="0"/>
      <w:marTop w:val="0"/>
      <w:marBottom w:val="0"/>
      <w:divBdr>
        <w:top w:val="none" w:sz="0" w:space="0" w:color="auto"/>
        <w:left w:val="none" w:sz="0" w:space="0" w:color="auto"/>
        <w:bottom w:val="none" w:sz="0" w:space="0" w:color="auto"/>
        <w:right w:val="none" w:sz="0" w:space="0" w:color="auto"/>
      </w:divBdr>
    </w:div>
    <w:div w:id="19573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8CF9F0-40B1-4A33-8E85-BFDBC4F5E938}"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fr-FR"/>
        </a:p>
      </dgm:t>
    </dgm:pt>
    <dgm:pt modelId="{B98A39B6-B874-4C1F-9FAF-FFFBBFB4C854}">
      <dgm:prSet phldrT="[Texte]" custT="1"/>
      <dgm:spPr>
        <a:solidFill>
          <a:srgbClr val="002060"/>
        </a:solidFill>
      </dgm:spPr>
      <dgm:t>
        <a:bodyPr/>
        <a:lstStyle/>
        <a:p>
          <a:r>
            <a:rPr lang="fr-FR" sz="3200" b="1"/>
            <a:t>RAPPORT ALTERNATIF</a:t>
          </a:r>
          <a:endParaRPr lang="en-US" sz="3200" b="1"/>
        </a:p>
        <a:p>
          <a:r>
            <a:rPr lang="fr-FR" sz="1800" b="1"/>
            <a:t>SUITE AU QUATRIEME RAPPORT PERIODIQUE DE LA REPUBLIQUE DEMOCRATIQUE DU CONGO SUR LA MISE EN ŒUVRE DU PACTE INTERNATIONAL RELATIF AUX DROITS CIVILS ET POLITIQUES EN R.D. CONGO </a:t>
          </a:r>
          <a:endParaRPr lang="en-US" sz="1800" b="1"/>
        </a:p>
        <a:p>
          <a:r>
            <a:rPr lang="fr-FR" sz="1800" b="1"/>
            <a:t>REALISE PAR </a:t>
          </a:r>
        </a:p>
        <a:p>
          <a:r>
            <a:rPr lang="fr-FR" sz="1800" b="1"/>
            <a:t>JUSTICE ET PAIX CONGO DE LA CONFERENCE EPISCOPALE NATIONALE DU CONGO</a:t>
          </a:r>
          <a:r>
            <a:rPr lang="fr-FR" sz="1800" b="1" i="1"/>
            <a:t> </a:t>
          </a:r>
        </a:p>
      </dgm:t>
    </dgm:pt>
    <dgm:pt modelId="{0B1F9AA4-82EF-4D8C-87ED-8A32CF45042E}" type="parTrans" cxnId="{6F15A849-44A5-45F3-999B-9B9DE098AE55}">
      <dgm:prSet/>
      <dgm:spPr/>
      <dgm:t>
        <a:bodyPr/>
        <a:lstStyle/>
        <a:p>
          <a:endParaRPr lang="fr-FR"/>
        </a:p>
      </dgm:t>
    </dgm:pt>
    <dgm:pt modelId="{0B34878F-CFB7-47F3-9431-59ADEB6DA812}" type="sibTrans" cxnId="{6F15A849-44A5-45F3-999B-9B9DE098AE55}">
      <dgm:prSet/>
      <dgm:spPr/>
      <dgm:t>
        <a:bodyPr/>
        <a:lstStyle/>
        <a:p>
          <a:endParaRPr lang="fr-FR"/>
        </a:p>
      </dgm:t>
    </dgm:pt>
    <dgm:pt modelId="{995DF8CA-B13D-4AF0-9CFA-820F781C4264}" type="pres">
      <dgm:prSet presAssocID="{4F8CF9F0-40B1-4A33-8E85-BFDBC4F5E938}" presName="Name0" presStyleCnt="0">
        <dgm:presLayoutVars>
          <dgm:dir/>
          <dgm:animLvl val="lvl"/>
          <dgm:resizeHandles val="exact"/>
        </dgm:presLayoutVars>
      </dgm:prSet>
      <dgm:spPr/>
      <dgm:t>
        <a:bodyPr/>
        <a:lstStyle/>
        <a:p>
          <a:endParaRPr lang="fr-FR"/>
        </a:p>
      </dgm:t>
    </dgm:pt>
    <dgm:pt modelId="{DB27C100-01AA-49E4-BA4D-7884AAC1E0FB}" type="pres">
      <dgm:prSet presAssocID="{B98A39B6-B874-4C1F-9FAF-FFFBBFB4C854}" presName="linNode" presStyleCnt="0"/>
      <dgm:spPr/>
    </dgm:pt>
    <dgm:pt modelId="{94F5E2DF-2768-4D4F-8D49-C962487A370E}" type="pres">
      <dgm:prSet presAssocID="{B98A39B6-B874-4C1F-9FAF-FFFBBFB4C854}" presName="parentText" presStyleLbl="node1" presStyleIdx="0" presStyleCnt="1" custScaleX="278049" custScaleY="203303" custLinFactNeighborX="0" custLinFactNeighborY="-38859">
        <dgm:presLayoutVars>
          <dgm:chMax val="1"/>
          <dgm:bulletEnabled val="1"/>
        </dgm:presLayoutVars>
      </dgm:prSet>
      <dgm:spPr/>
      <dgm:t>
        <a:bodyPr/>
        <a:lstStyle/>
        <a:p>
          <a:endParaRPr lang="fr-FR"/>
        </a:p>
      </dgm:t>
    </dgm:pt>
  </dgm:ptLst>
  <dgm:cxnLst>
    <dgm:cxn modelId="{2C2B3843-7C47-4BCE-B2E6-510B71797075}" type="presOf" srcId="{4F8CF9F0-40B1-4A33-8E85-BFDBC4F5E938}" destId="{995DF8CA-B13D-4AF0-9CFA-820F781C4264}" srcOrd="0" destOrd="0" presId="urn:microsoft.com/office/officeart/2005/8/layout/vList5"/>
    <dgm:cxn modelId="{6F15A849-44A5-45F3-999B-9B9DE098AE55}" srcId="{4F8CF9F0-40B1-4A33-8E85-BFDBC4F5E938}" destId="{B98A39B6-B874-4C1F-9FAF-FFFBBFB4C854}" srcOrd="0" destOrd="0" parTransId="{0B1F9AA4-82EF-4D8C-87ED-8A32CF45042E}" sibTransId="{0B34878F-CFB7-47F3-9431-59ADEB6DA812}"/>
    <dgm:cxn modelId="{F3B4CBA2-F2E3-4A71-A454-C1C54722D010}" type="presOf" srcId="{B98A39B6-B874-4C1F-9FAF-FFFBBFB4C854}" destId="{94F5E2DF-2768-4D4F-8D49-C962487A370E}" srcOrd="0" destOrd="0" presId="urn:microsoft.com/office/officeart/2005/8/layout/vList5"/>
    <dgm:cxn modelId="{62C523E6-41BF-4E98-859C-F4FEAFFC9F51}" type="presParOf" srcId="{995DF8CA-B13D-4AF0-9CFA-820F781C4264}" destId="{DB27C100-01AA-49E4-BA4D-7884AAC1E0FB}" srcOrd="0" destOrd="0" presId="urn:microsoft.com/office/officeart/2005/8/layout/vList5"/>
    <dgm:cxn modelId="{CA45AD3C-D705-43DF-A7A8-10CBE270B3DE}" type="presParOf" srcId="{DB27C100-01AA-49E4-BA4D-7884AAC1E0FB}" destId="{94F5E2DF-2768-4D4F-8D49-C962487A370E}" srcOrd="0"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F5E2DF-2768-4D4F-8D49-C962487A370E}">
      <dsp:nvSpPr>
        <dsp:cNvPr id="0" name=""/>
        <dsp:cNvSpPr/>
      </dsp:nvSpPr>
      <dsp:spPr>
        <a:xfrm>
          <a:off x="3" y="0"/>
          <a:ext cx="5838818" cy="3511552"/>
        </a:xfrm>
        <a:prstGeom prst="roundRect">
          <a:avLst/>
        </a:prstGeom>
        <a:solidFill>
          <a:srgbClr val="00206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a:lnSpc>
              <a:spcPct val="90000"/>
            </a:lnSpc>
            <a:spcBef>
              <a:spcPct val="0"/>
            </a:spcBef>
            <a:spcAft>
              <a:spcPct val="35000"/>
            </a:spcAft>
          </a:pPr>
          <a:r>
            <a:rPr lang="fr-FR" sz="3200" b="1" kern="1200"/>
            <a:t>RAPPORT ALTERNATIF</a:t>
          </a:r>
          <a:endParaRPr lang="en-US" sz="3200" b="1" kern="1200"/>
        </a:p>
        <a:p>
          <a:pPr lvl="0" algn="ctr" defTabSz="1422400">
            <a:lnSpc>
              <a:spcPct val="90000"/>
            </a:lnSpc>
            <a:spcBef>
              <a:spcPct val="0"/>
            </a:spcBef>
            <a:spcAft>
              <a:spcPct val="35000"/>
            </a:spcAft>
          </a:pPr>
          <a:r>
            <a:rPr lang="fr-FR" sz="1800" b="1" kern="1200"/>
            <a:t>SUITE AU QUATRIEME RAPPORT PERIODIQUE DE LA REPUBLIQUE DEMOCRATIQUE DU CONGO SUR LA MISE EN ŒUVRE DU PACTE INTERNATIONAL RELATIF AUX DROITS CIVILS ET POLITIQUES EN R.D. CONGO </a:t>
          </a:r>
          <a:endParaRPr lang="en-US" sz="1800" b="1" kern="1200"/>
        </a:p>
        <a:p>
          <a:pPr lvl="0" algn="ctr" defTabSz="1422400">
            <a:lnSpc>
              <a:spcPct val="90000"/>
            </a:lnSpc>
            <a:spcBef>
              <a:spcPct val="0"/>
            </a:spcBef>
            <a:spcAft>
              <a:spcPct val="35000"/>
            </a:spcAft>
          </a:pPr>
          <a:r>
            <a:rPr lang="fr-FR" sz="1800" b="1" kern="1200"/>
            <a:t>REALISE PAR </a:t>
          </a:r>
        </a:p>
        <a:p>
          <a:pPr lvl="0" algn="ctr" defTabSz="1422400">
            <a:lnSpc>
              <a:spcPct val="90000"/>
            </a:lnSpc>
            <a:spcBef>
              <a:spcPct val="0"/>
            </a:spcBef>
            <a:spcAft>
              <a:spcPct val="35000"/>
            </a:spcAft>
          </a:pPr>
          <a:r>
            <a:rPr lang="fr-FR" sz="1800" b="1" kern="1200"/>
            <a:t>JUSTICE ET PAIX CONGO DE LA CONFERENCE EPISCOPALE NATIONALE DU CONGO</a:t>
          </a:r>
          <a:r>
            <a:rPr lang="fr-FR" sz="1800" b="1" i="1" kern="1200"/>
            <a:t> </a:t>
          </a:r>
        </a:p>
      </dsp:txBody>
      <dsp:txXfrm>
        <a:off x="171423" y="171420"/>
        <a:ext cx="5495978" cy="316871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AF675-4849-4C4E-A85D-60DAA27933A7}"/>
</file>

<file path=customXml/itemProps2.xml><?xml version="1.0" encoding="utf-8"?>
<ds:datastoreItem xmlns:ds="http://schemas.openxmlformats.org/officeDocument/2006/customXml" ds:itemID="{9AEFB6AE-284D-41DE-AFD1-487BE060356E}"/>
</file>

<file path=customXml/itemProps3.xml><?xml version="1.0" encoding="utf-8"?>
<ds:datastoreItem xmlns:ds="http://schemas.openxmlformats.org/officeDocument/2006/customXml" ds:itemID="{C71FE2D6-812B-4BF0-A1A0-69D51B3167F3}"/>
</file>

<file path=customXml/itemProps4.xml><?xml version="1.0" encoding="utf-8"?>
<ds:datastoreItem xmlns:ds="http://schemas.openxmlformats.org/officeDocument/2006/customXml" ds:itemID="{BD6B5933-BF0A-4D15-81F7-BF3110FF9F2B}"/>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dc:creator>
  <cp:lastModifiedBy>Ibrahim ASSOUMANI</cp:lastModifiedBy>
  <cp:revision>2</cp:revision>
  <cp:lastPrinted>2013-01-15T10:33:00Z</cp:lastPrinted>
  <dcterms:created xsi:type="dcterms:W3CDTF">2017-09-27T13:00:00Z</dcterms:created>
  <dcterms:modified xsi:type="dcterms:W3CDTF">2017-09-27T13:00:00Z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