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3E90" w14:textId="77777777" w:rsidR="00B157AE" w:rsidRDefault="00B157AE" w:rsidP="003E35AA">
      <w:pPr>
        <w:jc w:val="center"/>
        <w:rPr>
          <w:rFonts w:ascii="Times New Roman" w:hAnsi="Times New Roman" w:cs="Times New Roman"/>
          <w:b/>
          <w:lang w:val="en-US"/>
        </w:rPr>
      </w:pPr>
    </w:p>
    <w:p w14:paraId="77D506A0" w14:textId="77777777" w:rsidR="001B4E28" w:rsidRDefault="001B4E28" w:rsidP="001B4E28">
      <w:pPr>
        <w:jc w:val="center"/>
        <w:rPr>
          <w:rFonts w:ascii="Times New Roman" w:hAnsi="Times New Roman" w:cs="Times New Roman"/>
          <w:b/>
          <w:lang w:val="en-US"/>
        </w:rPr>
      </w:pPr>
    </w:p>
    <w:p w14:paraId="426C2E66" w14:textId="77777777" w:rsidR="001B4E28" w:rsidRPr="00F1408F" w:rsidRDefault="001B4E28" w:rsidP="001B4E28">
      <w:pPr>
        <w:jc w:val="center"/>
        <w:rPr>
          <w:rFonts w:ascii="Times New Roman" w:hAnsi="Times New Roman" w:cs="Times New Roman"/>
          <w:b/>
          <w:lang w:val="en-US"/>
        </w:rPr>
      </w:pPr>
    </w:p>
    <w:p w14:paraId="4B3CC5B6"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7579BBF8" w14:textId="77777777" w:rsidR="001B4E28" w:rsidRPr="00F1408F" w:rsidRDefault="001B4E28" w:rsidP="001B4E28">
      <w:pPr>
        <w:widowControl w:val="0"/>
        <w:autoSpaceDE w:val="0"/>
        <w:autoSpaceDN w:val="0"/>
        <w:adjustRightInd w:val="0"/>
        <w:spacing w:after="0"/>
        <w:jc w:val="center"/>
        <w:rPr>
          <w:rFonts w:ascii="Times New Roman" w:hAnsi="Times New Roman"/>
          <w:b/>
          <w:sz w:val="34"/>
          <w:szCs w:val="34"/>
          <w:lang w:val="en-US"/>
        </w:rPr>
      </w:pPr>
      <w:r w:rsidRPr="00F1408F">
        <w:rPr>
          <w:rFonts w:ascii="Times New Roman" w:hAnsi="Times New Roman"/>
          <w:b/>
          <w:sz w:val="34"/>
          <w:szCs w:val="34"/>
          <w:lang w:val="en-US"/>
        </w:rPr>
        <w:t>Human Rights Violations of Lesbian, Gay, Bisexual and Transgender (LGBT) People in Chile</w:t>
      </w:r>
    </w:p>
    <w:p w14:paraId="5A2D05AA"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0C3F2C3E"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6E91060F"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4CA26EDA"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0E836F59"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63536E1D" w14:textId="77777777" w:rsidR="001B4E28" w:rsidRPr="00F1408F" w:rsidRDefault="001B4E28" w:rsidP="001B4E28">
      <w:pPr>
        <w:widowControl w:val="0"/>
        <w:autoSpaceDE w:val="0"/>
        <w:autoSpaceDN w:val="0"/>
        <w:adjustRightInd w:val="0"/>
        <w:spacing w:after="0"/>
        <w:jc w:val="center"/>
        <w:rPr>
          <w:rFonts w:ascii="Times New Roman" w:hAnsi="Times New Roman"/>
          <w:sz w:val="24"/>
          <w:szCs w:val="24"/>
          <w:lang w:val="en-US"/>
        </w:rPr>
      </w:pPr>
      <w:r w:rsidRPr="00F1408F">
        <w:rPr>
          <w:rFonts w:ascii="Times New Roman" w:hAnsi="Times New Roman"/>
          <w:sz w:val="24"/>
          <w:szCs w:val="24"/>
          <w:lang w:val="en-US"/>
        </w:rPr>
        <w:t>Presented to the 111</w:t>
      </w:r>
      <w:r w:rsidRPr="00F1408F">
        <w:rPr>
          <w:rFonts w:ascii="Times New Roman" w:hAnsi="Times New Roman"/>
          <w:sz w:val="24"/>
          <w:szCs w:val="24"/>
          <w:vertAlign w:val="superscript"/>
          <w:lang w:val="en-US"/>
        </w:rPr>
        <w:t>th</w:t>
      </w:r>
      <w:r w:rsidRPr="00F1408F">
        <w:rPr>
          <w:rFonts w:ascii="Times New Roman" w:hAnsi="Times New Roman"/>
          <w:sz w:val="24"/>
          <w:szCs w:val="24"/>
          <w:lang w:val="en-US"/>
        </w:rPr>
        <w:t xml:space="preserve"> Session of</w:t>
      </w:r>
    </w:p>
    <w:p w14:paraId="12B44500" w14:textId="77777777" w:rsidR="001B4E28" w:rsidRPr="00F1408F" w:rsidRDefault="001B4E28" w:rsidP="001B4E28">
      <w:pPr>
        <w:widowControl w:val="0"/>
        <w:autoSpaceDE w:val="0"/>
        <w:autoSpaceDN w:val="0"/>
        <w:adjustRightInd w:val="0"/>
        <w:spacing w:after="0"/>
        <w:jc w:val="center"/>
        <w:rPr>
          <w:rFonts w:ascii="Times New Roman" w:hAnsi="Times New Roman"/>
          <w:b/>
          <w:bCs/>
          <w:sz w:val="26"/>
          <w:lang w:val="en-US"/>
        </w:rPr>
      </w:pPr>
      <w:r w:rsidRPr="00F1408F">
        <w:rPr>
          <w:rFonts w:ascii="Times New Roman" w:hAnsi="Times New Roman"/>
          <w:b/>
          <w:sz w:val="26"/>
          <w:lang w:val="en-US"/>
        </w:rPr>
        <w:t>The Human Rights Committee of the United Nations</w:t>
      </w:r>
      <w:r w:rsidRPr="00F1408F">
        <w:rPr>
          <w:rFonts w:ascii="Times New Roman" w:hAnsi="Times New Roman"/>
          <w:b/>
          <w:bCs/>
          <w:sz w:val="26"/>
          <w:lang w:val="en-US"/>
        </w:rPr>
        <w:t xml:space="preserve"> </w:t>
      </w:r>
    </w:p>
    <w:p w14:paraId="28C7CB25" w14:textId="77777777" w:rsidR="001B4E28" w:rsidRPr="00F1408F" w:rsidRDefault="001B4E28" w:rsidP="001B4E28">
      <w:pPr>
        <w:widowControl w:val="0"/>
        <w:autoSpaceDE w:val="0"/>
        <w:autoSpaceDN w:val="0"/>
        <w:adjustRightInd w:val="0"/>
        <w:spacing w:after="0"/>
        <w:jc w:val="center"/>
        <w:rPr>
          <w:rFonts w:ascii="Times New Roman" w:hAnsi="Times New Roman"/>
          <w:b/>
          <w:bCs/>
          <w:sz w:val="26"/>
          <w:lang w:val="en-US"/>
        </w:rPr>
      </w:pPr>
      <w:r w:rsidRPr="00F1408F">
        <w:rPr>
          <w:rFonts w:ascii="Times New Roman" w:hAnsi="Times New Roman"/>
          <w:b/>
          <w:bCs/>
          <w:sz w:val="26"/>
          <w:lang w:val="en-US"/>
        </w:rPr>
        <w:t>International Covenant on Civil and Political Rights (ICCPR)</w:t>
      </w:r>
    </w:p>
    <w:p w14:paraId="13C9227C" w14:textId="77777777" w:rsidR="001B4E28" w:rsidRPr="00F1408F" w:rsidRDefault="001B4E28" w:rsidP="001B4E28">
      <w:pPr>
        <w:widowControl w:val="0"/>
        <w:autoSpaceDE w:val="0"/>
        <w:autoSpaceDN w:val="0"/>
        <w:adjustRightInd w:val="0"/>
        <w:spacing w:after="0"/>
        <w:jc w:val="center"/>
        <w:rPr>
          <w:rFonts w:ascii="Times New Roman" w:hAnsi="Times New Roman"/>
          <w:b/>
          <w:sz w:val="26"/>
          <w:lang w:val="en-US"/>
        </w:rPr>
      </w:pPr>
    </w:p>
    <w:p w14:paraId="263CB2EF" w14:textId="77777777" w:rsidR="001B4E28" w:rsidRPr="00F1408F" w:rsidRDefault="001B4E28" w:rsidP="001B4E28">
      <w:pPr>
        <w:widowControl w:val="0"/>
        <w:autoSpaceDE w:val="0"/>
        <w:autoSpaceDN w:val="0"/>
        <w:adjustRightInd w:val="0"/>
        <w:spacing w:after="0"/>
        <w:jc w:val="center"/>
        <w:rPr>
          <w:rFonts w:ascii="Times New Roman" w:hAnsi="Times New Roman"/>
          <w:sz w:val="24"/>
          <w:szCs w:val="24"/>
          <w:lang w:val="en-US"/>
        </w:rPr>
      </w:pPr>
      <w:r w:rsidRPr="00F1408F">
        <w:rPr>
          <w:rFonts w:ascii="Times New Roman" w:hAnsi="Times New Roman"/>
          <w:sz w:val="24"/>
          <w:szCs w:val="24"/>
          <w:lang w:val="en-US"/>
        </w:rPr>
        <w:t>July 2014 • Geneva</w:t>
      </w:r>
    </w:p>
    <w:p w14:paraId="01A94409" w14:textId="77777777" w:rsidR="001B4E28" w:rsidRPr="00F1408F" w:rsidRDefault="001B4E28" w:rsidP="001B4E28">
      <w:pPr>
        <w:widowControl w:val="0"/>
        <w:autoSpaceDE w:val="0"/>
        <w:autoSpaceDN w:val="0"/>
        <w:adjustRightInd w:val="0"/>
        <w:spacing w:after="0"/>
        <w:jc w:val="center"/>
        <w:rPr>
          <w:rFonts w:ascii="Times New Roman" w:hAnsi="Times New Roman"/>
          <w:sz w:val="24"/>
          <w:szCs w:val="24"/>
          <w:lang w:val="en-US"/>
        </w:rPr>
      </w:pPr>
    </w:p>
    <w:p w14:paraId="55A3AC24"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030FB4A1"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sectPr w:rsidR="001B4E28" w:rsidRPr="00F1408F" w:rsidSect="001B4E28">
          <w:footerReference w:type="even" r:id="rId9"/>
          <w:footerReference w:type="default" r:id="rId10"/>
          <w:type w:val="continuous"/>
          <w:pgSz w:w="12240" w:h="15840"/>
          <w:pgMar w:top="1440" w:right="1440" w:bottom="1440" w:left="1440" w:header="706" w:footer="706" w:gutter="0"/>
          <w:pgNumType w:start="0"/>
          <w:cols w:space="708"/>
          <w:titlePg/>
          <w:docGrid w:linePitch="360"/>
        </w:sectPr>
      </w:pPr>
    </w:p>
    <w:p w14:paraId="0C913160"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p>
    <w:p w14:paraId="391FDBC9"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lang w:val="en-US"/>
        </w:rPr>
      </w:pPr>
      <w:r w:rsidRPr="00F1408F">
        <w:rPr>
          <w:rFonts w:ascii="Times New Roman" w:hAnsi="Times New Roman"/>
          <w:b/>
          <w:bCs/>
          <w:color w:val="000000"/>
          <w:lang w:val="en-US"/>
        </w:rPr>
        <w:t xml:space="preserve">SUBMITTED BY: </w:t>
      </w:r>
    </w:p>
    <w:p w14:paraId="163F896D" w14:textId="77777777" w:rsidR="001B4E28" w:rsidRPr="00F1408F" w:rsidRDefault="001B4E28" w:rsidP="001B4E28">
      <w:pPr>
        <w:widowControl w:val="0"/>
        <w:autoSpaceDE w:val="0"/>
        <w:autoSpaceDN w:val="0"/>
        <w:adjustRightInd w:val="0"/>
        <w:spacing w:after="0"/>
        <w:rPr>
          <w:rFonts w:ascii="Times New Roman" w:hAnsi="Times New Roman"/>
          <w:bCs/>
          <w:color w:val="000000"/>
          <w:sz w:val="24"/>
          <w:szCs w:val="24"/>
          <w:lang w:val="en-US"/>
        </w:rPr>
      </w:pPr>
    </w:p>
    <w:p w14:paraId="1E87D5DE" w14:textId="77777777" w:rsidR="001B4E28" w:rsidRPr="00CC7530" w:rsidRDefault="001B4E28" w:rsidP="001B4E28">
      <w:pPr>
        <w:pStyle w:val="ListParagraph"/>
        <w:widowControl w:val="0"/>
        <w:numPr>
          <w:ilvl w:val="0"/>
          <w:numId w:val="22"/>
        </w:numPr>
        <w:autoSpaceDE w:val="0"/>
        <w:autoSpaceDN w:val="0"/>
        <w:adjustRightInd w:val="0"/>
        <w:rPr>
          <w:rFonts w:ascii="Times New Roman" w:hAnsi="Times New Roman"/>
          <w:bCs/>
          <w:color w:val="000000"/>
          <w:lang w:val="en-US"/>
        </w:rPr>
      </w:pPr>
      <w:r>
        <w:rPr>
          <w:rFonts w:ascii="Times New Roman" w:hAnsi="Times New Roman"/>
          <w:bCs/>
          <w:color w:val="000000"/>
          <w:lang w:val="en-US"/>
        </w:rPr>
        <w:t>International Coalition of Women Living with HIV/AIDS (</w:t>
      </w:r>
      <w:r w:rsidRPr="00CC7530">
        <w:rPr>
          <w:rFonts w:ascii="Times New Roman" w:hAnsi="Times New Roman"/>
          <w:bCs/>
          <w:color w:val="000000"/>
          <w:lang w:val="en-US"/>
        </w:rPr>
        <w:t>ICW Latina</w:t>
      </w:r>
      <w:r>
        <w:rPr>
          <w:rFonts w:ascii="Times New Roman" w:hAnsi="Times New Roman"/>
          <w:bCs/>
          <w:color w:val="000000"/>
          <w:lang w:val="en-US"/>
        </w:rPr>
        <w:t>)</w:t>
      </w:r>
    </w:p>
    <w:p w14:paraId="5C24731F"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Abracemos</w:t>
      </w:r>
      <w:proofErr w:type="spellEnd"/>
      <w:r w:rsidRPr="00C769C3">
        <w:rPr>
          <w:rFonts w:ascii="Times New Roman" w:hAnsi="Times New Roman"/>
          <w:bCs/>
          <w:color w:val="000000"/>
          <w:lang w:val="en-US"/>
        </w:rPr>
        <w:t xml:space="preserve"> A Un Amigo</w:t>
      </w:r>
    </w:p>
    <w:p w14:paraId="7D61656B" w14:textId="77777777" w:rsidR="001B4E28" w:rsidRPr="00CC7530" w:rsidRDefault="001B4E28" w:rsidP="001B4E28">
      <w:pPr>
        <w:pStyle w:val="ListParagraph"/>
        <w:widowControl w:val="0"/>
        <w:numPr>
          <w:ilvl w:val="0"/>
          <w:numId w:val="22"/>
        </w:numPr>
        <w:autoSpaceDE w:val="0"/>
        <w:autoSpaceDN w:val="0"/>
        <w:adjustRightInd w:val="0"/>
        <w:rPr>
          <w:rFonts w:ascii="Times New Roman" w:hAnsi="Times New Roman"/>
          <w:bCs/>
          <w:color w:val="000000"/>
          <w:lang w:val="en-US"/>
        </w:rPr>
      </w:pPr>
      <w:r w:rsidRPr="00CC7530">
        <w:rPr>
          <w:rFonts w:ascii="Times New Roman" w:hAnsi="Times New Roman"/>
          <w:bCs/>
          <w:color w:val="000000"/>
          <w:lang w:val="en-US"/>
        </w:rPr>
        <w:t>Alma Viva - Rancagua</w:t>
      </w:r>
    </w:p>
    <w:p w14:paraId="1C7CAF10"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Amisex</w:t>
      </w:r>
      <w:proofErr w:type="spellEnd"/>
    </w:p>
    <w:p w14:paraId="7654AF95"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Acción</w:t>
      </w:r>
      <w:proofErr w:type="spellEnd"/>
      <w:r w:rsidRPr="00C769C3">
        <w:rPr>
          <w:rFonts w:ascii="Times New Roman" w:hAnsi="Times New Roman"/>
          <w:bCs/>
          <w:color w:val="000000"/>
          <w:lang w:val="en-US"/>
        </w:rPr>
        <w:t xml:space="preserve"> Gay</w:t>
      </w:r>
    </w:p>
    <w:p w14:paraId="29E0DEDE"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r w:rsidRPr="00C769C3">
        <w:rPr>
          <w:rFonts w:ascii="Times New Roman" w:hAnsi="Times New Roman"/>
          <w:bCs/>
          <w:color w:val="000000"/>
          <w:lang w:val="en-US"/>
        </w:rPr>
        <w:t>Arco Iris</w:t>
      </w:r>
    </w:p>
    <w:p w14:paraId="32D2A851" w14:textId="77777777" w:rsidR="001B4E28" w:rsidRPr="00CC7530" w:rsidRDefault="001B4E28" w:rsidP="001B4E28">
      <w:pPr>
        <w:pStyle w:val="ListParagraph"/>
        <w:widowControl w:val="0"/>
        <w:numPr>
          <w:ilvl w:val="0"/>
          <w:numId w:val="22"/>
        </w:numPr>
        <w:autoSpaceDE w:val="0"/>
        <w:autoSpaceDN w:val="0"/>
        <w:adjustRightInd w:val="0"/>
        <w:rPr>
          <w:rFonts w:ascii="Times New Roman" w:hAnsi="Times New Roman"/>
          <w:bCs/>
          <w:color w:val="000000"/>
          <w:lang w:val="en-US"/>
        </w:rPr>
      </w:pPr>
      <w:r w:rsidRPr="00CC7530">
        <w:rPr>
          <w:rFonts w:ascii="Times New Roman" w:hAnsi="Times New Roman"/>
          <w:bCs/>
          <w:color w:val="000000"/>
          <w:lang w:val="en-US"/>
        </w:rPr>
        <w:t xml:space="preserve">Chile </w:t>
      </w:r>
      <w:proofErr w:type="spellStart"/>
      <w:r w:rsidRPr="00CC7530">
        <w:rPr>
          <w:rFonts w:ascii="Times New Roman" w:hAnsi="Times New Roman"/>
          <w:bCs/>
          <w:color w:val="000000"/>
          <w:lang w:val="en-US"/>
        </w:rPr>
        <w:t>Igualdad</w:t>
      </w:r>
      <w:proofErr w:type="spellEnd"/>
      <w:r w:rsidRPr="00CC7530">
        <w:rPr>
          <w:rFonts w:ascii="Times New Roman" w:hAnsi="Times New Roman"/>
          <w:bCs/>
          <w:color w:val="000000"/>
          <w:lang w:val="en-US"/>
        </w:rPr>
        <w:t xml:space="preserve"> </w:t>
      </w:r>
      <w:proofErr w:type="spellStart"/>
      <w:r w:rsidRPr="00CC7530">
        <w:rPr>
          <w:rFonts w:ascii="Times New Roman" w:hAnsi="Times New Roman"/>
          <w:bCs/>
          <w:color w:val="000000"/>
          <w:lang w:val="en-US"/>
        </w:rPr>
        <w:t>para</w:t>
      </w:r>
      <w:proofErr w:type="spellEnd"/>
      <w:r w:rsidRPr="00CC7530">
        <w:rPr>
          <w:rFonts w:ascii="Times New Roman" w:hAnsi="Times New Roman"/>
          <w:bCs/>
          <w:color w:val="000000"/>
          <w:lang w:val="en-US"/>
        </w:rPr>
        <w:t xml:space="preserve"> </w:t>
      </w:r>
      <w:proofErr w:type="spellStart"/>
      <w:r w:rsidRPr="00CC7530">
        <w:rPr>
          <w:rFonts w:ascii="Times New Roman" w:hAnsi="Times New Roman"/>
          <w:bCs/>
          <w:color w:val="000000"/>
          <w:lang w:val="en-US"/>
        </w:rPr>
        <w:t>Todos</w:t>
      </w:r>
      <w:proofErr w:type="spellEnd"/>
    </w:p>
    <w:p w14:paraId="568FF1B5"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Fundación</w:t>
      </w:r>
      <w:proofErr w:type="spellEnd"/>
      <w:r w:rsidRPr="00C769C3">
        <w:rPr>
          <w:rFonts w:ascii="Times New Roman" w:hAnsi="Times New Roman"/>
          <w:bCs/>
          <w:color w:val="000000"/>
          <w:lang w:val="en-US"/>
        </w:rPr>
        <w:t xml:space="preserve"> </w:t>
      </w:r>
      <w:proofErr w:type="spellStart"/>
      <w:r w:rsidRPr="00C769C3">
        <w:rPr>
          <w:rFonts w:ascii="Times New Roman" w:hAnsi="Times New Roman"/>
          <w:bCs/>
          <w:color w:val="000000"/>
          <w:lang w:val="en-US"/>
        </w:rPr>
        <w:t>Iguales</w:t>
      </w:r>
      <w:proofErr w:type="spellEnd"/>
    </w:p>
    <w:p w14:paraId="6B389520"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Fundación</w:t>
      </w:r>
      <w:proofErr w:type="spellEnd"/>
      <w:r w:rsidRPr="00C769C3">
        <w:rPr>
          <w:rFonts w:ascii="Times New Roman" w:hAnsi="Times New Roman"/>
          <w:bCs/>
          <w:color w:val="000000"/>
          <w:lang w:val="en-US"/>
        </w:rPr>
        <w:t xml:space="preserve"> </w:t>
      </w:r>
      <w:proofErr w:type="spellStart"/>
      <w:r w:rsidRPr="00C769C3">
        <w:rPr>
          <w:rFonts w:ascii="Times New Roman" w:hAnsi="Times New Roman"/>
          <w:bCs/>
          <w:color w:val="000000"/>
          <w:lang w:val="en-US"/>
        </w:rPr>
        <w:t>Margen</w:t>
      </w:r>
      <w:proofErr w:type="spellEnd"/>
    </w:p>
    <w:p w14:paraId="74BDEDCC"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Fundación</w:t>
      </w:r>
      <w:proofErr w:type="spellEnd"/>
      <w:r w:rsidRPr="00C769C3">
        <w:rPr>
          <w:rFonts w:ascii="Times New Roman" w:hAnsi="Times New Roman"/>
          <w:bCs/>
          <w:color w:val="000000"/>
          <w:lang w:val="en-US"/>
        </w:rPr>
        <w:t xml:space="preserve"> </w:t>
      </w:r>
      <w:proofErr w:type="spellStart"/>
      <w:r w:rsidRPr="00C769C3">
        <w:rPr>
          <w:rFonts w:ascii="Times New Roman" w:hAnsi="Times New Roman"/>
          <w:bCs/>
          <w:color w:val="000000"/>
          <w:lang w:val="en-US"/>
        </w:rPr>
        <w:t>Savia</w:t>
      </w:r>
      <w:proofErr w:type="spellEnd"/>
      <w:r w:rsidRPr="00C769C3">
        <w:rPr>
          <w:rFonts w:ascii="Times New Roman" w:hAnsi="Times New Roman"/>
          <w:bCs/>
          <w:color w:val="000000"/>
          <w:lang w:val="en-US"/>
        </w:rPr>
        <w:t xml:space="preserve"> </w:t>
      </w:r>
    </w:p>
    <w:p w14:paraId="3558B102"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r w:rsidRPr="00C769C3">
        <w:rPr>
          <w:rFonts w:ascii="Times New Roman" w:hAnsi="Times New Roman"/>
          <w:bCs/>
          <w:color w:val="000000"/>
          <w:lang w:val="en-US"/>
        </w:rPr>
        <w:t>International Gay and Lesbian Human Rights Commission (IGLHRC)</w:t>
      </w:r>
    </w:p>
    <w:p w14:paraId="268B63FB"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Juntos</w:t>
      </w:r>
      <w:proofErr w:type="spellEnd"/>
      <w:r w:rsidRPr="00C769C3">
        <w:rPr>
          <w:rFonts w:ascii="Times New Roman" w:hAnsi="Times New Roman"/>
          <w:bCs/>
          <w:color w:val="000000"/>
          <w:lang w:val="en-US"/>
        </w:rPr>
        <w:t> </w:t>
      </w:r>
      <w:proofErr w:type="spellStart"/>
      <w:r w:rsidRPr="00C769C3">
        <w:rPr>
          <w:rFonts w:ascii="Times New Roman" w:hAnsi="Times New Roman"/>
          <w:bCs/>
          <w:color w:val="000000"/>
          <w:lang w:val="en-US"/>
        </w:rPr>
        <w:t>Por</w:t>
      </w:r>
      <w:proofErr w:type="spellEnd"/>
      <w:r w:rsidRPr="00C769C3">
        <w:rPr>
          <w:rFonts w:ascii="Times New Roman" w:hAnsi="Times New Roman"/>
          <w:bCs/>
          <w:color w:val="000000"/>
          <w:lang w:val="en-US"/>
        </w:rPr>
        <w:t xml:space="preserve"> La Vida</w:t>
      </w:r>
    </w:p>
    <w:p w14:paraId="4C876E3F" w14:textId="77777777" w:rsidR="001B4E28" w:rsidRPr="00CC7530" w:rsidRDefault="001B4E28" w:rsidP="001B4E28">
      <w:pPr>
        <w:pStyle w:val="ListParagraph"/>
        <w:widowControl w:val="0"/>
        <w:numPr>
          <w:ilvl w:val="0"/>
          <w:numId w:val="22"/>
        </w:numPr>
        <w:autoSpaceDE w:val="0"/>
        <w:autoSpaceDN w:val="0"/>
        <w:adjustRightInd w:val="0"/>
        <w:rPr>
          <w:rFonts w:ascii="Times New Roman" w:hAnsi="Times New Roman"/>
          <w:bCs/>
          <w:color w:val="000000"/>
          <w:lang w:val="en-US"/>
        </w:rPr>
      </w:pPr>
      <w:r w:rsidRPr="00CC7530">
        <w:rPr>
          <w:rFonts w:ascii="Times New Roman" w:hAnsi="Times New Roman"/>
          <w:bCs/>
          <w:color w:val="000000"/>
          <w:lang w:val="en-US"/>
        </w:rPr>
        <w:t xml:space="preserve">Mesa </w:t>
      </w:r>
      <w:proofErr w:type="spellStart"/>
      <w:r w:rsidRPr="00CC7530">
        <w:rPr>
          <w:rFonts w:ascii="Times New Roman" w:hAnsi="Times New Roman"/>
          <w:bCs/>
          <w:color w:val="000000"/>
          <w:lang w:val="en-US"/>
        </w:rPr>
        <w:t>intersuroriente</w:t>
      </w:r>
      <w:proofErr w:type="spellEnd"/>
      <w:r w:rsidRPr="00CC7530">
        <w:rPr>
          <w:rFonts w:ascii="Times New Roman" w:hAnsi="Times New Roman"/>
          <w:bCs/>
          <w:color w:val="000000"/>
          <w:lang w:val="en-US"/>
        </w:rPr>
        <w:t xml:space="preserve"> </w:t>
      </w:r>
      <w:proofErr w:type="spellStart"/>
      <w:r w:rsidRPr="00CC7530">
        <w:rPr>
          <w:rFonts w:ascii="Times New Roman" w:hAnsi="Times New Roman"/>
          <w:bCs/>
          <w:color w:val="000000"/>
          <w:lang w:val="en-US"/>
        </w:rPr>
        <w:t>prevención</w:t>
      </w:r>
      <w:proofErr w:type="spellEnd"/>
      <w:r w:rsidRPr="00CC7530">
        <w:rPr>
          <w:rFonts w:ascii="Times New Roman" w:hAnsi="Times New Roman"/>
          <w:bCs/>
          <w:color w:val="000000"/>
          <w:lang w:val="en-US"/>
        </w:rPr>
        <w:t xml:space="preserve"> en VIH del </w:t>
      </w:r>
      <w:proofErr w:type="spellStart"/>
      <w:r w:rsidRPr="00CC7530">
        <w:rPr>
          <w:rFonts w:ascii="Times New Roman" w:hAnsi="Times New Roman"/>
          <w:bCs/>
          <w:color w:val="000000"/>
          <w:lang w:val="en-US"/>
        </w:rPr>
        <w:t>Sotero</w:t>
      </w:r>
      <w:proofErr w:type="spellEnd"/>
      <w:r w:rsidRPr="00CC7530">
        <w:rPr>
          <w:rFonts w:ascii="Times New Roman" w:hAnsi="Times New Roman"/>
          <w:bCs/>
          <w:color w:val="000000"/>
          <w:lang w:val="en-US"/>
        </w:rPr>
        <w:t xml:space="preserve"> del </w:t>
      </w:r>
      <w:proofErr w:type="spellStart"/>
      <w:r w:rsidRPr="00CC7530">
        <w:rPr>
          <w:rFonts w:ascii="Times New Roman" w:hAnsi="Times New Roman"/>
          <w:bCs/>
          <w:color w:val="000000"/>
          <w:lang w:val="en-US"/>
        </w:rPr>
        <w:t>Rió</w:t>
      </w:r>
      <w:proofErr w:type="spellEnd"/>
      <w:r w:rsidRPr="00CC7530">
        <w:rPr>
          <w:rFonts w:ascii="Times New Roman" w:hAnsi="Times New Roman"/>
          <w:bCs/>
          <w:color w:val="000000"/>
          <w:lang w:val="en-US"/>
        </w:rPr>
        <w:t>- Santiago  </w:t>
      </w:r>
    </w:p>
    <w:p w14:paraId="029D4D78"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r w:rsidRPr="00C769C3">
        <w:rPr>
          <w:rFonts w:ascii="Times New Roman" w:hAnsi="Times New Roman"/>
          <w:bCs/>
          <w:color w:val="000000"/>
          <w:lang w:val="en-US"/>
        </w:rPr>
        <w:t xml:space="preserve">Nefertiti </w:t>
      </w:r>
    </w:p>
    <w:p w14:paraId="67B19B41"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Organización</w:t>
      </w:r>
      <w:proofErr w:type="spellEnd"/>
      <w:r w:rsidRPr="00C769C3">
        <w:rPr>
          <w:rFonts w:ascii="Times New Roman" w:hAnsi="Times New Roman"/>
          <w:bCs/>
          <w:color w:val="000000"/>
          <w:lang w:val="en-US"/>
        </w:rPr>
        <w:t xml:space="preserve"> de </w:t>
      </w:r>
      <w:proofErr w:type="spellStart"/>
      <w:r w:rsidRPr="00C769C3">
        <w:rPr>
          <w:rFonts w:ascii="Times New Roman" w:hAnsi="Times New Roman"/>
          <w:bCs/>
          <w:color w:val="000000"/>
          <w:lang w:val="en-US"/>
        </w:rPr>
        <w:t>Transexuales</w:t>
      </w:r>
      <w:proofErr w:type="spellEnd"/>
      <w:r w:rsidRPr="00C769C3">
        <w:rPr>
          <w:rFonts w:ascii="Times New Roman" w:hAnsi="Times New Roman"/>
          <w:bCs/>
          <w:color w:val="000000"/>
          <w:lang w:val="en-US"/>
        </w:rPr>
        <w:t xml:space="preserve"> </w:t>
      </w:r>
      <w:proofErr w:type="spellStart"/>
      <w:r w:rsidRPr="00C769C3">
        <w:rPr>
          <w:rFonts w:ascii="Times New Roman" w:hAnsi="Times New Roman"/>
          <w:bCs/>
          <w:color w:val="000000"/>
          <w:lang w:val="en-US"/>
        </w:rPr>
        <w:t>por</w:t>
      </w:r>
      <w:proofErr w:type="spellEnd"/>
      <w:r w:rsidRPr="00C769C3">
        <w:rPr>
          <w:rFonts w:ascii="Times New Roman" w:hAnsi="Times New Roman"/>
          <w:bCs/>
          <w:color w:val="000000"/>
          <w:lang w:val="en-US"/>
        </w:rPr>
        <w:t xml:space="preserve"> la </w:t>
      </w:r>
      <w:proofErr w:type="spellStart"/>
      <w:r w:rsidRPr="00C769C3">
        <w:rPr>
          <w:rFonts w:ascii="Times New Roman" w:hAnsi="Times New Roman"/>
          <w:bCs/>
          <w:color w:val="000000"/>
          <w:lang w:val="en-US"/>
        </w:rPr>
        <w:t>Dignidad</w:t>
      </w:r>
      <w:proofErr w:type="spellEnd"/>
      <w:r w:rsidRPr="00C769C3">
        <w:rPr>
          <w:rFonts w:ascii="Times New Roman" w:hAnsi="Times New Roman"/>
          <w:bCs/>
          <w:color w:val="000000"/>
          <w:lang w:val="en-US"/>
        </w:rPr>
        <w:t xml:space="preserve"> de la </w:t>
      </w:r>
      <w:proofErr w:type="spellStart"/>
      <w:r w:rsidRPr="00C769C3">
        <w:rPr>
          <w:rFonts w:ascii="Times New Roman" w:hAnsi="Times New Roman"/>
          <w:bCs/>
          <w:color w:val="000000"/>
          <w:lang w:val="en-US"/>
        </w:rPr>
        <w:t>Diversidad</w:t>
      </w:r>
      <w:proofErr w:type="spellEnd"/>
      <w:r w:rsidRPr="00C769C3">
        <w:rPr>
          <w:rFonts w:ascii="Times New Roman" w:hAnsi="Times New Roman"/>
          <w:bCs/>
          <w:color w:val="000000"/>
          <w:lang w:val="en-US"/>
        </w:rPr>
        <w:t xml:space="preserve"> (OTD)</w:t>
      </w:r>
    </w:p>
    <w:p w14:paraId="239E0254" w14:textId="77777777" w:rsidR="001B4E28" w:rsidRPr="00C769C3"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Pucara</w:t>
      </w:r>
      <w:proofErr w:type="spellEnd"/>
    </w:p>
    <w:p w14:paraId="7FCC28B4" w14:textId="77777777" w:rsidR="001B4E28" w:rsidRDefault="001B4E28" w:rsidP="001B4E28">
      <w:pPr>
        <w:pStyle w:val="ListParagraph"/>
        <w:widowControl w:val="0"/>
        <w:numPr>
          <w:ilvl w:val="0"/>
          <w:numId w:val="22"/>
        </w:numPr>
        <w:autoSpaceDE w:val="0"/>
        <w:autoSpaceDN w:val="0"/>
        <w:adjustRightInd w:val="0"/>
        <w:spacing w:after="0"/>
        <w:rPr>
          <w:rFonts w:ascii="Times New Roman" w:hAnsi="Times New Roman"/>
          <w:bCs/>
          <w:color w:val="000000"/>
          <w:lang w:val="en-US"/>
        </w:rPr>
      </w:pPr>
      <w:proofErr w:type="spellStart"/>
      <w:r w:rsidRPr="00C769C3">
        <w:rPr>
          <w:rFonts w:ascii="Times New Roman" w:hAnsi="Times New Roman"/>
          <w:bCs/>
          <w:color w:val="000000"/>
          <w:lang w:val="en-US"/>
        </w:rPr>
        <w:t>Rompiendo</w:t>
      </w:r>
      <w:proofErr w:type="spellEnd"/>
      <w:r w:rsidRPr="00C769C3">
        <w:rPr>
          <w:rFonts w:ascii="Times New Roman" w:hAnsi="Times New Roman"/>
          <w:bCs/>
          <w:color w:val="000000"/>
          <w:lang w:val="en-US"/>
        </w:rPr>
        <w:t xml:space="preserve"> El </w:t>
      </w:r>
      <w:proofErr w:type="spellStart"/>
      <w:r w:rsidRPr="00C769C3">
        <w:rPr>
          <w:rFonts w:ascii="Times New Roman" w:hAnsi="Times New Roman"/>
          <w:bCs/>
          <w:color w:val="000000"/>
          <w:lang w:val="en-US"/>
        </w:rPr>
        <w:t>Silencio</w:t>
      </w:r>
      <w:proofErr w:type="spellEnd"/>
    </w:p>
    <w:p w14:paraId="56427993" w14:textId="77777777" w:rsidR="001B4E28" w:rsidRPr="00F1408F" w:rsidRDefault="001B4E28" w:rsidP="001B4E28">
      <w:pPr>
        <w:widowControl w:val="0"/>
        <w:autoSpaceDE w:val="0"/>
        <w:autoSpaceDN w:val="0"/>
        <w:adjustRightInd w:val="0"/>
        <w:spacing w:after="0"/>
        <w:rPr>
          <w:rFonts w:ascii="Times New Roman" w:hAnsi="Times New Roman"/>
          <w:bCs/>
          <w:color w:val="000000"/>
          <w:sz w:val="24"/>
          <w:szCs w:val="24"/>
          <w:lang w:val="en-US"/>
        </w:rPr>
      </w:pPr>
    </w:p>
    <w:p w14:paraId="4F3EE3BA" w14:textId="77777777" w:rsidR="001B4E28" w:rsidRPr="00F1408F" w:rsidRDefault="001B4E28" w:rsidP="001B4E28">
      <w:pPr>
        <w:widowControl w:val="0"/>
        <w:autoSpaceDE w:val="0"/>
        <w:autoSpaceDN w:val="0"/>
        <w:adjustRightInd w:val="0"/>
        <w:spacing w:after="0"/>
        <w:jc w:val="center"/>
        <w:rPr>
          <w:rFonts w:ascii="Times New Roman" w:hAnsi="Times New Roman"/>
          <w:b/>
          <w:bCs/>
          <w:color w:val="000000"/>
          <w:sz w:val="24"/>
          <w:szCs w:val="24"/>
          <w:lang w:val="en-US"/>
        </w:rPr>
      </w:pPr>
    </w:p>
    <w:p w14:paraId="0A1AFDE0" w14:textId="542581DF" w:rsidR="001B4E28" w:rsidRPr="00F1408F" w:rsidRDefault="001B4E28" w:rsidP="00F11015">
      <w:pPr>
        <w:tabs>
          <w:tab w:val="left" w:pos="8460"/>
        </w:tabs>
        <w:jc w:val="center"/>
        <w:rPr>
          <w:rFonts w:ascii="Times New Roman" w:hAnsi="Times New Roman"/>
          <w:b/>
          <w:sz w:val="26"/>
          <w:u w:val="single"/>
          <w:lang w:val="en-US"/>
        </w:rPr>
      </w:pPr>
      <w:r>
        <w:rPr>
          <w:rFonts w:ascii="Times New Roman" w:hAnsi="Times New Roman"/>
          <w:b/>
          <w:sz w:val="26"/>
          <w:u w:val="single"/>
          <w:lang w:val="en-US"/>
        </w:rPr>
        <w:br w:type="page"/>
      </w:r>
      <w:r>
        <w:rPr>
          <w:rFonts w:ascii="Times New Roman" w:hAnsi="Times New Roman"/>
          <w:b/>
          <w:sz w:val="26"/>
          <w:u w:val="single"/>
          <w:lang w:val="en-US"/>
        </w:rPr>
        <w:lastRenderedPageBreak/>
        <w:t>Table of Contents</w:t>
      </w:r>
    </w:p>
    <w:p w14:paraId="7AAB97BB" w14:textId="77777777" w:rsidR="001B4E28" w:rsidRPr="00F1408F" w:rsidRDefault="001B4E28" w:rsidP="00F11015">
      <w:pPr>
        <w:pStyle w:val="ListParagraph"/>
        <w:tabs>
          <w:tab w:val="left" w:pos="9000"/>
        </w:tabs>
        <w:spacing w:after="0"/>
        <w:ind w:left="360"/>
        <w:jc w:val="both"/>
        <w:rPr>
          <w:rFonts w:ascii="Times New Roman" w:hAnsi="Times New Roman" w:cs="Times New Roman"/>
          <w:lang w:val="en-US"/>
        </w:rPr>
      </w:pPr>
    </w:p>
    <w:p w14:paraId="23E8DF91" w14:textId="33EA65AB" w:rsidR="001B4E28" w:rsidRPr="001566F3" w:rsidRDefault="001B4E28" w:rsidP="00F11015">
      <w:pPr>
        <w:pStyle w:val="ListParagraph"/>
        <w:numPr>
          <w:ilvl w:val="0"/>
          <w:numId w:val="24"/>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Introduction ……………………………………………………</w:t>
      </w:r>
      <w:r w:rsidR="001566F3" w:rsidRPr="001566F3">
        <w:rPr>
          <w:rFonts w:ascii="Times New Roman" w:hAnsi="Times New Roman" w:cs="Times New Roman"/>
          <w:sz w:val="20"/>
          <w:szCs w:val="20"/>
          <w:lang w:val="en-US"/>
        </w:rPr>
        <w:t>…………………………</w:t>
      </w:r>
      <w:r w:rsidR="001566F3">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1566F3">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r>
      <w:r w:rsidR="001566F3">
        <w:rPr>
          <w:rFonts w:ascii="Times New Roman" w:hAnsi="Times New Roman" w:cs="Times New Roman"/>
          <w:sz w:val="20"/>
          <w:szCs w:val="20"/>
          <w:lang w:val="en-US"/>
        </w:rPr>
        <w:t>2</w:t>
      </w:r>
    </w:p>
    <w:p w14:paraId="12403865" w14:textId="751A20AB" w:rsidR="001B4E28" w:rsidRPr="001566F3" w:rsidRDefault="001566F3" w:rsidP="00F11015">
      <w:pPr>
        <w:pStyle w:val="ListParagraph"/>
        <w:numPr>
          <w:ilvl w:val="0"/>
          <w:numId w:val="24"/>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Articles 2, 3, 26, 7: Right to Equality, Non-Discrimination and to be Free from Torture</w:t>
      </w:r>
      <w:r>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F11015">
        <w:rPr>
          <w:rFonts w:ascii="Times New Roman" w:hAnsi="Times New Roman" w:cs="Times New Roman"/>
          <w:sz w:val="20"/>
          <w:szCs w:val="20"/>
          <w:lang w:val="en-US"/>
        </w:rPr>
        <w:tab/>
      </w:r>
      <w:r>
        <w:rPr>
          <w:rFonts w:ascii="Times New Roman" w:hAnsi="Times New Roman" w:cs="Times New Roman"/>
          <w:sz w:val="20"/>
          <w:szCs w:val="20"/>
          <w:lang w:val="en-US"/>
        </w:rPr>
        <w:t xml:space="preserve">2  </w:t>
      </w:r>
    </w:p>
    <w:p w14:paraId="5194D7D0" w14:textId="0664457F" w:rsidR="001B4E28" w:rsidRPr="001566F3" w:rsidRDefault="001B4E28"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Anti-Discrimination Law ……………………………………………………</w:t>
      </w:r>
      <w:r w:rsidR="001566F3">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1566F3">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r>
      <w:r w:rsidR="001566F3">
        <w:rPr>
          <w:rFonts w:ascii="Times New Roman" w:hAnsi="Times New Roman" w:cs="Times New Roman"/>
          <w:sz w:val="20"/>
          <w:szCs w:val="20"/>
          <w:lang w:val="en-US"/>
        </w:rPr>
        <w:t>3</w:t>
      </w:r>
    </w:p>
    <w:p w14:paraId="53FD57FE" w14:textId="4FCAD8E6" w:rsidR="001B4E28" w:rsidRPr="001566F3" w:rsidRDefault="001B4E28" w:rsidP="00F11015">
      <w:pPr>
        <w:pStyle w:val="ListParagraph"/>
        <w:numPr>
          <w:ilvl w:val="2"/>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The Importance of Training Judges</w:t>
      </w:r>
      <w:r w:rsidR="001566F3" w:rsidRPr="001566F3">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1566F3">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r>
      <w:r w:rsidR="001566F3">
        <w:rPr>
          <w:rFonts w:ascii="Times New Roman" w:hAnsi="Times New Roman" w:cs="Times New Roman"/>
          <w:sz w:val="20"/>
          <w:szCs w:val="20"/>
          <w:lang w:val="en-US"/>
        </w:rPr>
        <w:t xml:space="preserve">3 </w:t>
      </w:r>
    </w:p>
    <w:p w14:paraId="4BCC1260" w14:textId="734843EB" w:rsidR="001B4E28" w:rsidRPr="001566F3" w:rsidRDefault="001B4E28" w:rsidP="00F11015">
      <w:pPr>
        <w:pStyle w:val="ListParagraph"/>
        <w:numPr>
          <w:ilvl w:val="2"/>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The Law Creates a priori a Hierarchy of Rights</w:t>
      </w:r>
      <w:r w:rsidR="001566F3" w:rsidRPr="001566F3">
        <w:rPr>
          <w:rFonts w:ascii="Times New Roman" w:hAnsi="Times New Roman" w:cs="Times New Roman"/>
          <w:sz w:val="20"/>
          <w:szCs w:val="20"/>
          <w:lang w:val="en-US"/>
        </w:rPr>
        <w:t>…………</w:t>
      </w:r>
      <w:r w:rsidR="001566F3">
        <w:rPr>
          <w:rFonts w:ascii="Times New Roman" w:hAnsi="Times New Roman" w:cs="Times New Roman"/>
          <w:sz w:val="20"/>
          <w:szCs w:val="20"/>
          <w:lang w:val="en-US"/>
        </w:rPr>
        <w:t>………………….</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4</w:t>
      </w:r>
    </w:p>
    <w:p w14:paraId="08754E9D" w14:textId="7B978B15" w:rsidR="001B4E28" w:rsidRPr="001566F3" w:rsidRDefault="001B4E28" w:rsidP="00F11015">
      <w:pPr>
        <w:pStyle w:val="ListParagraph"/>
        <w:numPr>
          <w:ilvl w:val="2"/>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The Law Fails to Provide Practical Enjoyment of the Right</w:t>
      </w:r>
      <w:r w:rsidR="001566F3">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1566F3">
        <w:rPr>
          <w:rFonts w:ascii="Times New Roman" w:hAnsi="Times New Roman" w:cs="Times New Roman"/>
          <w:sz w:val="20"/>
          <w:szCs w:val="20"/>
          <w:lang w:val="en-US"/>
        </w:rPr>
        <w:t>…..…</w:t>
      </w:r>
      <w:r w:rsidR="00F11015">
        <w:rPr>
          <w:rFonts w:ascii="Times New Roman" w:hAnsi="Times New Roman" w:cs="Times New Roman"/>
          <w:sz w:val="20"/>
          <w:szCs w:val="20"/>
          <w:lang w:val="en-US"/>
        </w:rPr>
        <w:tab/>
        <w:t>5</w:t>
      </w:r>
    </w:p>
    <w:p w14:paraId="1A216388" w14:textId="7FBF8CC7" w:rsidR="001B4E28" w:rsidRPr="001566F3" w:rsidRDefault="001B4E28" w:rsidP="00F11015">
      <w:pPr>
        <w:pStyle w:val="ListParagraph"/>
        <w:numPr>
          <w:ilvl w:val="1"/>
          <w:numId w:val="11"/>
        </w:numPr>
        <w:tabs>
          <w:tab w:val="left" w:pos="9000"/>
        </w:tabs>
        <w:spacing w:after="0" w:line="360" w:lineRule="auto"/>
        <w:ind w:left="1428"/>
        <w:rPr>
          <w:rFonts w:ascii="Times New Roman" w:hAnsi="Times New Roman" w:cs="Times New Roman"/>
          <w:sz w:val="20"/>
          <w:szCs w:val="20"/>
          <w:lang w:val="en-US"/>
        </w:rPr>
      </w:pPr>
      <w:r w:rsidRPr="001566F3">
        <w:rPr>
          <w:rFonts w:ascii="Times New Roman" w:hAnsi="Times New Roman" w:cs="Times New Roman"/>
          <w:sz w:val="20"/>
          <w:szCs w:val="20"/>
          <w:lang w:val="en-US"/>
        </w:rPr>
        <w:t>Gender Identity Law…………………………………………………</w:t>
      </w:r>
      <w:r w:rsidR="00F11015">
        <w:rPr>
          <w:rFonts w:ascii="Times New Roman" w:hAnsi="Times New Roman" w:cs="Times New Roman"/>
          <w:sz w:val="20"/>
          <w:szCs w:val="20"/>
          <w:lang w:val="en-US"/>
        </w:rPr>
        <w:t>............................</w:t>
      </w:r>
      <w:r w:rsidRPr="001566F3">
        <w:rPr>
          <w:rFonts w:ascii="Times New Roman" w:hAnsi="Times New Roman" w:cs="Times New Roman"/>
          <w:sz w:val="20"/>
          <w:szCs w:val="20"/>
          <w:lang w:val="en-US"/>
        </w:rPr>
        <w:t>…</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5</w:t>
      </w:r>
    </w:p>
    <w:p w14:paraId="332CDBDE" w14:textId="163B7016" w:rsidR="001B4E28" w:rsidRPr="001566F3" w:rsidRDefault="001B4E28" w:rsidP="00F11015">
      <w:pPr>
        <w:pStyle w:val="ListParagraph"/>
        <w:tabs>
          <w:tab w:val="left" w:pos="9000"/>
        </w:tabs>
        <w:spacing w:after="0" w:line="360" w:lineRule="auto"/>
        <w:ind w:left="1428"/>
        <w:rPr>
          <w:rFonts w:ascii="Times New Roman" w:hAnsi="Times New Roman" w:cs="Times New Roman"/>
          <w:sz w:val="20"/>
          <w:szCs w:val="20"/>
          <w:lang w:val="en-US"/>
        </w:rPr>
      </w:pPr>
    </w:p>
    <w:p w14:paraId="67252703" w14:textId="72889AB6" w:rsidR="001B4E28" w:rsidRPr="001566F3" w:rsidRDefault="001566F3" w:rsidP="00F11015">
      <w:pPr>
        <w:pStyle w:val="ListParagraph"/>
        <w:numPr>
          <w:ilvl w:val="0"/>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Articles 2, 9, y 26: Right to Equality, Non-discrimination, Liberty and Personal Security</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6</w:t>
      </w:r>
    </w:p>
    <w:p w14:paraId="37FBBF86" w14:textId="29DB845A" w:rsidR="001566F3" w:rsidRPr="001566F3" w:rsidRDefault="001566F3"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Discriminatory Provisions in the Penal Code (Article 373)</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6</w:t>
      </w:r>
    </w:p>
    <w:p w14:paraId="4E899223" w14:textId="77777777" w:rsidR="00F11015" w:rsidRDefault="00F11015" w:rsidP="00F11015">
      <w:pPr>
        <w:pStyle w:val="ListParagraph"/>
        <w:tabs>
          <w:tab w:val="left" w:pos="9000"/>
        </w:tabs>
        <w:spacing w:after="0" w:line="360" w:lineRule="auto"/>
        <w:ind w:left="1080"/>
        <w:rPr>
          <w:rFonts w:ascii="Times New Roman" w:hAnsi="Times New Roman" w:cs="Times New Roman"/>
          <w:sz w:val="20"/>
          <w:szCs w:val="20"/>
          <w:lang w:val="en-US"/>
        </w:rPr>
      </w:pPr>
    </w:p>
    <w:p w14:paraId="27D09991" w14:textId="77777777" w:rsidR="00F11015" w:rsidRDefault="00F11015" w:rsidP="00F11015">
      <w:pPr>
        <w:pStyle w:val="ListParagraph"/>
        <w:numPr>
          <w:ilvl w:val="0"/>
          <w:numId w:val="11"/>
        </w:numPr>
        <w:tabs>
          <w:tab w:val="left" w:pos="9000"/>
        </w:tabs>
        <w:spacing w:after="0" w:line="360" w:lineRule="auto"/>
        <w:rPr>
          <w:rFonts w:ascii="Times New Roman" w:hAnsi="Times New Roman" w:cs="Times New Roman"/>
          <w:sz w:val="20"/>
          <w:szCs w:val="20"/>
          <w:lang w:val="en-US"/>
        </w:rPr>
      </w:pPr>
      <w:r w:rsidRPr="00F11015">
        <w:rPr>
          <w:rFonts w:ascii="Times New Roman" w:hAnsi="Times New Roman" w:cs="Times New Roman"/>
          <w:sz w:val="20"/>
          <w:szCs w:val="20"/>
          <w:lang w:val="en-US"/>
        </w:rPr>
        <w:t xml:space="preserve">Articles 26, 6, and 7: The right to equality, life, the prohibition of torture and other cruel, </w:t>
      </w:r>
    </w:p>
    <w:p w14:paraId="53277703" w14:textId="4C02660E" w:rsidR="00F11015" w:rsidRDefault="00F11015" w:rsidP="00F11015">
      <w:pPr>
        <w:pStyle w:val="ListParagraph"/>
        <w:tabs>
          <w:tab w:val="left" w:pos="9000"/>
        </w:tabs>
        <w:spacing w:after="0" w:line="360" w:lineRule="auto"/>
        <w:ind w:left="1080"/>
        <w:rPr>
          <w:rFonts w:ascii="Times New Roman" w:hAnsi="Times New Roman" w:cs="Times New Roman"/>
          <w:sz w:val="20"/>
          <w:szCs w:val="20"/>
          <w:lang w:val="en-US"/>
        </w:rPr>
      </w:pPr>
      <w:proofErr w:type="gramStart"/>
      <w:r w:rsidRPr="00F11015">
        <w:rPr>
          <w:rFonts w:ascii="Times New Roman" w:hAnsi="Times New Roman" w:cs="Times New Roman"/>
          <w:sz w:val="20"/>
          <w:szCs w:val="20"/>
          <w:lang w:val="en-US"/>
        </w:rPr>
        <w:t>inhumane</w:t>
      </w:r>
      <w:proofErr w:type="gramEnd"/>
      <w:r w:rsidRPr="00F11015">
        <w:rPr>
          <w:rFonts w:ascii="Times New Roman" w:hAnsi="Times New Roman" w:cs="Times New Roman"/>
          <w:sz w:val="20"/>
          <w:szCs w:val="20"/>
          <w:lang w:val="en-US"/>
        </w:rPr>
        <w:t xml:space="preserve">, or degrading treatment and the struggle against </w:t>
      </w:r>
      <w:r>
        <w:rPr>
          <w:rFonts w:ascii="Times New Roman" w:hAnsi="Times New Roman" w:cs="Times New Roman"/>
          <w:sz w:val="20"/>
          <w:szCs w:val="20"/>
          <w:lang w:val="en-US"/>
        </w:rPr>
        <w:t>im</w:t>
      </w:r>
      <w:r w:rsidRPr="00F11015">
        <w:rPr>
          <w:rFonts w:ascii="Times New Roman" w:hAnsi="Times New Roman" w:cs="Times New Roman"/>
          <w:sz w:val="20"/>
          <w:szCs w:val="20"/>
          <w:lang w:val="en-US"/>
        </w:rPr>
        <w:t>punity</w:t>
      </w:r>
      <w:r w:rsidRPr="001566F3">
        <w:rPr>
          <w:rFonts w:ascii="Times New Roman" w:hAnsi="Times New Roman" w:cs="Times New Roman"/>
          <w:sz w:val="20"/>
          <w:szCs w:val="20"/>
          <w:lang w:val="en-US"/>
        </w:rPr>
        <w:t>……………</w:t>
      </w:r>
      <w:r>
        <w:rPr>
          <w:rFonts w:ascii="Times New Roman" w:hAnsi="Times New Roman" w:cs="Times New Roman"/>
          <w:sz w:val="20"/>
          <w:szCs w:val="20"/>
          <w:lang w:val="en-US"/>
        </w:rPr>
        <w:t>.............................</w:t>
      </w:r>
      <w:r>
        <w:rPr>
          <w:rFonts w:ascii="Times New Roman" w:hAnsi="Times New Roman" w:cs="Times New Roman"/>
          <w:sz w:val="20"/>
          <w:szCs w:val="20"/>
          <w:lang w:val="en-US"/>
        </w:rPr>
        <w:tab/>
        <w:t>8</w:t>
      </w:r>
    </w:p>
    <w:p w14:paraId="7BB4CE83" w14:textId="1311FF81" w:rsidR="00F11015" w:rsidRDefault="00F11015"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Police Violence</w:t>
      </w:r>
      <w:r w:rsidRPr="001566F3">
        <w:rPr>
          <w:rFonts w:ascii="Times New Roman" w:hAnsi="Times New Roman" w:cs="Times New Roman"/>
          <w:sz w:val="20"/>
          <w:szCs w:val="20"/>
          <w:lang w:val="en-US"/>
        </w:rPr>
        <w:t>……………………………</w:t>
      </w:r>
      <w:r>
        <w:rPr>
          <w:rFonts w:ascii="Times New Roman" w:hAnsi="Times New Roman" w:cs="Times New Roman"/>
          <w:sz w:val="20"/>
          <w:szCs w:val="20"/>
          <w:lang w:val="en-US"/>
        </w:rPr>
        <w:t>...........</w:t>
      </w:r>
      <w:r w:rsidRPr="001566F3">
        <w:rPr>
          <w:rFonts w:ascii="Times New Roman" w:hAnsi="Times New Roman" w:cs="Times New Roman"/>
          <w:sz w:val="20"/>
          <w:szCs w:val="20"/>
          <w:lang w:val="en-US"/>
        </w:rPr>
        <w:t>……………………………</w:t>
      </w:r>
      <w:r>
        <w:rPr>
          <w:rFonts w:ascii="Times New Roman" w:hAnsi="Times New Roman" w:cs="Times New Roman"/>
          <w:sz w:val="20"/>
          <w:szCs w:val="20"/>
          <w:lang w:val="en-US"/>
        </w:rPr>
        <w:t>.........................</w:t>
      </w:r>
      <w:r>
        <w:rPr>
          <w:rFonts w:ascii="Times New Roman" w:hAnsi="Times New Roman" w:cs="Times New Roman"/>
          <w:sz w:val="20"/>
          <w:szCs w:val="20"/>
          <w:lang w:val="en-US"/>
        </w:rPr>
        <w:tab/>
        <w:t>8</w:t>
      </w:r>
    </w:p>
    <w:p w14:paraId="59F7D9E7" w14:textId="77777777" w:rsidR="00F11015" w:rsidRDefault="00F11015" w:rsidP="00F11015">
      <w:pPr>
        <w:pStyle w:val="ListParagraph"/>
        <w:tabs>
          <w:tab w:val="left" w:pos="9000"/>
        </w:tabs>
        <w:spacing w:after="0" w:line="360" w:lineRule="auto"/>
        <w:ind w:left="1440"/>
        <w:rPr>
          <w:rFonts w:ascii="Times New Roman" w:hAnsi="Times New Roman" w:cs="Times New Roman"/>
          <w:sz w:val="20"/>
          <w:szCs w:val="20"/>
          <w:lang w:val="en-US"/>
        </w:rPr>
      </w:pPr>
    </w:p>
    <w:p w14:paraId="61EB6A3D" w14:textId="3483B83A" w:rsidR="00F11015" w:rsidRPr="00F11015" w:rsidRDefault="00F11015" w:rsidP="00F11015">
      <w:pPr>
        <w:pStyle w:val="ListParagraph"/>
        <w:numPr>
          <w:ilvl w:val="0"/>
          <w:numId w:val="11"/>
        </w:numPr>
        <w:tabs>
          <w:tab w:val="left" w:pos="9000"/>
        </w:tabs>
        <w:spacing w:after="0" w:line="360" w:lineRule="auto"/>
        <w:rPr>
          <w:rFonts w:ascii="Times New Roman" w:hAnsi="Times New Roman" w:cs="Times New Roman"/>
          <w:sz w:val="20"/>
          <w:szCs w:val="20"/>
          <w:lang w:val="en-US"/>
        </w:rPr>
      </w:pPr>
      <w:r w:rsidRPr="00F11015">
        <w:rPr>
          <w:rFonts w:ascii="Times New Roman" w:hAnsi="Times New Roman" w:cs="Times New Roman"/>
          <w:sz w:val="20"/>
          <w:szCs w:val="20"/>
          <w:lang w:val="en-US"/>
        </w:rPr>
        <w:t xml:space="preserve">Article 10 Rights of Persons Deprived of their Liberty and </w:t>
      </w:r>
      <w:proofErr w:type="gramStart"/>
      <w:r w:rsidRPr="00F11015">
        <w:rPr>
          <w:rFonts w:ascii="Times New Roman" w:hAnsi="Times New Roman" w:cs="Times New Roman"/>
          <w:sz w:val="20"/>
          <w:szCs w:val="20"/>
          <w:lang w:val="en-US"/>
        </w:rPr>
        <w:t>Right</w:t>
      </w:r>
      <w:proofErr w:type="gramEnd"/>
      <w:r w:rsidRPr="00F11015">
        <w:rPr>
          <w:rFonts w:ascii="Times New Roman" w:hAnsi="Times New Roman" w:cs="Times New Roman"/>
          <w:sz w:val="20"/>
          <w:szCs w:val="20"/>
          <w:lang w:val="en-US"/>
        </w:rPr>
        <w:t xml:space="preserve"> to be Free from Torture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9</w:t>
      </w:r>
    </w:p>
    <w:p w14:paraId="6372403A" w14:textId="3C3F6409" w:rsidR="001566F3" w:rsidRPr="001566F3" w:rsidRDefault="001566F3"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sidRPr="001566F3">
        <w:rPr>
          <w:rFonts w:ascii="Times New Roman" w:eastAsia="Times New Roman" w:hAnsi="Times New Roman" w:cs="Times New Roman"/>
          <w:sz w:val="20"/>
          <w:szCs w:val="20"/>
          <w:lang w:val="en-US"/>
        </w:rPr>
        <w:t>Discrimination in State Responses to Violence</w:t>
      </w:r>
      <w:r w:rsidR="00F11015" w:rsidRPr="001566F3">
        <w:rPr>
          <w:rFonts w:ascii="Times New Roman" w:hAnsi="Times New Roman" w:cs="Times New Roman"/>
          <w:sz w:val="20"/>
          <w:szCs w:val="20"/>
          <w:lang w:val="en-US"/>
        </w:rPr>
        <w:t>…………………………………</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10</w:t>
      </w:r>
    </w:p>
    <w:p w14:paraId="73BF63A4" w14:textId="66ED7460" w:rsidR="001566F3" w:rsidRPr="001566F3" w:rsidRDefault="001566F3"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sz w:val="20"/>
          <w:szCs w:val="20"/>
          <w:lang w:val="en-US"/>
        </w:rPr>
        <w:t>Discrimination in Cells</w:t>
      </w:r>
      <w:r w:rsidR="00F11015" w:rsidRPr="001566F3">
        <w:rPr>
          <w:rFonts w:ascii="Times New Roman" w:hAnsi="Times New Roman" w:cs="Times New Roman"/>
          <w:sz w:val="20"/>
          <w:szCs w:val="20"/>
          <w:lang w:val="en-US"/>
        </w:rPr>
        <w:t>……………………………………………………………………</w:t>
      </w:r>
      <w:r w:rsidR="00F11015">
        <w:rPr>
          <w:rFonts w:ascii="Times New Roman" w:hAnsi="Times New Roman" w:cs="Times New Roman"/>
          <w:sz w:val="20"/>
          <w:szCs w:val="20"/>
          <w:lang w:val="en-US"/>
        </w:rPr>
        <w:t>........</w:t>
      </w:r>
      <w:r w:rsidR="00F11015">
        <w:rPr>
          <w:rFonts w:ascii="Times New Roman" w:hAnsi="Times New Roman" w:cs="Times New Roman"/>
          <w:sz w:val="20"/>
          <w:szCs w:val="20"/>
          <w:lang w:val="en-US"/>
        </w:rPr>
        <w:tab/>
        <w:t xml:space="preserve">10 </w:t>
      </w:r>
    </w:p>
    <w:p w14:paraId="20FF91AF" w14:textId="3E966F2D" w:rsidR="001566F3" w:rsidRPr="001566F3" w:rsidRDefault="001566F3" w:rsidP="00F11015">
      <w:pPr>
        <w:pStyle w:val="ListParagraph"/>
        <w:numPr>
          <w:ilvl w:val="1"/>
          <w:numId w:val="11"/>
        </w:numPr>
        <w:tabs>
          <w:tab w:val="left" w:pos="9000"/>
        </w:tabs>
        <w:spacing w:after="0" w:line="360" w:lineRule="auto"/>
        <w:rPr>
          <w:rFonts w:ascii="Times New Roman" w:hAnsi="Times New Roman" w:cs="Times New Roman"/>
          <w:sz w:val="20"/>
          <w:szCs w:val="20"/>
          <w:lang w:val="en-US"/>
        </w:rPr>
      </w:pPr>
      <w:r w:rsidRPr="001566F3">
        <w:rPr>
          <w:rFonts w:ascii="Times New Roman" w:hAnsi="Times New Roman" w:cs="Times New Roman"/>
          <w:color w:val="000000"/>
          <w:sz w:val="20"/>
          <w:szCs w:val="20"/>
          <w:lang w:val="en-US"/>
        </w:rPr>
        <w:t xml:space="preserve">Discrimination regarding adequate healthcare </w:t>
      </w:r>
      <w:r w:rsidR="00F11015" w:rsidRPr="001566F3">
        <w:rPr>
          <w:rFonts w:ascii="Times New Roman" w:hAnsi="Times New Roman" w:cs="Times New Roman"/>
          <w:sz w:val="20"/>
          <w:szCs w:val="20"/>
          <w:lang w:val="en-US"/>
        </w:rPr>
        <w:t>…………………………………</w:t>
      </w:r>
      <w:r w:rsidR="00F11015">
        <w:rPr>
          <w:rFonts w:ascii="Times New Roman" w:hAnsi="Times New Roman" w:cs="Times New Roman"/>
          <w:sz w:val="20"/>
          <w:szCs w:val="20"/>
          <w:lang w:val="en-US"/>
        </w:rPr>
        <w:t xml:space="preserve">........................ </w:t>
      </w:r>
      <w:r w:rsidR="00F11015">
        <w:rPr>
          <w:rFonts w:ascii="Times New Roman" w:hAnsi="Times New Roman" w:cs="Times New Roman"/>
          <w:sz w:val="20"/>
          <w:szCs w:val="20"/>
          <w:lang w:val="en-US"/>
        </w:rPr>
        <w:tab/>
        <w:t>11</w:t>
      </w:r>
    </w:p>
    <w:p w14:paraId="17568CC3" w14:textId="77777777" w:rsidR="001B4E28" w:rsidRPr="001566F3" w:rsidRDefault="001B4E28" w:rsidP="00F11015">
      <w:pPr>
        <w:pStyle w:val="ListParagraph"/>
        <w:tabs>
          <w:tab w:val="left" w:pos="9000"/>
        </w:tabs>
        <w:spacing w:after="0"/>
        <w:ind w:left="1080" w:right="810"/>
        <w:rPr>
          <w:rFonts w:ascii="Times New Roman" w:hAnsi="Times New Roman" w:cs="Times New Roman"/>
          <w:sz w:val="20"/>
          <w:szCs w:val="20"/>
          <w:lang w:val="en-US"/>
        </w:rPr>
      </w:pPr>
    </w:p>
    <w:p w14:paraId="6E62D32D" w14:textId="77777777" w:rsidR="001B4E28" w:rsidRPr="001566F3" w:rsidRDefault="001B4E28" w:rsidP="00F11015">
      <w:pPr>
        <w:tabs>
          <w:tab w:val="left" w:pos="9000"/>
        </w:tabs>
        <w:ind w:right="810"/>
        <w:rPr>
          <w:rFonts w:ascii="Times New Roman" w:hAnsi="Times New Roman" w:cs="Times New Roman"/>
          <w:b/>
          <w:sz w:val="20"/>
          <w:szCs w:val="20"/>
          <w:lang w:val="en-US"/>
        </w:rPr>
      </w:pPr>
      <w:r w:rsidRPr="001566F3">
        <w:rPr>
          <w:rFonts w:ascii="Times New Roman" w:hAnsi="Times New Roman" w:cs="Times New Roman"/>
          <w:b/>
          <w:sz w:val="20"/>
          <w:szCs w:val="20"/>
          <w:lang w:val="en-US"/>
        </w:rPr>
        <w:br w:type="page"/>
      </w:r>
    </w:p>
    <w:p w14:paraId="2E93F56B" w14:textId="5696665B" w:rsidR="001B4E28" w:rsidRPr="001B4E28" w:rsidRDefault="001B4E28" w:rsidP="001B4E28">
      <w:pPr>
        <w:pStyle w:val="ListParagraph"/>
        <w:numPr>
          <w:ilvl w:val="0"/>
          <w:numId w:val="28"/>
        </w:numPr>
        <w:ind w:left="0" w:firstLine="0"/>
        <w:jc w:val="both"/>
        <w:rPr>
          <w:rFonts w:ascii="Times New Roman" w:hAnsi="Times New Roman" w:cs="Times New Roman"/>
          <w:b/>
          <w:lang w:val="en-US"/>
        </w:rPr>
      </w:pPr>
      <w:r w:rsidRPr="001B4E28">
        <w:rPr>
          <w:rFonts w:ascii="Times New Roman" w:hAnsi="Times New Roman" w:cs="Times New Roman"/>
          <w:b/>
          <w:lang w:val="en-US"/>
        </w:rPr>
        <w:lastRenderedPageBreak/>
        <w:t>Introduction</w:t>
      </w:r>
    </w:p>
    <w:p w14:paraId="6E989BB1" w14:textId="7D3ADF53"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This submission, made jointly by fourteen national, regional and international organizations outlines some of the organizations’ concerns regarding the implementation of the International Covenant on Civil and Political Rights (ICCPR) for lesbian, gay, bisexual and transgender (LGBT) people in Chile.  The organizations submit the document to the Human Rights Committee in advance of its review of Chile and hope it will inform the Committee’s consideration of the Chilean government’s compliance with the ICCPR.</w:t>
      </w:r>
    </w:p>
    <w:p w14:paraId="6F99BA74"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 xml:space="preserve">This submission covers recent developments in Chile affecting the rights of lesbian, gay, bisexual and transgender persons (LGBT).  Despite the protections of non-discrimination and freedom of violence enshrined in the Chilean Constitution for all people, LGBT people in Chile continue to be discriminated against and vulnerable to violence in Chilean society.  Recently, Chile has adopted anti-discrimination legislation that includes sexual orientation and gender identity as protected grounds, but this legislation fails to prevent discrimination against LGBT people in their enjoyment of some of the human enshrined in the ICCPR.  </w:t>
      </w:r>
    </w:p>
    <w:p w14:paraId="7792D65E"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This submission provides details on relevant laws and policies in Chile, and outlines some of the human rights violations affecting LGBT persons exclusively or predominantly.  The report outlines why it is vital for the Chilean government to pass gender identity legislation, currently pending in the Senate, to ensure the rights to life and non-discrimination for everyone regardless of their gender identity.</w:t>
      </w:r>
    </w:p>
    <w:p w14:paraId="61404955" w14:textId="77777777" w:rsidR="001B4E28" w:rsidRPr="001B4E28" w:rsidRDefault="001B4E28" w:rsidP="001B4E28">
      <w:pPr>
        <w:tabs>
          <w:tab w:val="left" w:pos="8550"/>
        </w:tabs>
        <w:spacing w:after="0"/>
        <w:ind w:left="720" w:right="810" w:hanging="720"/>
        <w:jc w:val="both"/>
        <w:rPr>
          <w:rFonts w:ascii="Times New Roman" w:hAnsi="Times New Roman" w:cs="Times New Roman"/>
          <w:b/>
          <w:lang w:val="en-US"/>
        </w:rPr>
      </w:pPr>
    </w:p>
    <w:p w14:paraId="7ACE3C85" w14:textId="6C0E4120" w:rsidR="001B4E28" w:rsidRPr="001B4E28" w:rsidRDefault="001B4E28" w:rsidP="001B4E28">
      <w:pPr>
        <w:tabs>
          <w:tab w:val="left" w:pos="8550"/>
        </w:tabs>
        <w:spacing w:after="0"/>
        <w:ind w:left="720" w:right="810" w:hanging="720"/>
        <w:jc w:val="both"/>
        <w:rPr>
          <w:rFonts w:ascii="Times New Roman" w:hAnsi="Times New Roman" w:cs="Times New Roman"/>
          <w:b/>
          <w:lang w:val="en-US"/>
        </w:rPr>
      </w:pPr>
      <w:r w:rsidRPr="001B4E28">
        <w:rPr>
          <w:rFonts w:ascii="Times New Roman" w:hAnsi="Times New Roman" w:cs="Times New Roman"/>
          <w:b/>
          <w:lang w:val="en-US"/>
        </w:rPr>
        <w:t xml:space="preserve">II. Articles 2, 3, 26, </w:t>
      </w:r>
      <w:proofErr w:type="gramStart"/>
      <w:r w:rsidRPr="001B4E28">
        <w:rPr>
          <w:rFonts w:ascii="Times New Roman" w:hAnsi="Times New Roman" w:cs="Times New Roman"/>
          <w:b/>
          <w:lang w:val="en-US"/>
        </w:rPr>
        <w:t>7</w:t>
      </w:r>
      <w:proofErr w:type="gramEnd"/>
      <w:r w:rsidRPr="001B4E28">
        <w:rPr>
          <w:rFonts w:ascii="Times New Roman" w:hAnsi="Times New Roman" w:cs="Times New Roman"/>
          <w:b/>
          <w:lang w:val="en-US"/>
        </w:rPr>
        <w:t>: Right to Equality, Non-Discrimination and to be Free from Torture</w:t>
      </w:r>
    </w:p>
    <w:p w14:paraId="4684B9F9" w14:textId="77777777" w:rsidR="001B4E28" w:rsidRPr="001B4E28" w:rsidRDefault="001B4E28" w:rsidP="001B4E28">
      <w:pPr>
        <w:autoSpaceDE w:val="0"/>
        <w:autoSpaceDN w:val="0"/>
        <w:adjustRightInd w:val="0"/>
        <w:spacing w:after="0"/>
        <w:jc w:val="both"/>
        <w:rPr>
          <w:rFonts w:ascii="Times New Roman" w:hAnsi="Times New Roman" w:cs="Times New Roman"/>
          <w:b/>
          <w:color w:val="000000"/>
          <w:lang w:val="en-US"/>
        </w:rPr>
      </w:pPr>
    </w:p>
    <w:p w14:paraId="6CDF692F"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 xml:space="preserve">Articles 2(1), 3 and 26 of the Covenant protect the rights to non-discrimination, equal rights between men and women, and equal protection under the law, respectively. In the landmark decision, </w:t>
      </w:r>
      <w:proofErr w:type="spellStart"/>
      <w:r w:rsidRPr="001B4E28">
        <w:rPr>
          <w:rFonts w:ascii="Times New Roman" w:hAnsi="Times New Roman" w:cs="Times New Roman"/>
          <w:i/>
          <w:lang w:val="en-US"/>
        </w:rPr>
        <w:t>Toonen</w:t>
      </w:r>
      <w:proofErr w:type="spellEnd"/>
      <w:r w:rsidRPr="001B4E28">
        <w:rPr>
          <w:rFonts w:ascii="Times New Roman" w:hAnsi="Times New Roman" w:cs="Times New Roman"/>
          <w:i/>
          <w:lang w:val="en-US"/>
        </w:rPr>
        <w:t xml:space="preserve"> v. Australia</w:t>
      </w:r>
      <w:r w:rsidRPr="001B4E28">
        <w:rPr>
          <w:rFonts w:ascii="Times New Roman" w:hAnsi="Times New Roman" w:cs="Times New Roman"/>
          <w:lang w:val="en-US"/>
        </w:rPr>
        <w:t xml:space="preserve"> in 1994, the Human Rights Committee found that the reference to “sex” as a prohibited ground of discrimination in Articles 2(1) and 26 must be taken to include sexual orientation.  In the 2009 Concluding Observations for Chile, the Committee noted it “remain[</w:t>
      </w:r>
      <w:proofErr w:type="spellStart"/>
      <w:r w:rsidRPr="001B4E28">
        <w:rPr>
          <w:rFonts w:ascii="Times New Roman" w:hAnsi="Times New Roman" w:cs="Times New Roman"/>
          <w:lang w:val="en-US"/>
        </w:rPr>
        <w:t>ed</w:t>
      </w:r>
      <w:proofErr w:type="spellEnd"/>
      <w:r w:rsidRPr="001B4E28">
        <w:rPr>
          <w:rFonts w:ascii="Times New Roman" w:hAnsi="Times New Roman" w:cs="Times New Roman"/>
          <w:lang w:val="en-US"/>
        </w:rPr>
        <w:t>] concerned about the discrimination to which some people are subject because of their sexual orientation.”</w:t>
      </w:r>
      <w:r w:rsidRPr="001B4E28">
        <w:rPr>
          <w:rStyle w:val="FootnoteReference"/>
          <w:rFonts w:ascii="Times New Roman" w:hAnsi="Times New Roman" w:cs="Times New Roman"/>
          <w:lang w:val="en-US"/>
        </w:rPr>
        <w:footnoteReference w:id="1"/>
      </w:r>
      <w:r w:rsidRPr="001B4E28">
        <w:rPr>
          <w:rFonts w:ascii="Times New Roman" w:hAnsi="Times New Roman" w:cs="Times New Roman"/>
          <w:lang w:val="en-US"/>
        </w:rPr>
        <w:t xml:space="preserve">  The Committee specifically advised the State to devote time and resources to this issue, advising Chile to “guarantee equal rights to all individuals, as established in the Covenant, regardless of their sexual orientation, including equality before the law and in access to health care.”  The Committee also called for the State to “launch awareness-raising programs to combat social prejudice,” acknowledging the importance of advancing both the law and social attitudes if rights to equality and non-discrimination against LGBT people are to be achieved. </w:t>
      </w:r>
    </w:p>
    <w:p w14:paraId="51D32736"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 xml:space="preserve">Importantly, in addition to entitling “all persons to equality before the law as well as equal protection of the law,” the Human Rights Committee has interpreted Article 26 to include “guarantees to all persons </w:t>
      </w:r>
      <w:r w:rsidRPr="001B4E28">
        <w:rPr>
          <w:rFonts w:ascii="Times New Roman" w:hAnsi="Times New Roman" w:cs="Times New Roman"/>
          <w:lang w:val="en-US"/>
        </w:rPr>
        <w:lastRenderedPageBreak/>
        <w:t xml:space="preserve">equal and effective protection against discrimination on any ground such as race, </w:t>
      </w:r>
      <w:proofErr w:type="spellStart"/>
      <w:r w:rsidRPr="001B4E28">
        <w:rPr>
          <w:rFonts w:ascii="Times New Roman" w:hAnsi="Times New Roman" w:cs="Times New Roman"/>
          <w:lang w:val="en-US"/>
        </w:rPr>
        <w:t>colour</w:t>
      </w:r>
      <w:proofErr w:type="spellEnd"/>
      <w:r w:rsidRPr="001B4E28">
        <w:rPr>
          <w:rFonts w:ascii="Times New Roman" w:hAnsi="Times New Roman" w:cs="Times New Roman"/>
          <w:lang w:val="en-US"/>
        </w:rPr>
        <w:t>, sex… or other status.”</w:t>
      </w:r>
      <w:r w:rsidRPr="001B4E28">
        <w:rPr>
          <w:rFonts w:ascii="Times New Roman" w:hAnsi="Times New Roman" w:cs="Times New Roman"/>
          <w:vertAlign w:val="superscript"/>
          <w:lang w:val="en-US"/>
        </w:rPr>
        <w:footnoteReference w:id="2"/>
      </w:r>
      <w:r w:rsidRPr="001B4E28">
        <w:rPr>
          <w:rFonts w:ascii="Times New Roman" w:hAnsi="Times New Roman" w:cs="Times New Roman"/>
          <w:lang w:val="en-US"/>
        </w:rPr>
        <w:t xml:space="preserve"> </w:t>
      </w:r>
    </w:p>
    <w:p w14:paraId="2C941544" w14:textId="34A00216" w:rsidR="001B4E28" w:rsidRPr="001B4E28" w:rsidRDefault="001B4E28" w:rsidP="001B4E28">
      <w:pPr>
        <w:pStyle w:val="ListParagraph"/>
        <w:numPr>
          <w:ilvl w:val="1"/>
          <w:numId w:val="11"/>
        </w:numPr>
        <w:autoSpaceDE w:val="0"/>
        <w:autoSpaceDN w:val="0"/>
        <w:adjustRightInd w:val="0"/>
        <w:spacing w:after="0"/>
        <w:jc w:val="both"/>
        <w:rPr>
          <w:rFonts w:ascii="Times New Roman" w:hAnsi="Times New Roman" w:cs="Times New Roman"/>
          <w:b/>
          <w:lang w:val="en-US"/>
        </w:rPr>
      </w:pPr>
      <w:r w:rsidRPr="001B4E28">
        <w:rPr>
          <w:rFonts w:ascii="Times New Roman" w:hAnsi="Times New Roman" w:cs="Times New Roman"/>
          <w:b/>
          <w:lang w:val="en-US"/>
        </w:rPr>
        <w:t>The Anti-Discrimination Law</w:t>
      </w:r>
      <w:r w:rsidRPr="001B4E28">
        <w:rPr>
          <w:rStyle w:val="FootnoteReference"/>
          <w:rFonts w:ascii="Times New Roman" w:hAnsi="Times New Roman" w:cs="Times New Roman"/>
          <w:b/>
          <w:lang w:val="en-US"/>
        </w:rPr>
        <w:footnoteReference w:id="3"/>
      </w:r>
    </w:p>
    <w:p w14:paraId="48009297" w14:textId="77777777" w:rsidR="001B4E28" w:rsidRPr="001B4E28" w:rsidRDefault="001B4E28" w:rsidP="001B4E28">
      <w:pPr>
        <w:autoSpaceDE w:val="0"/>
        <w:autoSpaceDN w:val="0"/>
        <w:adjustRightInd w:val="0"/>
        <w:spacing w:after="0"/>
        <w:jc w:val="both"/>
        <w:rPr>
          <w:rFonts w:ascii="Times New Roman" w:hAnsi="Times New Roman" w:cs="Times New Roman"/>
          <w:b/>
          <w:lang w:val="en-US"/>
        </w:rPr>
      </w:pPr>
    </w:p>
    <w:p w14:paraId="5904903B"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The notion of non-discrimination in Article 2 is a practical one, meant to ensure to all people equal substantive enjoyment of the rights protected by the Covenant.  Laws and policies that promise non-discrimination but fail to deliver enjoyment of this right in substance do not meet the Covenant’s standard.  In fact, the Committee has voiced concern in previous instances when it identified non-discrimination legislation that failed to secure “practical enjoyment”</w:t>
      </w:r>
      <w:r w:rsidRPr="001B4E28">
        <w:rPr>
          <w:rFonts w:ascii="Times New Roman" w:hAnsi="Times New Roman" w:cs="Times New Roman"/>
          <w:vertAlign w:val="superscript"/>
          <w:lang w:val="en-US"/>
        </w:rPr>
        <w:footnoteReference w:id="4"/>
      </w:r>
      <w:r w:rsidRPr="001B4E28">
        <w:rPr>
          <w:rFonts w:ascii="Times New Roman" w:hAnsi="Times New Roman" w:cs="Times New Roman"/>
          <w:lang w:val="en-US"/>
        </w:rPr>
        <w:t xml:space="preserve"> of the rights of the Covenant by members of the minority group.  In concluding observations, the Committee has noted that the non-discrimination legislation must ensure minorities “enjoy effective protection against discrimination” and that such legislation must “provide effective remedies to victims of discrimination.”</w:t>
      </w:r>
      <w:r w:rsidRPr="001B4E28">
        <w:rPr>
          <w:rFonts w:ascii="Times New Roman" w:hAnsi="Times New Roman" w:cs="Times New Roman"/>
          <w:vertAlign w:val="superscript"/>
          <w:lang w:val="en-US"/>
        </w:rPr>
        <w:footnoteReference w:id="5"/>
      </w:r>
    </w:p>
    <w:p w14:paraId="1F1E1E6C" w14:textId="77777777" w:rsidR="001B4E28" w:rsidRPr="001B4E28" w:rsidRDefault="001B4E28" w:rsidP="001B4E28">
      <w:pPr>
        <w:spacing w:after="0"/>
        <w:jc w:val="both"/>
        <w:rPr>
          <w:rFonts w:ascii="Times New Roman" w:hAnsi="Times New Roman" w:cs="Times New Roman"/>
          <w:lang w:val="en-US"/>
        </w:rPr>
      </w:pPr>
      <w:r w:rsidRPr="001B4E28">
        <w:rPr>
          <w:rFonts w:ascii="Times New Roman" w:hAnsi="Times New Roman" w:cs="Times New Roman"/>
          <w:lang w:val="en-US"/>
        </w:rPr>
        <w:t>The Non-discrimination Law 20.609 of 2012 had as a fundamental objective to create a judicial remedy for when a person commits an arbitrary act of discrimination. Nevertheless, the non-discrimination law is insufficient due to limitations of the law, some of which are in direct conflict with Chile’s international human rights obligations.</w:t>
      </w:r>
    </w:p>
    <w:p w14:paraId="6181D9CB" w14:textId="77777777" w:rsidR="001B4E28" w:rsidRPr="001B4E28" w:rsidRDefault="001B4E28" w:rsidP="001B4E28">
      <w:pPr>
        <w:jc w:val="both"/>
        <w:rPr>
          <w:rFonts w:ascii="Times New Roman" w:hAnsi="Times New Roman" w:cs="Times New Roman"/>
          <w:lang w:val="en-US"/>
        </w:rPr>
      </w:pPr>
    </w:p>
    <w:p w14:paraId="4D8D224D" w14:textId="1E802E80" w:rsidR="001B4E28" w:rsidRPr="001B4E28" w:rsidRDefault="001B4E28" w:rsidP="001B4E28">
      <w:pPr>
        <w:ind w:left="1416"/>
        <w:jc w:val="both"/>
        <w:rPr>
          <w:rFonts w:ascii="Times New Roman" w:hAnsi="Times New Roman" w:cs="Times New Roman"/>
          <w:b/>
          <w:lang w:val="en-US"/>
        </w:rPr>
      </w:pPr>
      <w:r w:rsidRPr="001B4E28">
        <w:rPr>
          <w:rFonts w:ascii="Times New Roman" w:hAnsi="Times New Roman" w:cs="Times New Roman"/>
          <w:b/>
          <w:lang w:val="en-US"/>
        </w:rPr>
        <w:t>1. The</w:t>
      </w:r>
      <w:r>
        <w:rPr>
          <w:rFonts w:ascii="Times New Roman" w:hAnsi="Times New Roman" w:cs="Times New Roman"/>
          <w:b/>
          <w:lang w:val="en-US"/>
        </w:rPr>
        <w:t xml:space="preserve"> Law Fails to Incorporate the</w:t>
      </w:r>
      <w:r w:rsidRPr="001B4E28">
        <w:rPr>
          <w:rFonts w:ascii="Times New Roman" w:hAnsi="Times New Roman" w:cs="Times New Roman"/>
          <w:b/>
          <w:lang w:val="en-US"/>
        </w:rPr>
        <w:t xml:space="preserve"> Importance of Training Judges</w:t>
      </w:r>
    </w:p>
    <w:p w14:paraId="3A69D0D8" w14:textId="67FA7043"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The issue of training of judges needs to be considered not only in relation to the Anti-Discrimination law but regarding the interpretation of all national standards.</w:t>
      </w:r>
      <w:r w:rsidRPr="001B4E28">
        <w:rPr>
          <w:rStyle w:val="FootnoteReference"/>
          <w:rFonts w:cs="Times New Roman"/>
          <w:lang w:val="es-ES_tradnl"/>
        </w:rPr>
        <w:footnoteReference w:id="6"/>
      </w:r>
      <w:r w:rsidRPr="001B4E28">
        <w:rPr>
          <w:rFonts w:cs="Times New Roman"/>
          <w:color w:val="000000"/>
          <w:lang w:val="es-ES_tradnl" w:eastAsia="en-US"/>
        </w:rPr>
        <w:t xml:space="preserve"> </w:t>
      </w:r>
      <w:r w:rsidRPr="001B4E28">
        <w:rPr>
          <w:rFonts w:ascii="Times New Roman" w:hAnsi="Times New Roman" w:cs="Times New Roman"/>
          <w:lang w:val="en-US"/>
        </w:rPr>
        <w:t xml:space="preserve"> This issue has already been the subject of the recent decision of the Inter-American Court of Human Rights (</w:t>
      </w:r>
      <w:proofErr w:type="spellStart"/>
      <w:r w:rsidRPr="001B4E28">
        <w:rPr>
          <w:rFonts w:ascii="Times New Roman" w:hAnsi="Times New Roman" w:cs="Times New Roman"/>
          <w:lang w:val="en-US"/>
        </w:rPr>
        <w:t>IACtHR</w:t>
      </w:r>
      <w:proofErr w:type="spellEnd"/>
      <w:r w:rsidRPr="001B4E28">
        <w:rPr>
          <w:rFonts w:ascii="Times New Roman" w:hAnsi="Times New Roman" w:cs="Times New Roman"/>
          <w:lang w:val="en-US"/>
        </w:rPr>
        <w:t xml:space="preserve">) </w:t>
      </w:r>
      <w:proofErr w:type="spellStart"/>
      <w:r w:rsidRPr="001B4E28">
        <w:rPr>
          <w:rFonts w:ascii="Times New Roman" w:hAnsi="Times New Roman" w:cs="Times New Roman"/>
          <w:i/>
          <w:lang w:val="en-US"/>
        </w:rPr>
        <w:t>Atala</w:t>
      </w:r>
      <w:proofErr w:type="spellEnd"/>
      <w:r w:rsidRPr="001B4E28">
        <w:rPr>
          <w:rFonts w:ascii="Times New Roman" w:hAnsi="Times New Roman" w:cs="Times New Roman"/>
          <w:i/>
          <w:lang w:val="en-US"/>
        </w:rPr>
        <w:t xml:space="preserve"> </w:t>
      </w:r>
      <w:proofErr w:type="spellStart"/>
      <w:r w:rsidRPr="001B4E28">
        <w:rPr>
          <w:rFonts w:ascii="Times New Roman" w:hAnsi="Times New Roman" w:cs="Times New Roman"/>
          <w:i/>
          <w:lang w:val="en-US"/>
        </w:rPr>
        <w:t>Riffo</w:t>
      </w:r>
      <w:proofErr w:type="spellEnd"/>
      <w:r w:rsidRPr="001B4E28">
        <w:rPr>
          <w:rFonts w:ascii="Times New Roman" w:hAnsi="Times New Roman" w:cs="Times New Roman"/>
          <w:i/>
          <w:lang w:val="en-US"/>
        </w:rPr>
        <w:t xml:space="preserve"> and Girls v. Chile</w:t>
      </w:r>
      <w:r w:rsidRPr="001B4E28">
        <w:rPr>
          <w:rStyle w:val="FootnoteReference"/>
          <w:rFonts w:ascii="Times New Roman" w:hAnsi="Times New Roman" w:cs="Times New Roman"/>
          <w:i/>
          <w:lang w:val="en-US"/>
        </w:rPr>
        <w:footnoteReference w:id="7"/>
      </w:r>
      <w:r w:rsidRPr="001B4E28">
        <w:rPr>
          <w:rFonts w:ascii="Times New Roman" w:hAnsi="Times New Roman" w:cs="Times New Roman"/>
          <w:lang w:val="en-US"/>
        </w:rPr>
        <w:t xml:space="preserve">. In this case, the </w:t>
      </w:r>
      <w:proofErr w:type="spellStart"/>
      <w:r w:rsidRPr="001B4E28">
        <w:rPr>
          <w:rFonts w:ascii="Times New Roman" w:hAnsi="Times New Roman" w:cs="Times New Roman"/>
          <w:lang w:val="en-US"/>
        </w:rPr>
        <w:t>IACtHR</w:t>
      </w:r>
      <w:proofErr w:type="spellEnd"/>
      <w:r w:rsidRPr="001B4E28">
        <w:rPr>
          <w:rFonts w:ascii="Times New Roman" w:hAnsi="Times New Roman" w:cs="Times New Roman"/>
          <w:lang w:val="en-US"/>
        </w:rPr>
        <w:t xml:space="preserve"> recognized the existence of structural and historical discrimination against people of diverse sexual orientations, specifically regarding issues related to access to justice and the </w:t>
      </w:r>
      <w:r w:rsidRPr="001B4E28">
        <w:rPr>
          <w:rFonts w:ascii="Times New Roman" w:hAnsi="Times New Roman" w:cs="Times New Roman"/>
          <w:lang w:val="en-US"/>
        </w:rPr>
        <w:lastRenderedPageBreak/>
        <w:t xml:space="preserve">application of domestic laws.  As a result, the court directed the State to implement “ongoing programs and education and training courses on: </w:t>
      </w:r>
      <w:proofErr w:type="spellStart"/>
      <w:r w:rsidRPr="001B4E28">
        <w:rPr>
          <w:rFonts w:ascii="Times New Roman" w:hAnsi="Times New Roman" w:cs="Times New Roman"/>
          <w:lang w:val="en-US"/>
        </w:rPr>
        <w:t>i</w:t>
      </w:r>
      <w:proofErr w:type="spellEnd"/>
      <w:r w:rsidRPr="001B4E28">
        <w:rPr>
          <w:rFonts w:ascii="Times New Roman" w:hAnsi="Times New Roman" w:cs="Times New Roman"/>
          <w:lang w:val="en-US"/>
        </w:rPr>
        <w:t>) Human rights, sexual orientation and non-discrimination; ii) protection of the rights of the LGBTI community, and iii) discrimination, overcoming gender stereotypes against LGBTI people “aimed at Public Officials, including legal officials.” The decision stated the intent behind this order was to “generate structural changes and dismantle the prejudices, stereotypes and practices that perpetuate discrimination against LGBTI people.”</w:t>
      </w:r>
      <w:r w:rsidRPr="001B4E28">
        <w:rPr>
          <w:rStyle w:val="FootnoteReference"/>
          <w:rFonts w:ascii="Times New Roman" w:hAnsi="Times New Roman" w:cs="Times New Roman"/>
          <w:lang w:val="en-US"/>
        </w:rPr>
        <w:footnoteReference w:id="8"/>
      </w:r>
      <w:r w:rsidRPr="001B4E28">
        <w:rPr>
          <w:rFonts w:ascii="Times New Roman" w:hAnsi="Times New Roman" w:cs="Times New Roman"/>
          <w:lang w:val="en-US"/>
        </w:rPr>
        <w:t xml:space="preserve"> </w:t>
      </w:r>
    </w:p>
    <w:p w14:paraId="087DC564"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 xml:space="preserve">Despite the ruling of the </w:t>
      </w:r>
      <w:proofErr w:type="spellStart"/>
      <w:r w:rsidRPr="001B4E28">
        <w:rPr>
          <w:rFonts w:ascii="Times New Roman" w:hAnsi="Times New Roman" w:cs="Times New Roman"/>
          <w:lang w:val="en-US"/>
        </w:rPr>
        <w:t>IACtHR</w:t>
      </w:r>
      <w:proofErr w:type="spellEnd"/>
      <w:r w:rsidRPr="001B4E28">
        <w:rPr>
          <w:rFonts w:ascii="Times New Roman" w:hAnsi="Times New Roman" w:cs="Times New Roman"/>
          <w:lang w:val="en-US"/>
        </w:rPr>
        <w:t xml:space="preserve">, the Chilean State has failed to implement permanent training and education for public officials. This failure was confirmed in an </w:t>
      </w:r>
      <w:proofErr w:type="spellStart"/>
      <w:r w:rsidRPr="001B4E28">
        <w:rPr>
          <w:rFonts w:ascii="Times New Roman" w:hAnsi="Times New Roman" w:cs="Times New Roman"/>
          <w:lang w:val="en-US"/>
        </w:rPr>
        <w:t>IACtHR</w:t>
      </w:r>
      <w:proofErr w:type="spellEnd"/>
      <w:r w:rsidRPr="001B4E28">
        <w:rPr>
          <w:rFonts w:ascii="Times New Roman" w:hAnsi="Times New Roman" w:cs="Times New Roman"/>
          <w:lang w:val="en-US"/>
        </w:rPr>
        <w:t xml:space="preserve"> resolution dated November 26, 2013 which concerned "monitoring compliance with judgment", in which the Court decided to keep open the procedure to monitor sentencing due to continued non-compliance with the order.</w:t>
      </w:r>
      <w:r w:rsidRPr="001B4E28">
        <w:rPr>
          <w:rStyle w:val="FootnoteReference"/>
          <w:rFonts w:ascii="Times New Roman" w:hAnsi="Times New Roman" w:cs="Times New Roman"/>
          <w:lang w:val="en-US"/>
        </w:rPr>
        <w:footnoteReference w:id="9"/>
      </w:r>
    </w:p>
    <w:p w14:paraId="5C0A356A"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As the obligations with regard to non-discrimination under the ICCPR are substantively comparable to those of the Inter-American Convention on Human Rights, this failure is equally relevant to this Committee's work.</w:t>
      </w:r>
    </w:p>
    <w:p w14:paraId="0EB0042B" w14:textId="5201C708"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It is a rule of international law that once a country has ratified a treaty, it must govern the way they understand and apply domestic law (Article 27 of the Vienna Convention on the Law of Treaties).</w:t>
      </w:r>
      <w:r w:rsidRPr="001B4E28">
        <w:rPr>
          <w:rFonts w:ascii="Times New Roman" w:hAnsi="Times New Roman" w:cs="Times New Roman"/>
          <w:vertAlign w:val="superscript"/>
          <w:lang w:val="es-ES_tradnl"/>
        </w:rPr>
        <w:footnoteReference w:id="10"/>
      </w:r>
      <w:r w:rsidRPr="001B4E28">
        <w:rPr>
          <w:rFonts w:ascii="Times New Roman" w:hAnsi="Times New Roman" w:cs="Times New Roman"/>
          <w:lang w:val="es-ES_tradnl"/>
        </w:rPr>
        <w:t xml:space="preserve">  </w:t>
      </w:r>
      <w:r w:rsidRPr="001B4E28">
        <w:rPr>
          <w:rFonts w:ascii="Times New Roman" w:hAnsi="Times New Roman" w:cs="Times New Roman"/>
          <w:lang w:val="en-US"/>
        </w:rPr>
        <w:t>For this reason, Chile is required to fulfill its obligations to ensure that judges understand their duty to always consider the latest status of international law when interpreting the provisions of non-discrimination.</w:t>
      </w:r>
      <w:r w:rsidRPr="001B4E28">
        <w:rPr>
          <w:rFonts w:ascii="Times New Roman" w:hAnsi="Times New Roman" w:cs="Times New Roman"/>
          <w:vertAlign w:val="superscript"/>
          <w:lang w:val="es-ES_tradnl"/>
        </w:rPr>
        <w:footnoteReference w:id="11"/>
      </w:r>
      <w:r w:rsidRPr="001B4E28">
        <w:rPr>
          <w:rFonts w:ascii="Times New Roman" w:hAnsi="Times New Roman" w:cs="Times New Roman"/>
          <w:lang w:val="en-US"/>
        </w:rPr>
        <w:t xml:space="preserve"> </w:t>
      </w:r>
      <w:r w:rsidRPr="001B4E28">
        <w:rPr>
          <w:rFonts w:ascii="Times New Roman" w:hAnsi="Times New Roman" w:cs="Times New Roman"/>
          <w:lang w:val="es-ES_tradnl"/>
        </w:rPr>
        <w:t xml:space="preserve"> </w:t>
      </w:r>
      <w:r w:rsidRPr="001B4E28">
        <w:rPr>
          <w:rFonts w:ascii="Times New Roman" w:hAnsi="Times New Roman" w:cs="Times New Roman"/>
          <w:lang w:val="en-US"/>
        </w:rPr>
        <w:t xml:space="preserve">This implies, among other things, to the notion, “any other status,” </w:t>
      </w:r>
      <w:proofErr w:type="gramStart"/>
      <w:r w:rsidRPr="001B4E28">
        <w:rPr>
          <w:rFonts w:ascii="Times New Roman" w:hAnsi="Times New Roman" w:cs="Times New Roman"/>
          <w:lang w:val="en-US"/>
        </w:rPr>
        <w:t>as a prohibited grounds</w:t>
      </w:r>
      <w:proofErr w:type="gramEnd"/>
      <w:r w:rsidRPr="001B4E28">
        <w:rPr>
          <w:rFonts w:ascii="Times New Roman" w:hAnsi="Times New Roman" w:cs="Times New Roman"/>
          <w:lang w:val="en-US"/>
        </w:rPr>
        <w:t xml:space="preserve"> for discrimination in the anti-discrimination law.  The national law should, in this category, seek to collect existing social divisions and anticipate divisions that may occur in the future. In this regard, the training of judges is critical in order for Chile to be in compliance with international obligations.</w:t>
      </w:r>
    </w:p>
    <w:p w14:paraId="36849834" w14:textId="17CFC31B" w:rsidR="001B4E28" w:rsidRPr="001B4E28" w:rsidRDefault="001B4E28" w:rsidP="001B4E28">
      <w:pPr>
        <w:ind w:left="1416"/>
        <w:jc w:val="both"/>
        <w:rPr>
          <w:rFonts w:ascii="Times New Roman" w:hAnsi="Times New Roman" w:cs="Times New Roman"/>
          <w:b/>
          <w:lang w:val="en-US"/>
        </w:rPr>
      </w:pPr>
      <w:r w:rsidRPr="001B4E28">
        <w:rPr>
          <w:rFonts w:ascii="Times New Roman" w:hAnsi="Times New Roman" w:cs="Times New Roman"/>
          <w:b/>
          <w:lang w:val="en-US"/>
        </w:rPr>
        <w:t xml:space="preserve">2. The Law </w:t>
      </w:r>
      <w:proofErr w:type="gramStart"/>
      <w:r w:rsidRPr="001B4E28">
        <w:rPr>
          <w:rFonts w:ascii="Times New Roman" w:hAnsi="Times New Roman" w:cs="Times New Roman"/>
          <w:b/>
          <w:lang w:val="en-US"/>
        </w:rPr>
        <w:t>Creates</w:t>
      </w:r>
      <w:proofErr w:type="gramEnd"/>
      <w:r w:rsidRPr="001B4E28">
        <w:rPr>
          <w:rFonts w:ascii="Times New Roman" w:hAnsi="Times New Roman" w:cs="Times New Roman"/>
          <w:b/>
          <w:lang w:val="en-US"/>
        </w:rPr>
        <w:t xml:space="preserve"> a priori a Hierarchy of Rights</w:t>
      </w:r>
    </w:p>
    <w:p w14:paraId="77BD81EF"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 xml:space="preserve">The final paragraph of Article 2 of the LAD (“distinctions, exclusions or restrictions, however, based on any of the criteria mentioned in the first paragraph, which are justified in the legitimate exercise of other fundamental rights are considered reasonable, especially those reported in numbers 4, 6, 11, 12, 15, 16, and 21 of Article 19 of the Constitution of the Republic, or other constitutionally legitimate cause”) is problematic since it introduces the possibility of </w:t>
      </w:r>
      <w:r w:rsidRPr="001B4E28">
        <w:rPr>
          <w:rFonts w:ascii="Times New Roman" w:hAnsi="Times New Roman" w:cs="Times New Roman"/>
          <w:i/>
          <w:lang w:val="en-US"/>
        </w:rPr>
        <w:t>a priori</w:t>
      </w:r>
      <w:r w:rsidRPr="001B4E28">
        <w:rPr>
          <w:rFonts w:ascii="Times New Roman" w:hAnsi="Times New Roman" w:cs="Times New Roman"/>
          <w:lang w:val="en-US"/>
        </w:rPr>
        <w:t xml:space="preserve"> a hierarchy of rights.  It does not require consideration of the facts of the distinction, exclusion or restriction but allows for a blanket exception for non-discrimination in the interest of exercising the named fundamental rights.  The result being not only a failure to combats discrimination but a situation that enables and promote discrimination through a hierarchy of rights. This rule has no counterpart in the ICCPR and other human rights treaties and the relevant case law and has been widely criticized by legal scholars.</w:t>
      </w:r>
      <w:r w:rsidRPr="001B4E28">
        <w:rPr>
          <w:rStyle w:val="FootnoteReference"/>
          <w:rFonts w:cs="Times New Roman"/>
          <w:lang w:val="es-ES_tradnl"/>
        </w:rPr>
        <w:t xml:space="preserve"> </w:t>
      </w:r>
      <w:r w:rsidRPr="001B4E28">
        <w:rPr>
          <w:rStyle w:val="FootnoteReference"/>
          <w:rFonts w:cs="Times New Roman"/>
          <w:lang w:val="es-ES_tradnl"/>
        </w:rPr>
        <w:footnoteReference w:id="12"/>
      </w:r>
    </w:p>
    <w:p w14:paraId="3D372AE4" w14:textId="77777777" w:rsidR="001B4E28" w:rsidRDefault="001B4E28" w:rsidP="001B4E28">
      <w:pPr>
        <w:ind w:left="1416"/>
        <w:jc w:val="both"/>
        <w:rPr>
          <w:rFonts w:ascii="Times New Roman" w:hAnsi="Times New Roman" w:cs="Times New Roman"/>
          <w:b/>
          <w:lang w:val="en-US"/>
        </w:rPr>
      </w:pPr>
    </w:p>
    <w:p w14:paraId="362A0AE1" w14:textId="176D0A44" w:rsidR="001B4E28" w:rsidRPr="001B4E28" w:rsidRDefault="001B4E28" w:rsidP="001B4E28">
      <w:pPr>
        <w:ind w:left="1416"/>
        <w:jc w:val="both"/>
        <w:rPr>
          <w:rFonts w:ascii="Times New Roman" w:hAnsi="Times New Roman" w:cs="Times New Roman"/>
          <w:b/>
          <w:lang w:val="en-US"/>
        </w:rPr>
      </w:pPr>
      <w:r w:rsidRPr="001B4E28">
        <w:rPr>
          <w:rFonts w:ascii="Times New Roman" w:hAnsi="Times New Roman" w:cs="Times New Roman"/>
          <w:b/>
          <w:lang w:val="en-US"/>
        </w:rPr>
        <w:lastRenderedPageBreak/>
        <w:t xml:space="preserve">3. The Law </w:t>
      </w:r>
      <w:r>
        <w:rPr>
          <w:rFonts w:ascii="Times New Roman" w:hAnsi="Times New Roman" w:cs="Times New Roman"/>
          <w:b/>
          <w:lang w:val="en-US"/>
        </w:rPr>
        <w:t>Fails to Provide Practical Enjoyment of the Right</w:t>
      </w:r>
    </w:p>
    <w:p w14:paraId="79A3C494"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lang w:val="en-US"/>
        </w:rPr>
        <w:t>The anti-discrimination law describing the duty of the State to eliminate arbitrary discrimination is insufficient.  The law does not determine which body of the government is responsible for defining, implementing and monitoring obligations dedicated to ensuring non-discrimination.  The absence of this information generates a vacuum in the efficacy of the standard, resulting in symbolic non-discrimination rather than practical enjoyment of non-discrimination, as is the standard required by the Committee.</w:t>
      </w:r>
      <w:r w:rsidRPr="001B4E28">
        <w:rPr>
          <w:rStyle w:val="FootnoteReference"/>
          <w:rFonts w:cs="Times New Roman"/>
          <w:lang w:val="es-ES_tradnl"/>
        </w:rPr>
        <w:t xml:space="preserve"> </w:t>
      </w:r>
      <w:r w:rsidRPr="001B4E28">
        <w:rPr>
          <w:rStyle w:val="FootnoteReference"/>
          <w:rFonts w:cs="Times New Roman"/>
          <w:lang w:val="es-ES_tradnl"/>
        </w:rPr>
        <w:footnoteReference w:id="13"/>
      </w:r>
    </w:p>
    <w:p w14:paraId="517AE0AC" w14:textId="77777777" w:rsidR="001B4E28" w:rsidRPr="001B4E28" w:rsidRDefault="001B4E28" w:rsidP="001B4E28">
      <w:pPr>
        <w:jc w:val="both"/>
        <w:rPr>
          <w:rFonts w:ascii="Times New Roman" w:hAnsi="Times New Roman" w:cs="Times New Roman"/>
          <w:lang w:val="en-US"/>
        </w:rPr>
      </w:pPr>
      <w:r w:rsidRPr="001B4E28">
        <w:rPr>
          <w:rFonts w:ascii="Times New Roman" w:hAnsi="Times New Roman" w:cs="Times New Roman"/>
          <w:b/>
          <w:lang w:val="en-US"/>
        </w:rPr>
        <w:t>Recommendations</w:t>
      </w:r>
      <w:r w:rsidRPr="001B4E28">
        <w:rPr>
          <w:rFonts w:ascii="Times New Roman" w:hAnsi="Times New Roman" w:cs="Times New Roman"/>
          <w:lang w:val="en-US"/>
        </w:rPr>
        <w:t>:</w:t>
      </w:r>
    </w:p>
    <w:p w14:paraId="720A0A23" w14:textId="77777777" w:rsidR="001B4E28" w:rsidRPr="001B4E28" w:rsidRDefault="001B4E28" w:rsidP="001B4E28">
      <w:pPr>
        <w:pStyle w:val="ListParagraph"/>
        <w:numPr>
          <w:ilvl w:val="0"/>
          <w:numId w:val="26"/>
        </w:numPr>
        <w:jc w:val="both"/>
        <w:rPr>
          <w:rFonts w:ascii="Times New Roman" w:hAnsi="Times New Roman" w:cs="Times New Roman"/>
          <w:lang w:val="en-US"/>
        </w:rPr>
      </w:pPr>
      <w:r w:rsidRPr="001B4E28">
        <w:rPr>
          <w:rFonts w:ascii="Times New Roman" w:hAnsi="Times New Roman" w:cs="Times New Roman"/>
          <w:lang w:val="en-US"/>
        </w:rPr>
        <w:t>Develop and implement guidelines for judges to prevent and avoid abuse of discretion in judicial decisions and ensure all judges receive adequate training to ensure adherence to those guidelines.</w:t>
      </w:r>
    </w:p>
    <w:p w14:paraId="0633D0E3" w14:textId="77777777" w:rsidR="001B4E28" w:rsidRPr="001B4E28" w:rsidRDefault="001B4E28" w:rsidP="001B4E28">
      <w:pPr>
        <w:pStyle w:val="ListParagraph"/>
        <w:numPr>
          <w:ilvl w:val="0"/>
          <w:numId w:val="26"/>
        </w:numPr>
        <w:jc w:val="both"/>
        <w:rPr>
          <w:rFonts w:ascii="Times New Roman" w:hAnsi="Times New Roman" w:cs="Times New Roman"/>
          <w:lang w:val="en-US"/>
        </w:rPr>
      </w:pPr>
      <w:r w:rsidRPr="001B4E28">
        <w:rPr>
          <w:rFonts w:ascii="Times New Roman" w:hAnsi="Times New Roman" w:cs="Times New Roman"/>
          <w:lang w:val="en-US"/>
        </w:rPr>
        <w:t>Delete the paragraph of Article 2, “distinctions, exclusions or restrictions” which creates an unnecessary and dangerous hierarchy of rights.</w:t>
      </w:r>
    </w:p>
    <w:p w14:paraId="0CE144CC" w14:textId="77777777" w:rsidR="001B4E28" w:rsidRPr="001B4E28" w:rsidRDefault="001B4E28" w:rsidP="001B4E28">
      <w:pPr>
        <w:pStyle w:val="ListParagraph"/>
        <w:numPr>
          <w:ilvl w:val="0"/>
          <w:numId w:val="26"/>
        </w:numPr>
        <w:jc w:val="both"/>
        <w:rPr>
          <w:rFonts w:ascii="Times New Roman" w:hAnsi="Times New Roman" w:cs="Times New Roman"/>
          <w:lang w:val="en-US"/>
        </w:rPr>
      </w:pPr>
      <w:r w:rsidRPr="001B4E28">
        <w:rPr>
          <w:rFonts w:ascii="Times New Roman" w:hAnsi="Times New Roman" w:cs="Times New Roman"/>
          <w:lang w:val="en-US"/>
        </w:rPr>
        <w:t xml:space="preserve">Ensure that the requirement to develop and implement anti-discrimination public policy does not depend exclusively on the discretion of each State administrative </w:t>
      </w:r>
      <w:proofErr w:type="gramStart"/>
      <w:r w:rsidRPr="001B4E28">
        <w:rPr>
          <w:rFonts w:ascii="Times New Roman" w:hAnsi="Times New Roman" w:cs="Times New Roman"/>
          <w:lang w:val="en-US"/>
        </w:rPr>
        <w:t>bodies</w:t>
      </w:r>
      <w:proofErr w:type="gramEnd"/>
      <w:r w:rsidRPr="001B4E28">
        <w:rPr>
          <w:rFonts w:ascii="Times New Roman" w:hAnsi="Times New Roman" w:cs="Times New Roman"/>
          <w:lang w:val="en-US"/>
        </w:rPr>
        <w:t>.</w:t>
      </w:r>
    </w:p>
    <w:p w14:paraId="01F863C8" w14:textId="77777777" w:rsidR="000C0EFB" w:rsidRPr="001B4E28" w:rsidRDefault="000C0EFB" w:rsidP="00D946F5">
      <w:pPr>
        <w:jc w:val="both"/>
        <w:rPr>
          <w:rFonts w:ascii="Times New Roman" w:hAnsi="Times New Roman" w:cs="Times New Roman"/>
          <w:lang w:val="en-US"/>
        </w:rPr>
      </w:pPr>
    </w:p>
    <w:p w14:paraId="4D0AFE2B" w14:textId="1182825D" w:rsidR="00D946F5" w:rsidRPr="001B4E28" w:rsidRDefault="001566F3" w:rsidP="001566F3">
      <w:pPr>
        <w:ind w:left="1170" w:firstLine="12"/>
        <w:jc w:val="both"/>
        <w:rPr>
          <w:rFonts w:ascii="Times New Roman" w:hAnsi="Times New Roman" w:cs="Times New Roman"/>
          <w:b/>
          <w:i/>
          <w:color w:val="000000"/>
          <w:lang w:val="en-US"/>
        </w:rPr>
      </w:pPr>
      <w:r w:rsidRPr="001566F3">
        <w:rPr>
          <w:rFonts w:ascii="Times New Roman" w:hAnsi="Times New Roman" w:cs="Times New Roman"/>
          <w:b/>
          <w:color w:val="000000"/>
          <w:lang w:val="en-US"/>
        </w:rPr>
        <w:t xml:space="preserve">B. </w:t>
      </w:r>
      <w:r>
        <w:rPr>
          <w:rFonts w:ascii="Times New Roman" w:hAnsi="Times New Roman" w:cs="Times New Roman"/>
          <w:b/>
          <w:color w:val="000000"/>
          <w:lang w:val="en-US"/>
        </w:rPr>
        <w:t xml:space="preserve"> </w:t>
      </w:r>
      <w:r w:rsidR="00374E93" w:rsidRPr="001566F3">
        <w:rPr>
          <w:rFonts w:ascii="Times New Roman" w:hAnsi="Times New Roman" w:cs="Times New Roman"/>
          <w:b/>
          <w:color w:val="000000"/>
          <w:lang w:val="en-US"/>
        </w:rPr>
        <w:t>The Gender Identity Law</w:t>
      </w:r>
      <w:r w:rsidR="00D946F5" w:rsidRPr="001B4E28">
        <w:rPr>
          <w:rStyle w:val="FootnoteReference"/>
          <w:rFonts w:ascii="Times New Roman" w:hAnsi="Times New Roman" w:cs="Times New Roman"/>
          <w:b/>
          <w:lang w:val="en-US"/>
        </w:rPr>
        <w:footnoteReference w:id="14"/>
      </w:r>
    </w:p>
    <w:p w14:paraId="29698905" w14:textId="52C8BB53" w:rsidR="00E812DF" w:rsidRPr="001B4E28" w:rsidRDefault="00F12EB4" w:rsidP="00D946F5">
      <w:pPr>
        <w:autoSpaceDE w:val="0"/>
        <w:autoSpaceDN w:val="0"/>
        <w:adjustRightInd w:val="0"/>
        <w:spacing w:after="0"/>
        <w:jc w:val="both"/>
        <w:rPr>
          <w:rFonts w:ascii="Times New Roman" w:hAnsi="Times New Roman" w:cs="Times New Roman"/>
          <w:lang w:val="en-US"/>
        </w:rPr>
      </w:pPr>
      <w:r w:rsidRPr="001B4E28">
        <w:rPr>
          <w:rFonts w:ascii="Times New Roman" w:hAnsi="Times New Roman" w:cs="Times New Roman"/>
          <w:lang w:val="en-US"/>
        </w:rPr>
        <w:t>The</w:t>
      </w:r>
      <w:r w:rsidR="00EF3C74" w:rsidRPr="001B4E28">
        <w:rPr>
          <w:rFonts w:ascii="Times New Roman" w:hAnsi="Times New Roman" w:cs="Times New Roman"/>
          <w:lang w:val="en-US"/>
        </w:rPr>
        <w:t xml:space="preserve"> Human Rights Committee has held repeatedly that an individual’s gender identity cannot be a ground for discrimination.</w:t>
      </w:r>
      <w:r w:rsidR="00EF3C74" w:rsidRPr="001B4E28">
        <w:rPr>
          <w:rStyle w:val="FootnoteReference"/>
          <w:rFonts w:ascii="Times New Roman" w:hAnsi="Times New Roman" w:cs="Times New Roman"/>
          <w:lang w:val="en-US"/>
        </w:rPr>
        <w:footnoteReference w:id="15"/>
      </w:r>
      <w:r w:rsidR="00E812DF" w:rsidRPr="001B4E28">
        <w:rPr>
          <w:rFonts w:ascii="Times New Roman" w:hAnsi="Times New Roman" w:cs="Times New Roman"/>
          <w:lang w:val="en-US"/>
        </w:rPr>
        <w:t xml:space="preserve">  </w:t>
      </w:r>
      <w:r w:rsidR="00D946F5" w:rsidRPr="001B4E28">
        <w:rPr>
          <w:rFonts w:ascii="Times New Roman" w:hAnsi="Times New Roman" w:cs="Times New Roman"/>
          <w:lang w:val="en-US"/>
        </w:rPr>
        <w:t xml:space="preserve">The </w:t>
      </w:r>
      <w:r w:rsidR="006C0E7A" w:rsidRPr="001B4E28">
        <w:rPr>
          <w:rFonts w:ascii="Times New Roman" w:hAnsi="Times New Roman" w:cs="Times New Roman"/>
          <w:lang w:val="en-US"/>
        </w:rPr>
        <w:t>success of the</w:t>
      </w:r>
      <w:r w:rsidR="00D946F5" w:rsidRPr="001B4E28">
        <w:rPr>
          <w:rFonts w:ascii="Times New Roman" w:hAnsi="Times New Roman" w:cs="Times New Roman"/>
          <w:lang w:val="en-US"/>
        </w:rPr>
        <w:t xml:space="preserve"> </w:t>
      </w:r>
      <w:r w:rsidR="00E56F13" w:rsidRPr="001B4E28">
        <w:rPr>
          <w:rFonts w:ascii="Times New Roman" w:hAnsi="Times New Roman" w:cs="Times New Roman"/>
          <w:lang w:val="en-US"/>
        </w:rPr>
        <w:t xml:space="preserve">Gender Identity Law (Bulletin No 8924-07) </w:t>
      </w:r>
      <w:r w:rsidR="006C0E7A" w:rsidRPr="001B4E28">
        <w:rPr>
          <w:rFonts w:ascii="Times New Roman" w:hAnsi="Times New Roman" w:cs="Times New Roman"/>
          <w:lang w:val="en-US"/>
        </w:rPr>
        <w:t xml:space="preserve">currently in Congress is a positive step for </w:t>
      </w:r>
      <w:r w:rsidR="00E812DF" w:rsidRPr="001B4E28">
        <w:rPr>
          <w:rFonts w:ascii="Times New Roman" w:hAnsi="Times New Roman" w:cs="Times New Roman"/>
          <w:lang w:val="en-US"/>
        </w:rPr>
        <w:t xml:space="preserve">the </w:t>
      </w:r>
      <w:r w:rsidR="006C0E7A" w:rsidRPr="001B4E28">
        <w:rPr>
          <w:rFonts w:ascii="Times New Roman" w:hAnsi="Times New Roman" w:cs="Times New Roman"/>
          <w:lang w:val="en-US"/>
        </w:rPr>
        <w:t>government</w:t>
      </w:r>
      <w:r w:rsidR="00E812DF" w:rsidRPr="001B4E28">
        <w:rPr>
          <w:rFonts w:ascii="Times New Roman" w:hAnsi="Times New Roman" w:cs="Times New Roman"/>
          <w:lang w:val="en-US"/>
        </w:rPr>
        <w:t xml:space="preserve"> protecting against discrimination the basis of gender identity</w:t>
      </w:r>
      <w:r w:rsidR="00D946F5" w:rsidRPr="001B4E28">
        <w:rPr>
          <w:rFonts w:ascii="Times New Roman" w:hAnsi="Times New Roman" w:cs="Times New Roman"/>
          <w:lang w:val="en-US"/>
        </w:rPr>
        <w:t>.</w:t>
      </w:r>
      <w:r w:rsidR="009067E6" w:rsidRPr="001B4E28">
        <w:rPr>
          <w:rFonts w:ascii="Times New Roman" w:hAnsi="Times New Roman" w:cs="Times New Roman"/>
          <w:lang w:val="en-US"/>
        </w:rPr>
        <w:t xml:space="preserve">  </w:t>
      </w:r>
    </w:p>
    <w:p w14:paraId="4AC090C9" w14:textId="77777777" w:rsidR="00827BAA" w:rsidRPr="001B4E28" w:rsidRDefault="00827BAA" w:rsidP="00D946F5">
      <w:pPr>
        <w:autoSpaceDE w:val="0"/>
        <w:autoSpaceDN w:val="0"/>
        <w:adjustRightInd w:val="0"/>
        <w:spacing w:after="0"/>
        <w:jc w:val="both"/>
        <w:rPr>
          <w:rFonts w:ascii="Times New Roman" w:hAnsi="Times New Roman" w:cs="Times New Roman"/>
          <w:color w:val="000000"/>
          <w:lang w:val="en-US"/>
        </w:rPr>
      </w:pPr>
    </w:p>
    <w:p w14:paraId="1BEE9675" w14:textId="594D403E" w:rsidR="009F61B4" w:rsidRPr="001B4E28" w:rsidRDefault="00E56F13" w:rsidP="00D946F5">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The law artic</w:t>
      </w:r>
      <w:r w:rsidR="00827BAA" w:rsidRPr="001B4E28">
        <w:rPr>
          <w:rFonts w:ascii="Times New Roman" w:hAnsi="Times New Roman" w:cs="Times New Roman"/>
          <w:color w:val="000000"/>
          <w:lang w:val="en-US"/>
        </w:rPr>
        <w:t>u</w:t>
      </w:r>
      <w:r w:rsidRPr="001B4E28">
        <w:rPr>
          <w:rFonts w:ascii="Times New Roman" w:hAnsi="Times New Roman" w:cs="Times New Roman"/>
          <w:color w:val="000000"/>
          <w:lang w:val="en-US"/>
        </w:rPr>
        <w:t>l</w:t>
      </w:r>
      <w:r w:rsidR="00827BAA" w:rsidRPr="001B4E28">
        <w:rPr>
          <w:rFonts w:ascii="Times New Roman" w:hAnsi="Times New Roman" w:cs="Times New Roman"/>
          <w:color w:val="000000"/>
          <w:lang w:val="en-US"/>
        </w:rPr>
        <w:t xml:space="preserve">ates the right to </w:t>
      </w:r>
      <w:r w:rsidRPr="001B4E28">
        <w:rPr>
          <w:rFonts w:ascii="Times New Roman" w:hAnsi="Times New Roman" w:cs="Times New Roman"/>
          <w:color w:val="000000"/>
          <w:lang w:val="en-US"/>
        </w:rPr>
        <w:t>change</w:t>
      </w:r>
      <w:r w:rsidR="00A43903" w:rsidRPr="001B4E28">
        <w:rPr>
          <w:rFonts w:ascii="Times New Roman" w:hAnsi="Times New Roman" w:cs="Times New Roman"/>
          <w:color w:val="000000"/>
          <w:lang w:val="en-US"/>
        </w:rPr>
        <w:t xml:space="preserve"> the g</w:t>
      </w:r>
      <w:r w:rsidRPr="001B4E28">
        <w:rPr>
          <w:rFonts w:ascii="Times New Roman" w:hAnsi="Times New Roman" w:cs="Times New Roman"/>
          <w:color w:val="000000"/>
          <w:lang w:val="en-US"/>
        </w:rPr>
        <w:t>ender and name of a person in t</w:t>
      </w:r>
      <w:r w:rsidR="00A43903" w:rsidRPr="001B4E28">
        <w:rPr>
          <w:rFonts w:ascii="Times New Roman" w:hAnsi="Times New Roman" w:cs="Times New Roman"/>
          <w:color w:val="000000"/>
          <w:lang w:val="en-US"/>
        </w:rPr>
        <w:t>h</w:t>
      </w:r>
      <w:r w:rsidRPr="001B4E28">
        <w:rPr>
          <w:rFonts w:ascii="Times New Roman" w:hAnsi="Times New Roman" w:cs="Times New Roman"/>
          <w:color w:val="000000"/>
          <w:lang w:val="en-US"/>
        </w:rPr>
        <w:t>e Public Identification Record, when it</w:t>
      </w:r>
      <w:r w:rsidR="006915ED" w:rsidRPr="001B4E28">
        <w:rPr>
          <w:rFonts w:ascii="Times New Roman" w:hAnsi="Times New Roman" w:cs="Times New Roman"/>
          <w:color w:val="000000"/>
          <w:lang w:val="en-US"/>
        </w:rPr>
        <w:t xml:space="preserve"> does no</w:t>
      </w:r>
      <w:r w:rsidR="00A43903" w:rsidRPr="001B4E28">
        <w:rPr>
          <w:rFonts w:ascii="Times New Roman" w:hAnsi="Times New Roman" w:cs="Times New Roman"/>
          <w:color w:val="000000"/>
          <w:lang w:val="en-US"/>
        </w:rPr>
        <w:t>t correspond</w:t>
      </w:r>
      <w:r w:rsidR="00400E5A" w:rsidRPr="001B4E28">
        <w:rPr>
          <w:rFonts w:ascii="Times New Roman" w:hAnsi="Times New Roman" w:cs="Times New Roman"/>
          <w:color w:val="000000"/>
          <w:lang w:val="en-US"/>
        </w:rPr>
        <w:t xml:space="preserve"> </w:t>
      </w:r>
      <w:r w:rsidR="00A43903" w:rsidRPr="001B4E28">
        <w:rPr>
          <w:rFonts w:ascii="Times New Roman" w:hAnsi="Times New Roman" w:cs="Times New Roman"/>
          <w:color w:val="000000"/>
          <w:lang w:val="en-US"/>
        </w:rPr>
        <w:t xml:space="preserve">or </w:t>
      </w:r>
      <w:r w:rsidR="006915ED" w:rsidRPr="001B4E28">
        <w:rPr>
          <w:rFonts w:ascii="Times New Roman" w:hAnsi="Times New Roman" w:cs="Times New Roman"/>
          <w:color w:val="000000"/>
          <w:lang w:val="en-US"/>
        </w:rPr>
        <w:t>is not</w:t>
      </w:r>
      <w:r w:rsidR="00A43903" w:rsidRPr="001B4E28">
        <w:rPr>
          <w:rFonts w:ascii="Times New Roman" w:hAnsi="Times New Roman" w:cs="Times New Roman"/>
          <w:color w:val="000000"/>
          <w:lang w:val="en-US"/>
        </w:rPr>
        <w:t xml:space="preserve"> congruent with the true gender identity of the applicant. The objectiv</w:t>
      </w:r>
      <w:r w:rsidR="009049DD" w:rsidRPr="001B4E28">
        <w:rPr>
          <w:rFonts w:ascii="Times New Roman" w:hAnsi="Times New Roman" w:cs="Times New Roman"/>
          <w:color w:val="000000"/>
          <w:lang w:val="en-US"/>
        </w:rPr>
        <w:t xml:space="preserve">e of the law is to establish </w:t>
      </w:r>
      <w:r w:rsidR="00400E5A" w:rsidRPr="001B4E28">
        <w:rPr>
          <w:rFonts w:ascii="Times New Roman" w:hAnsi="Times New Roman" w:cs="Times New Roman"/>
          <w:color w:val="000000"/>
          <w:lang w:val="en-US"/>
        </w:rPr>
        <w:t xml:space="preserve">adequate regulation, </w:t>
      </w:r>
      <w:r w:rsidR="00A43903" w:rsidRPr="001B4E28">
        <w:rPr>
          <w:rFonts w:ascii="Times New Roman" w:hAnsi="Times New Roman" w:cs="Times New Roman"/>
          <w:color w:val="000000"/>
          <w:lang w:val="en-US"/>
        </w:rPr>
        <w:t xml:space="preserve">in </w:t>
      </w:r>
      <w:r w:rsidR="009049DD" w:rsidRPr="001B4E28">
        <w:rPr>
          <w:rFonts w:ascii="Times New Roman" w:hAnsi="Times New Roman" w:cs="Times New Roman"/>
          <w:color w:val="000000"/>
          <w:lang w:val="en-US"/>
        </w:rPr>
        <w:t>accordance</w:t>
      </w:r>
      <w:r w:rsidR="00A43903" w:rsidRPr="001B4E28">
        <w:rPr>
          <w:rFonts w:ascii="Times New Roman" w:hAnsi="Times New Roman" w:cs="Times New Roman"/>
          <w:color w:val="000000"/>
          <w:lang w:val="en-US"/>
        </w:rPr>
        <w:t xml:space="preserve"> with constitutional and international laws</w:t>
      </w:r>
      <w:r w:rsidR="00400E5A" w:rsidRPr="001B4E28">
        <w:rPr>
          <w:rFonts w:ascii="Times New Roman" w:hAnsi="Times New Roman" w:cs="Times New Roman"/>
          <w:color w:val="000000"/>
          <w:lang w:val="en-US"/>
        </w:rPr>
        <w:t>,</w:t>
      </w:r>
      <w:r w:rsidR="00A43903" w:rsidRPr="001B4E28">
        <w:rPr>
          <w:rFonts w:ascii="Times New Roman" w:hAnsi="Times New Roman" w:cs="Times New Roman"/>
          <w:color w:val="000000"/>
          <w:lang w:val="en-US"/>
        </w:rPr>
        <w:t xml:space="preserve"> with regards to equality, non-discrimin</w:t>
      </w:r>
      <w:r w:rsidR="00400E5A" w:rsidRPr="001B4E28">
        <w:rPr>
          <w:rFonts w:ascii="Times New Roman" w:hAnsi="Times New Roman" w:cs="Times New Roman"/>
          <w:color w:val="000000"/>
          <w:lang w:val="en-US"/>
        </w:rPr>
        <w:t>ation, the right to identity,</w:t>
      </w:r>
      <w:r w:rsidR="00A43903" w:rsidRPr="001B4E28">
        <w:rPr>
          <w:rFonts w:ascii="Times New Roman" w:hAnsi="Times New Roman" w:cs="Times New Roman"/>
          <w:color w:val="000000"/>
          <w:lang w:val="en-US"/>
        </w:rPr>
        <w:t xml:space="preserve"> and </w:t>
      </w:r>
      <w:r w:rsidR="00400E5A" w:rsidRPr="001B4E28">
        <w:rPr>
          <w:rFonts w:ascii="Times New Roman" w:hAnsi="Times New Roman" w:cs="Times New Roman"/>
          <w:color w:val="000000"/>
          <w:lang w:val="en-US"/>
        </w:rPr>
        <w:t xml:space="preserve">the </w:t>
      </w:r>
      <w:r w:rsidR="00A43903" w:rsidRPr="001B4E28">
        <w:rPr>
          <w:rFonts w:ascii="Times New Roman" w:hAnsi="Times New Roman" w:cs="Times New Roman"/>
          <w:color w:val="000000"/>
          <w:lang w:val="en-US"/>
        </w:rPr>
        <w:t>general p</w:t>
      </w:r>
      <w:r w:rsidR="00400E5A" w:rsidRPr="001B4E28">
        <w:rPr>
          <w:rFonts w:ascii="Times New Roman" w:hAnsi="Times New Roman" w:cs="Times New Roman"/>
          <w:color w:val="000000"/>
          <w:lang w:val="en-US"/>
        </w:rPr>
        <w:t xml:space="preserve">rotection of human dignity, </w:t>
      </w:r>
      <w:r w:rsidR="00A43903" w:rsidRPr="001B4E28">
        <w:rPr>
          <w:rFonts w:ascii="Times New Roman" w:hAnsi="Times New Roman" w:cs="Times New Roman"/>
          <w:color w:val="000000"/>
          <w:lang w:val="en-US"/>
        </w:rPr>
        <w:t>ri</w:t>
      </w:r>
      <w:r w:rsidR="00400E5A" w:rsidRPr="001B4E28">
        <w:rPr>
          <w:rFonts w:ascii="Times New Roman" w:hAnsi="Times New Roman" w:cs="Times New Roman"/>
          <w:color w:val="000000"/>
          <w:lang w:val="en-US"/>
        </w:rPr>
        <w:t>ghts, and fundamenta</w:t>
      </w:r>
      <w:r w:rsidR="009F61B4" w:rsidRPr="001B4E28">
        <w:rPr>
          <w:rFonts w:ascii="Times New Roman" w:hAnsi="Times New Roman" w:cs="Times New Roman"/>
          <w:color w:val="000000"/>
          <w:lang w:val="en-US"/>
        </w:rPr>
        <w:t xml:space="preserve">l liberties. </w:t>
      </w:r>
      <w:r w:rsidR="00400E5A" w:rsidRPr="001B4E28">
        <w:rPr>
          <w:rFonts w:ascii="Times New Roman" w:eastAsia="Times New Roman" w:hAnsi="Times New Roman" w:cs="Times New Roman"/>
          <w:lang w:val="en-US"/>
        </w:rPr>
        <w:t xml:space="preserve">Identification documents are essential to access education, employment, healthcare benefits, and numerous other critical resources.  </w:t>
      </w:r>
      <w:r w:rsidR="00785FD6" w:rsidRPr="001B4E28">
        <w:rPr>
          <w:rFonts w:ascii="Times New Roman" w:hAnsi="Times New Roman" w:cs="Times New Roman"/>
          <w:lang w:val="en-US"/>
        </w:rPr>
        <w:t xml:space="preserve">Refusing to conform to social norms and gender stereotypes results in transgender people regularly encountering violence and </w:t>
      </w:r>
      <w:r w:rsidR="00785FD6" w:rsidRPr="001B4E28">
        <w:rPr>
          <w:rFonts w:ascii="Times New Roman" w:hAnsi="Times New Roman" w:cs="Times New Roman"/>
          <w:lang w:val="en-US"/>
        </w:rPr>
        <w:lastRenderedPageBreak/>
        <w:t>discrimination</w:t>
      </w:r>
      <w:r w:rsidR="00785FD6" w:rsidRPr="001B4E28">
        <w:rPr>
          <w:rStyle w:val="FootnoteReference"/>
          <w:rFonts w:ascii="Times New Roman" w:hAnsi="Times New Roman" w:cs="Times New Roman"/>
          <w:lang w:val="en-US"/>
        </w:rPr>
        <w:footnoteReference w:id="16"/>
      </w:r>
      <w:r w:rsidR="00785FD6" w:rsidRPr="001B4E28">
        <w:rPr>
          <w:rFonts w:ascii="Times New Roman" w:hAnsi="Times New Roman" w:cs="Times New Roman"/>
          <w:lang w:val="en-US"/>
        </w:rPr>
        <w:t xml:space="preserve"> </w:t>
      </w:r>
      <w:r w:rsidR="00785FD6" w:rsidRPr="001B4E28">
        <w:rPr>
          <w:rFonts w:ascii="Times New Roman" w:eastAsia="Times New Roman" w:hAnsi="Times New Roman" w:cs="Times New Roman"/>
          <w:lang w:val="en-US"/>
        </w:rPr>
        <w:t>and as a result, p</w:t>
      </w:r>
      <w:r w:rsidR="00400E5A" w:rsidRPr="001B4E28">
        <w:rPr>
          <w:rFonts w:ascii="Times New Roman" w:eastAsia="Times New Roman" w:hAnsi="Times New Roman" w:cs="Times New Roman"/>
          <w:lang w:val="en-US"/>
        </w:rPr>
        <w:t>ossessing a gender identity document that contains a gender different from the one an individual pres</w:t>
      </w:r>
      <w:r w:rsidR="00A849AD" w:rsidRPr="001B4E28">
        <w:rPr>
          <w:rFonts w:ascii="Times New Roman" w:eastAsia="Times New Roman" w:hAnsi="Times New Roman" w:cs="Times New Roman"/>
          <w:lang w:val="en-US"/>
        </w:rPr>
        <w:t>ents with can oscilla</w:t>
      </w:r>
      <w:r w:rsidR="00400E5A" w:rsidRPr="001B4E28">
        <w:rPr>
          <w:rFonts w:ascii="Times New Roman" w:eastAsia="Times New Roman" w:hAnsi="Times New Roman" w:cs="Times New Roman"/>
          <w:lang w:val="en-US"/>
        </w:rPr>
        <w:t>te from uncomfortable to life</w:t>
      </w:r>
      <w:r w:rsidR="000D67A6" w:rsidRPr="001B4E28">
        <w:rPr>
          <w:rFonts w:ascii="Times New Roman" w:eastAsia="Times New Roman" w:hAnsi="Times New Roman" w:cs="Times New Roman"/>
          <w:lang w:val="en-US"/>
        </w:rPr>
        <w:t>-</w:t>
      </w:r>
      <w:r w:rsidR="00400E5A" w:rsidRPr="001B4E28">
        <w:rPr>
          <w:rFonts w:ascii="Times New Roman" w:eastAsia="Times New Roman" w:hAnsi="Times New Roman" w:cs="Times New Roman"/>
          <w:lang w:val="en-US"/>
        </w:rPr>
        <w:t>threatening</w:t>
      </w:r>
      <w:r w:rsidR="00785FD6" w:rsidRPr="001B4E28">
        <w:rPr>
          <w:rFonts w:ascii="Times New Roman" w:eastAsia="Times New Roman" w:hAnsi="Times New Roman" w:cs="Times New Roman"/>
          <w:lang w:val="en-US"/>
        </w:rPr>
        <w:t>.</w:t>
      </w:r>
      <w:r w:rsidR="00400E5A" w:rsidRPr="001B4E28">
        <w:rPr>
          <w:rFonts w:ascii="Times New Roman" w:eastAsia="Times New Roman" w:hAnsi="Times New Roman" w:cs="Times New Roman"/>
          <w:lang w:val="en-US"/>
        </w:rPr>
        <w:t xml:space="preserve"> </w:t>
      </w:r>
      <w:r w:rsidR="00400E5A" w:rsidRPr="001B4E28">
        <w:rPr>
          <w:rFonts w:ascii="Times New Roman" w:hAnsi="Times New Roman" w:cs="Times New Roman"/>
          <w:lang w:val="en-US"/>
        </w:rPr>
        <w:t xml:space="preserve">Discrimination, violence, and </w:t>
      </w:r>
      <w:r w:rsidR="009049DD" w:rsidRPr="001B4E28">
        <w:rPr>
          <w:rFonts w:ascii="Times New Roman" w:hAnsi="Times New Roman" w:cs="Times New Roman"/>
          <w:lang w:val="en-US"/>
        </w:rPr>
        <w:t>vulnerability</w:t>
      </w:r>
      <w:r w:rsidR="00400E5A" w:rsidRPr="001B4E28">
        <w:rPr>
          <w:rFonts w:ascii="Times New Roman" w:hAnsi="Times New Roman" w:cs="Times New Roman"/>
          <w:lang w:val="en-US"/>
        </w:rPr>
        <w:t xml:space="preserve"> exist even more for tran</w:t>
      </w:r>
      <w:r w:rsidR="00A849AD" w:rsidRPr="001B4E28">
        <w:rPr>
          <w:rFonts w:ascii="Times New Roman" w:hAnsi="Times New Roman" w:cs="Times New Roman"/>
          <w:lang w:val="en-US"/>
        </w:rPr>
        <w:t xml:space="preserve">sgender people in cases in which </w:t>
      </w:r>
      <w:r w:rsidR="00400E5A" w:rsidRPr="001B4E28">
        <w:rPr>
          <w:rFonts w:ascii="Times New Roman" w:hAnsi="Times New Roman" w:cs="Times New Roman"/>
          <w:lang w:val="en-US"/>
        </w:rPr>
        <w:t>the gender assigned in the record does not correspond with the name, appearance, and lived experience of that person’s body.</w:t>
      </w:r>
    </w:p>
    <w:p w14:paraId="7A0D79B0" w14:textId="77777777" w:rsidR="009F61B4" w:rsidRPr="001B4E28" w:rsidRDefault="009F61B4" w:rsidP="00D946F5">
      <w:pPr>
        <w:autoSpaceDE w:val="0"/>
        <w:autoSpaceDN w:val="0"/>
        <w:adjustRightInd w:val="0"/>
        <w:spacing w:after="0"/>
        <w:jc w:val="both"/>
        <w:rPr>
          <w:rFonts w:ascii="Times New Roman" w:hAnsi="Times New Roman" w:cs="Times New Roman"/>
          <w:lang w:val="en-US"/>
        </w:rPr>
      </w:pPr>
    </w:p>
    <w:p w14:paraId="72023E95" w14:textId="3E2CB4EB" w:rsidR="009F61B4" w:rsidRPr="001B4E28" w:rsidRDefault="009F61B4" w:rsidP="00D946F5">
      <w:pPr>
        <w:autoSpaceDE w:val="0"/>
        <w:autoSpaceDN w:val="0"/>
        <w:adjustRightInd w:val="0"/>
        <w:spacing w:after="0"/>
        <w:jc w:val="both"/>
        <w:rPr>
          <w:rFonts w:ascii="Times New Roman" w:hAnsi="Times New Roman" w:cs="Times New Roman"/>
          <w:lang w:val="en-US"/>
        </w:rPr>
      </w:pPr>
      <w:r w:rsidRPr="001B4E28">
        <w:rPr>
          <w:rFonts w:ascii="Times New Roman" w:hAnsi="Times New Roman" w:cs="Times New Roman"/>
          <w:lang w:val="en-US"/>
        </w:rPr>
        <w:t>The proposed law provides that “all people, without the necessity of judicial or administrative authorization</w:t>
      </w:r>
      <w:r w:rsidR="001578C8" w:rsidRPr="001B4E28">
        <w:rPr>
          <w:rFonts w:ascii="Times New Roman" w:hAnsi="Times New Roman" w:cs="Times New Roman"/>
          <w:lang w:val="en-US"/>
        </w:rPr>
        <w:t>,</w:t>
      </w:r>
      <w:r w:rsidR="003C471C" w:rsidRPr="001B4E28">
        <w:rPr>
          <w:rFonts w:ascii="Times New Roman" w:hAnsi="Times New Roman" w:cs="Times New Roman"/>
          <w:lang w:val="en-US"/>
        </w:rPr>
        <w:t xml:space="preserve"> and without having a detrimental effect</w:t>
      </w:r>
      <w:r w:rsidR="00A849AD" w:rsidRPr="001B4E28">
        <w:rPr>
          <w:rFonts w:ascii="Times New Roman" w:hAnsi="Times New Roman" w:cs="Times New Roman"/>
          <w:lang w:val="en-US"/>
        </w:rPr>
        <w:t xml:space="preserve"> in</w:t>
      </w:r>
      <w:r w:rsidR="003C471C" w:rsidRPr="001B4E28">
        <w:rPr>
          <w:rFonts w:ascii="Times New Roman" w:hAnsi="Times New Roman" w:cs="Times New Roman"/>
          <w:lang w:val="en-US"/>
        </w:rPr>
        <w:t xml:space="preserve"> what is established in</w:t>
      </w:r>
      <w:r w:rsidR="00B81CFF" w:rsidRPr="001B4E28">
        <w:rPr>
          <w:rFonts w:ascii="Times New Roman" w:hAnsi="Times New Roman" w:cs="Times New Roman"/>
          <w:lang w:val="en-US"/>
        </w:rPr>
        <w:t xml:space="preserve"> this law the rig</w:t>
      </w:r>
      <w:r w:rsidR="001578C8" w:rsidRPr="001B4E28">
        <w:rPr>
          <w:rFonts w:ascii="Times New Roman" w:hAnsi="Times New Roman" w:cs="Times New Roman"/>
          <w:lang w:val="en-US"/>
        </w:rPr>
        <w:t xml:space="preserve">ht </w:t>
      </w:r>
      <w:r w:rsidR="001E17FE" w:rsidRPr="001B4E28">
        <w:rPr>
          <w:rFonts w:ascii="Times New Roman" w:hAnsi="Times New Roman" w:cs="Times New Roman"/>
          <w:lang w:val="en-US"/>
        </w:rPr>
        <w:t>to amend</w:t>
      </w:r>
      <w:r w:rsidR="00B81CFF" w:rsidRPr="001B4E28">
        <w:rPr>
          <w:rFonts w:ascii="Times New Roman" w:hAnsi="Times New Roman" w:cs="Times New Roman"/>
          <w:lang w:val="en-US"/>
        </w:rPr>
        <w:t xml:space="preserve"> his or her</w:t>
      </w:r>
      <w:r w:rsidR="00D47EF5" w:rsidRPr="001B4E28">
        <w:rPr>
          <w:rFonts w:ascii="Times New Roman" w:hAnsi="Times New Roman" w:cs="Times New Roman"/>
          <w:lang w:val="en-US"/>
        </w:rPr>
        <w:t xml:space="preserve"> b</w:t>
      </w:r>
      <w:r w:rsidR="00D515BA" w:rsidRPr="001B4E28">
        <w:rPr>
          <w:rFonts w:ascii="Times New Roman" w:hAnsi="Times New Roman" w:cs="Times New Roman"/>
          <w:lang w:val="en-US"/>
        </w:rPr>
        <w:t>irth certificate a</w:t>
      </w:r>
      <w:r w:rsidR="001E17FE" w:rsidRPr="001B4E28">
        <w:rPr>
          <w:rFonts w:ascii="Times New Roman" w:hAnsi="Times New Roman" w:cs="Times New Roman"/>
          <w:lang w:val="en-US"/>
        </w:rPr>
        <w:t>nd change of gender and name w</w:t>
      </w:r>
      <w:r w:rsidR="00D515BA" w:rsidRPr="001B4E28">
        <w:rPr>
          <w:rFonts w:ascii="Times New Roman" w:hAnsi="Times New Roman" w:cs="Times New Roman"/>
          <w:lang w:val="en-US"/>
        </w:rPr>
        <w:t>hen</w:t>
      </w:r>
      <w:r w:rsidR="00B81CFF" w:rsidRPr="001B4E28">
        <w:rPr>
          <w:rFonts w:ascii="Times New Roman" w:hAnsi="Times New Roman" w:cs="Times New Roman"/>
          <w:lang w:val="en-US"/>
        </w:rPr>
        <w:t xml:space="preserve"> it doesn’t correspond with his or her</w:t>
      </w:r>
      <w:r w:rsidR="00D515BA" w:rsidRPr="001B4E28">
        <w:rPr>
          <w:rFonts w:ascii="Times New Roman" w:hAnsi="Times New Roman" w:cs="Times New Roman"/>
          <w:lang w:val="en-US"/>
        </w:rPr>
        <w:t xml:space="preserve"> Gend</w:t>
      </w:r>
      <w:r w:rsidR="00B81CFF" w:rsidRPr="001B4E28">
        <w:rPr>
          <w:rFonts w:ascii="Times New Roman" w:hAnsi="Times New Roman" w:cs="Times New Roman"/>
          <w:lang w:val="en-US"/>
        </w:rPr>
        <w:t>er Identity.”</w:t>
      </w:r>
      <w:r w:rsidR="001B4E28" w:rsidRPr="001B4E28">
        <w:rPr>
          <w:rStyle w:val="FootnoteReference"/>
          <w:rFonts w:ascii="Times New Roman" w:hAnsi="Times New Roman" w:cs="Times New Roman"/>
          <w:color w:val="000000"/>
          <w:lang w:val="en-US"/>
        </w:rPr>
        <w:t xml:space="preserve"> </w:t>
      </w:r>
      <w:r w:rsidR="001B4E28" w:rsidRPr="001B4E28">
        <w:rPr>
          <w:rStyle w:val="FootnoteReference"/>
          <w:rFonts w:ascii="Times New Roman" w:hAnsi="Times New Roman" w:cs="Times New Roman"/>
          <w:color w:val="000000"/>
          <w:lang w:val="en-US"/>
        </w:rPr>
        <w:footnoteReference w:id="17"/>
      </w:r>
      <w:r w:rsidR="001B4E28" w:rsidRPr="001B4E28">
        <w:rPr>
          <w:rFonts w:ascii="Times New Roman" w:hAnsi="Times New Roman" w:cs="Times New Roman"/>
          <w:color w:val="000000"/>
          <w:lang w:val="en-US"/>
        </w:rPr>
        <w:t xml:space="preserve"> </w:t>
      </w:r>
      <w:r w:rsidR="00B81CFF" w:rsidRPr="001B4E28">
        <w:rPr>
          <w:rFonts w:ascii="Times New Roman" w:hAnsi="Times New Roman" w:cs="Times New Roman"/>
          <w:lang w:val="en-US"/>
        </w:rPr>
        <w:t xml:space="preserve"> And the law, “</w:t>
      </w:r>
      <w:r w:rsidR="00D515BA" w:rsidRPr="001B4E28">
        <w:rPr>
          <w:rFonts w:ascii="Times New Roman" w:hAnsi="Times New Roman" w:cs="Times New Roman"/>
          <w:lang w:val="en-US"/>
        </w:rPr>
        <w:t>es</w:t>
      </w:r>
      <w:r w:rsidR="00B81CFF" w:rsidRPr="001B4E28">
        <w:rPr>
          <w:rFonts w:ascii="Times New Roman" w:hAnsi="Times New Roman" w:cs="Times New Roman"/>
          <w:lang w:val="en-US"/>
        </w:rPr>
        <w:t>pecially leaves established that to certify gender ident</w:t>
      </w:r>
      <w:r w:rsidR="00D515BA" w:rsidRPr="001B4E28">
        <w:rPr>
          <w:rFonts w:ascii="Times New Roman" w:hAnsi="Times New Roman" w:cs="Times New Roman"/>
          <w:lang w:val="en-US"/>
        </w:rPr>
        <w:t xml:space="preserve">ity and to </w:t>
      </w:r>
      <w:r w:rsidR="00B81CFF" w:rsidRPr="001B4E28">
        <w:rPr>
          <w:rFonts w:ascii="Times New Roman" w:hAnsi="Times New Roman" w:cs="Times New Roman"/>
          <w:lang w:val="en-US"/>
        </w:rPr>
        <w:t xml:space="preserve">ask that the name or gender </w:t>
      </w:r>
      <w:r w:rsidR="009725C0" w:rsidRPr="001B4E28">
        <w:rPr>
          <w:rFonts w:ascii="Times New Roman" w:hAnsi="Times New Roman" w:cs="Times New Roman"/>
          <w:lang w:val="en-US"/>
        </w:rPr>
        <w:t xml:space="preserve">of person </w:t>
      </w:r>
      <w:r w:rsidR="00B81CFF" w:rsidRPr="001B4E28">
        <w:rPr>
          <w:rFonts w:ascii="Times New Roman" w:hAnsi="Times New Roman" w:cs="Times New Roman"/>
          <w:lang w:val="en-US"/>
        </w:rPr>
        <w:t xml:space="preserve">be changed that the </w:t>
      </w:r>
      <w:r w:rsidR="00785FD6" w:rsidRPr="001B4E28">
        <w:rPr>
          <w:rFonts w:ascii="Times New Roman" w:hAnsi="Times New Roman" w:cs="Times New Roman"/>
          <w:lang w:val="en-US"/>
        </w:rPr>
        <w:t>Court</w:t>
      </w:r>
      <w:r w:rsidR="00B81CFF" w:rsidRPr="001B4E28">
        <w:rPr>
          <w:rFonts w:ascii="Times New Roman" w:hAnsi="Times New Roman" w:cs="Times New Roman"/>
          <w:lang w:val="en-US"/>
        </w:rPr>
        <w:t xml:space="preserve"> will not require </w:t>
      </w:r>
      <w:r w:rsidR="009725C0" w:rsidRPr="001B4E28">
        <w:rPr>
          <w:rFonts w:ascii="Times New Roman" w:hAnsi="Times New Roman" w:cs="Times New Roman"/>
          <w:lang w:val="en-US"/>
        </w:rPr>
        <w:t>pharma</w:t>
      </w:r>
      <w:r w:rsidR="00D515BA" w:rsidRPr="001B4E28">
        <w:rPr>
          <w:rFonts w:ascii="Times New Roman" w:hAnsi="Times New Roman" w:cs="Times New Roman"/>
          <w:lang w:val="en-US"/>
        </w:rPr>
        <w:t>ceutical, psychological, psychiat</w:t>
      </w:r>
      <w:r w:rsidR="009725C0" w:rsidRPr="001B4E28">
        <w:rPr>
          <w:rFonts w:ascii="Times New Roman" w:hAnsi="Times New Roman" w:cs="Times New Roman"/>
          <w:lang w:val="en-US"/>
        </w:rPr>
        <w:t>ric, n</w:t>
      </w:r>
      <w:r w:rsidR="00A849AD" w:rsidRPr="001B4E28">
        <w:rPr>
          <w:rFonts w:ascii="Times New Roman" w:hAnsi="Times New Roman" w:cs="Times New Roman"/>
          <w:lang w:val="en-US"/>
        </w:rPr>
        <w:t>or</w:t>
      </w:r>
      <w:r w:rsidR="00B81CFF" w:rsidRPr="001B4E28">
        <w:rPr>
          <w:rFonts w:ascii="Times New Roman" w:hAnsi="Times New Roman" w:cs="Times New Roman"/>
          <w:lang w:val="en-US"/>
        </w:rPr>
        <w:t xml:space="preserve"> surgery treatments for the person</w:t>
      </w:r>
      <w:r w:rsidR="00785FD6" w:rsidRPr="001B4E28">
        <w:rPr>
          <w:rFonts w:ascii="Times New Roman" w:hAnsi="Times New Roman" w:cs="Times New Roman"/>
          <w:lang w:val="en-US"/>
        </w:rPr>
        <w:t>.”</w:t>
      </w:r>
      <w:r w:rsidR="001B4E28" w:rsidRPr="001B4E28">
        <w:rPr>
          <w:rStyle w:val="FootnoteReference"/>
          <w:rFonts w:ascii="Times New Roman" w:hAnsi="Times New Roman" w:cs="Times New Roman"/>
          <w:lang w:val="en-US"/>
        </w:rPr>
        <w:t xml:space="preserve"> </w:t>
      </w:r>
      <w:r w:rsidR="001B4E28" w:rsidRPr="001B4E28">
        <w:rPr>
          <w:rStyle w:val="FootnoteReference"/>
          <w:rFonts w:ascii="Times New Roman" w:hAnsi="Times New Roman" w:cs="Times New Roman"/>
          <w:lang w:val="en-US"/>
        </w:rPr>
        <w:footnoteReference w:id="18"/>
      </w:r>
    </w:p>
    <w:p w14:paraId="1942E9AE" w14:textId="77777777" w:rsidR="00D946F5" w:rsidRPr="001B4E28" w:rsidRDefault="00D946F5" w:rsidP="00D946F5">
      <w:pPr>
        <w:autoSpaceDE w:val="0"/>
        <w:autoSpaceDN w:val="0"/>
        <w:adjustRightInd w:val="0"/>
        <w:spacing w:after="0"/>
        <w:jc w:val="both"/>
        <w:rPr>
          <w:rFonts w:ascii="Times New Roman" w:eastAsia="Times New Roman" w:hAnsi="Times New Roman" w:cs="Times New Roman"/>
          <w:lang w:val="en-US"/>
        </w:rPr>
      </w:pPr>
    </w:p>
    <w:p w14:paraId="04E129BE" w14:textId="14118203" w:rsidR="00D946F5" w:rsidRPr="001B4E28" w:rsidRDefault="00D946F5" w:rsidP="009A3679">
      <w:pPr>
        <w:jc w:val="both"/>
        <w:rPr>
          <w:rFonts w:ascii="Times New Roman" w:eastAsia="Times New Roman" w:hAnsi="Times New Roman" w:cs="Times New Roman"/>
          <w:lang w:val="en-US"/>
        </w:rPr>
      </w:pPr>
      <w:r w:rsidRPr="001B4E28">
        <w:rPr>
          <w:rFonts w:ascii="Times New Roman" w:eastAsia="Times New Roman" w:hAnsi="Times New Roman" w:cs="Times New Roman"/>
          <w:lang w:val="en-US"/>
        </w:rPr>
        <w:t xml:space="preserve">The bill is now </w:t>
      </w:r>
      <w:r w:rsidR="00D31028" w:rsidRPr="001B4E28">
        <w:rPr>
          <w:rFonts w:ascii="Times New Roman" w:eastAsia="Times New Roman" w:hAnsi="Times New Roman" w:cs="Times New Roman"/>
          <w:lang w:val="en-US"/>
        </w:rPr>
        <w:t>pending final debate in the</w:t>
      </w:r>
      <w:r w:rsidR="00B13BAB" w:rsidRPr="001B4E28">
        <w:rPr>
          <w:rFonts w:ascii="Times New Roman" w:eastAsia="Times New Roman" w:hAnsi="Times New Roman" w:cs="Times New Roman"/>
          <w:lang w:val="en-US"/>
        </w:rPr>
        <w:t xml:space="preserve"> Senate</w:t>
      </w:r>
      <w:r w:rsidRPr="001B4E28">
        <w:rPr>
          <w:rFonts w:ascii="Times New Roman" w:eastAsia="Times New Roman" w:hAnsi="Times New Roman" w:cs="Times New Roman"/>
          <w:lang w:val="en-US"/>
        </w:rPr>
        <w:t xml:space="preserve">.  </w:t>
      </w:r>
      <w:r w:rsidR="00575CE0" w:rsidRPr="001B4E28">
        <w:rPr>
          <w:rFonts w:ascii="Times New Roman" w:eastAsia="Times New Roman" w:hAnsi="Times New Roman" w:cs="Times New Roman"/>
          <w:lang w:val="en-US"/>
        </w:rPr>
        <w:t>The Committee should</w:t>
      </w:r>
      <w:r w:rsidRPr="001B4E28">
        <w:rPr>
          <w:rFonts w:ascii="Times New Roman" w:eastAsia="Times New Roman" w:hAnsi="Times New Roman" w:cs="Times New Roman"/>
          <w:lang w:val="en-US"/>
        </w:rPr>
        <w:t xml:space="preserve"> strongly encourage the government to pass this legislation to ensure transgender individuals can enjoy their rights under the Covenant.  </w:t>
      </w:r>
    </w:p>
    <w:p w14:paraId="6E1B0583" w14:textId="3FD942BB" w:rsidR="00A057E6" w:rsidRPr="00F11015" w:rsidRDefault="00785FD6" w:rsidP="009A3679">
      <w:pPr>
        <w:jc w:val="both"/>
        <w:rPr>
          <w:rFonts w:ascii="Times New Roman" w:hAnsi="Times New Roman" w:cs="Times New Roman"/>
          <w:lang w:val="en-US"/>
        </w:rPr>
      </w:pPr>
      <w:r w:rsidRPr="00F11015">
        <w:rPr>
          <w:rFonts w:ascii="Times New Roman" w:hAnsi="Times New Roman" w:cs="Times New Roman"/>
          <w:b/>
          <w:lang w:val="en-US"/>
        </w:rPr>
        <w:t>Recommendation</w:t>
      </w:r>
    </w:p>
    <w:p w14:paraId="665F19B1" w14:textId="5B10DEA1" w:rsidR="00A057E6" w:rsidRPr="001B4E28" w:rsidRDefault="00A057E6" w:rsidP="009A3679">
      <w:pPr>
        <w:pStyle w:val="ListParagraph"/>
        <w:numPr>
          <w:ilvl w:val="0"/>
          <w:numId w:val="16"/>
        </w:numPr>
        <w:jc w:val="both"/>
        <w:rPr>
          <w:rFonts w:ascii="Times New Roman" w:hAnsi="Times New Roman" w:cs="Times New Roman"/>
          <w:lang w:val="en-US"/>
        </w:rPr>
      </w:pPr>
      <w:r w:rsidRPr="001B4E28">
        <w:rPr>
          <w:rFonts w:ascii="Times New Roman" w:hAnsi="Times New Roman" w:cs="Times New Roman"/>
          <w:lang w:val="en-US"/>
        </w:rPr>
        <w:t xml:space="preserve">Pass the </w:t>
      </w:r>
      <w:r w:rsidR="0081271D" w:rsidRPr="001B4E28">
        <w:rPr>
          <w:rFonts w:ascii="Times New Roman" w:hAnsi="Times New Roman" w:cs="Times New Roman"/>
          <w:lang w:val="en-US"/>
        </w:rPr>
        <w:t>current Gender Identity Bill (</w:t>
      </w:r>
      <w:proofErr w:type="spellStart"/>
      <w:r w:rsidRPr="001B4E28">
        <w:rPr>
          <w:rFonts w:ascii="Times New Roman" w:hAnsi="Times New Roman" w:cs="Times New Roman"/>
          <w:lang w:val="en-US"/>
        </w:rPr>
        <w:t>Proyecto</w:t>
      </w:r>
      <w:proofErr w:type="spellEnd"/>
      <w:r w:rsidRPr="001B4E28">
        <w:rPr>
          <w:rFonts w:ascii="Times New Roman" w:hAnsi="Times New Roman" w:cs="Times New Roman"/>
          <w:lang w:val="en-US"/>
        </w:rPr>
        <w:t xml:space="preserve"> de ley de </w:t>
      </w:r>
      <w:proofErr w:type="spellStart"/>
      <w:r w:rsidRPr="001B4E28">
        <w:rPr>
          <w:rFonts w:ascii="Times New Roman" w:hAnsi="Times New Roman" w:cs="Times New Roman"/>
          <w:lang w:val="en-US"/>
        </w:rPr>
        <w:t>Identidad</w:t>
      </w:r>
      <w:proofErr w:type="spellEnd"/>
      <w:r w:rsidRPr="001B4E28">
        <w:rPr>
          <w:rFonts w:ascii="Times New Roman" w:hAnsi="Times New Roman" w:cs="Times New Roman"/>
          <w:lang w:val="en-US"/>
        </w:rPr>
        <w:t xml:space="preserve"> de </w:t>
      </w:r>
      <w:proofErr w:type="spellStart"/>
      <w:r w:rsidRPr="001B4E28">
        <w:rPr>
          <w:rFonts w:ascii="Times New Roman" w:hAnsi="Times New Roman" w:cs="Times New Roman"/>
          <w:lang w:val="en-US"/>
        </w:rPr>
        <w:t>Género</w:t>
      </w:r>
      <w:proofErr w:type="spellEnd"/>
      <w:r w:rsidR="0081271D" w:rsidRPr="001B4E28">
        <w:rPr>
          <w:rFonts w:ascii="Times New Roman" w:hAnsi="Times New Roman" w:cs="Times New Roman"/>
          <w:lang w:val="en-US"/>
        </w:rPr>
        <w:t xml:space="preserve">, </w:t>
      </w:r>
      <w:proofErr w:type="spellStart"/>
      <w:r w:rsidRPr="001B4E28">
        <w:rPr>
          <w:rFonts w:ascii="Times New Roman" w:hAnsi="Times New Roman" w:cs="Times New Roman"/>
          <w:lang w:val="en-US"/>
        </w:rPr>
        <w:t>Boletín</w:t>
      </w:r>
      <w:proofErr w:type="spellEnd"/>
      <w:r w:rsidRPr="001B4E28">
        <w:rPr>
          <w:rFonts w:ascii="Times New Roman" w:hAnsi="Times New Roman" w:cs="Times New Roman"/>
          <w:lang w:val="en-US"/>
        </w:rPr>
        <w:t xml:space="preserve"> Nº 8924-07) to ensure transgender people will have access to critical gender identity documents.</w:t>
      </w:r>
    </w:p>
    <w:p w14:paraId="5AF3DC44" w14:textId="77777777" w:rsidR="001566F3" w:rsidRDefault="001566F3" w:rsidP="009A3679">
      <w:pPr>
        <w:jc w:val="both"/>
        <w:rPr>
          <w:rFonts w:ascii="Times New Roman" w:hAnsi="Times New Roman" w:cs="Times New Roman"/>
          <w:b/>
          <w:lang w:val="en-US"/>
        </w:rPr>
      </w:pPr>
    </w:p>
    <w:p w14:paraId="56CFD983" w14:textId="1320589B" w:rsidR="001566F3" w:rsidRDefault="001566F3" w:rsidP="009A3679">
      <w:pPr>
        <w:jc w:val="both"/>
        <w:rPr>
          <w:rFonts w:ascii="Times New Roman" w:hAnsi="Times New Roman" w:cs="Times New Roman"/>
          <w:b/>
          <w:lang w:val="en-US"/>
        </w:rPr>
      </w:pPr>
      <w:r>
        <w:rPr>
          <w:rFonts w:ascii="Times New Roman" w:hAnsi="Times New Roman" w:cs="Times New Roman"/>
          <w:b/>
          <w:lang w:val="en-US"/>
        </w:rPr>
        <w:t xml:space="preserve">III. </w:t>
      </w:r>
      <w:r w:rsidRPr="001B4E28">
        <w:rPr>
          <w:rFonts w:ascii="Times New Roman" w:hAnsi="Times New Roman" w:cs="Times New Roman"/>
          <w:b/>
          <w:lang w:val="en-US"/>
        </w:rPr>
        <w:t>Articles 2, 9, y 26: Right to Equality, Non-discrimination, Liberty and Personal Security</w:t>
      </w:r>
    </w:p>
    <w:p w14:paraId="2B517621" w14:textId="4FA00EF2" w:rsidR="006A2951" w:rsidRPr="001B4E28" w:rsidRDefault="001566F3" w:rsidP="001566F3">
      <w:pPr>
        <w:ind w:left="720" w:firstLine="450"/>
        <w:jc w:val="both"/>
        <w:rPr>
          <w:rFonts w:ascii="Times New Roman" w:hAnsi="Times New Roman" w:cs="Times New Roman"/>
          <w:lang w:val="en-US"/>
        </w:rPr>
      </w:pPr>
      <w:r>
        <w:rPr>
          <w:rFonts w:ascii="Times New Roman" w:hAnsi="Times New Roman" w:cs="Times New Roman"/>
          <w:b/>
          <w:lang w:val="en-US"/>
        </w:rPr>
        <w:t xml:space="preserve">A. </w:t>
      </w:r>
      <w:r w:rsidR="00575CE0" w:rsidRPr="001B4E28">
        <w:rPr>
          <w:rFonts w:ascii="Times New Roman" w:hAnsi="Times New Roman" w:cs="Times New Roman"/>
          <w:b/>
          <w:lang w:val="en-US"/>
        </w:rPr>
        <w:t>Discriminatory Provisions</w:t>
      </w:r>
      <w:r w:rsidR="00530997" w:rsidRPr="001B4E28">
        <w:rPr>
          <w:rFonts w:ascii="Times New Roman" w:hAnsi="Times New Roman" w:cs="Times New Roman"/>
          <w:b/>
          <w:lang w:val="en-US"/>
        </w:rPr>
        <w:t xml:space="preserve"> in the Penal Code (</w:t>
      </w:r>
      <w:r w:rsidR="008F3DCC" w:rsidRPr="001B4E28">
        <w:rPr>
          <w:rFonts w:ascii="Times New Roman" w:hAnsi="Times New Roman" w:cs="Times New Roman"/>
          <w:b/>
          <w:lang w:val="en-US"/>
        </w:rPr>
        <w:t>Article</w:t>
      </w:r>
      <w:r w:rsidR="00530997" w:rsidRPr="001B4E28">
        <w:rPr>
          <w:rFonts w:ascii="Times New Roman" w:hAnsi="Times New Roman" w:cs="Times New Roman"/>
          <w:b/>
          <w:lang w:val="en-US"/>
        </w:rPr>
        <w:t xml:space="preserve"> 373) </w:t>
      </w:r>
    </w:p>
    <w:p w14:paraId="253A7A03" w14:textId="299FA3A1" w:rsidR="00534EE6" w:rsidRPr="001B4E28" w:rsidRDefault="0050528C" w:rsidP="009A3679">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Article</w:t>
      </w:r>
      <w:r w:rsidR="00B11319" w:rsidRPr="001B4E28">
        <w:rPr>
          <w:rFonts w:ascii="Times New Roman" w:hAnsi="Times New Roman" w:cs="Times New Roman"/>
          <w:color w:val="000000"/>
          <w:lang w:val="en-US"/>
        </w:rPr>
        <w:t>s</w:t>
      </w:r>
      <w:r w:rsidRPr="001B4E28">
        <w:rPr>
          <w:rFonts w:ascii="Times New Roman" w:hAnsi="Times New Roman" w:cs="Times New Roman"/>
          <w:color w:val="000000"/>
          <w:lang w:val="en-US"/>
        </w:rPr>
        <w:t xml:space="preserve"> 2 and 26 </w:t>
      </w:r>
      <w:r w:rsidR="00575CE0" w:rsidRPr="001B4E28">
        <w:rPr>
          <w:rFonts w:ascii="Times New Roman" w:hAnsi="Times New Roman" w:cs="Times New Roman"/>
          <w:color w:val="000000"/>
          <w:lang w:val="en-US"/>
        </w:rPr>
        <w:t xml:space="preserve">of the Covenant </w:t>
      </w:r>
      <w:r w:rsidRPr="001B4E28">
        <w:rPr>
          <w:rFonts w:ascii="Times New Roman" w:hAnsi="Times New Roman" w:cs="Times New Roman"/>
          <w:color w:val="000000"/>
          <w:lang w:val="en-US"/>
        </w:rPr>
        <w:t>protect against discriminatory implementation of laws</w:t>
      </w:r>
      <w:r w:rsidR="00A057E6" w:rsidRPr="001B4E28">
        <w:rPr>
          <w:rFonts w:ascii="Times New Roman" w:hAnsi="Times New Roman" w:cs="Times New Roman"/>
          <w:color w:val="000000"/>
          <w:lang w:val="en-US"/>
        </w:rPr>
        <w:t xml:space="preserve"> and article 9 provides that</w:t>
      </w:r>
      <w:r w:rsidR="00DD0F90" w:rsidRPr="001B4E28">
        <w:rPr>
          <w:rFonts w:ascii="Times New Roman" w:hAnsi="Times New Roman" w:cs="Times New Roman"/>
          <w:color w:val="000000"/>
          <w:lang w:val="en-US"/>
        </w:rPr>
        <w:t xml:space="preserve"> States have an obligation to protect against arbitrary detention.  S</w:t>
      </w:r>
      <w:r w:rsidRPr="001B4E28">
        <w:rPr>
          <w:rFonts w:ascii="Times New Roman" w:hAnsi="Times New Roman" w:cs="Times New Roman"/>
          <w:color w:val="000000"/>
          <w:lang w:val="en-US"/>
        </w:rPr>
        <w:t>o-called “public scandal” or morality laws</w:t>
      </w:r>
      <w:r w:rsidR="00DE498B" w:rsidRPr="001B4E28">
        <w:rPr>
          <w:rFonts w:ascii="Times New Roman" w:hAnsi="Times New Roman" w:cs="Times New Roman"/>
          <w:color w:val="000000"/>
          <w:lang w:val="en-US"/>
        </w:rPr>
        <w:t>,</w:t>
      </w:r>
      <w:r w:rsidRPr="001B4E28">
        <w:rPr>
          <w:rFonts w:ascii="Times New Roman" w:hAnsi="Times New Roman" w:cs="Times New Roman"/>
          <w:color w:val="000000"/>
          <w:lang w:val="en-US"/>
        </w:rPr>
        <w:t xml:space="preserve"> which prohibit impersonation, target vulnerable or marginalized populations including in particular trans</w:t>
      </w:r>
      <w:r w:rsidR="00102F6D" w:rsidRPr="001B4E28">
        <w:rPr>
          <w:rFonts w:ascii="Times New Roman" w:hAnsi="Times New Roman" w:cs="Times New Roman"/>
          <w:color w:val="000000"/>
          <w:lang w:val="en-US"/>
        </w:rPr>
        <w:t>gender</w:t>
      </w:r>
      <w:r w:rsidRPr="001B4E28">
        <w:rPr>
          <w:rFonts w:ascii="Times New Roman" w:hAnsi="Times New Roman" w:cs="Times New Roman"/>
          <w:color w:val="000000"/>
          <w:lang w:val="en-US"/>
        </w:rPr>
        <w:t xml:space="preserve"> persons</w:t>
      </w:r>
      <w:r w:rsidR="00A057E6" w:rsidRPr="001B4E28">
        <w:rPr>
          <w:rFonts w:ascii="Times New Roman" w:hAnsi="Times New Roman" w:cs="Times New Roman"/>
          <w:color w:val="000000"/>
          <w:lang w:val="en-US"/>
        </w:rPr>
        <w:t xml:space="preserve"> for arrest</w:t>
      </w:r>
      <w:r w:rsidRPr="001B4E28">
        <w:rPr>
          <w:rFonts w:ascii="Times New Roman" w:hAnsi="Times New Roman" w:cs="Times New Roman"/>
          <w:color w:val="000000"/>
          <w:lang w:val="en-US"/>
        </w:rPr>
        <w:t>.  Authorities frequently use such laws to punish individuals who do not conform to social norms, and because many of them contain vague or overbroad provisions, they are often implemented in a discriminatory or arbitrary fashion, targeting the most marginalized.</w:t>
      </w:r>
      <w:r w:rsidR="00DD0F90" w:rsidRPr="001B4E28">
        <w:rPr>
          <w:rFonts w:ascii="Times New Roman" w:hAnsi="Times New Roman" w:cs="Times New Roman"/>
          <w:color w:val="000000"/>
          <w:lang w:val="en-US"/>
        </w:rPr>
        <w:t xml:space="preserve"> Such persecution constitutes a violation of various human rights and the Human Rights Committee has expressed concern regarding arbitrary detention by police of persons because of their actual or perceived sexual orientation, or because they are gender non-conforming.</w:t>
      </w:r>
      <w:r w:rsidR="00DD0F90" w:rsidRPr="001B4E28">
        <w:rPr>
          <w:rFonts w:ascii="Times New Roman" w:hAnsi="Times New Roman" w:cs="Times New Roman"/>
          <w:color w:val="000000"/>
          <w:vertAlign w:val="superscript"/>
          <w:lang w:val="en-US"/>
        </w:rPr>
        <w:footnoteReference w:id="19"/>
      </w:r>
      <w:r w:rsidR="00530997" w:rsidRPr="001B4E28">
        <w:rPr>
          <w:rFonts w:ascii="Times New Roman" w:hAnsi="Times New Roman" w:cs="Times New Roman"/>
          <w:color w:val="000000"/>
          <w:lang w:val="en-US"/>
        </w:rPr>
        <w:t xml:space="preserve"> </w:t>
      </w:r>
      <w:r w:rsidR="004A4BBA" w:rsidRPr="001B4E28">
        <w:rPr>
          <w:rFonts w:ascii="Times New Roman" w:hAnsi="Times New Roman" w:cs="Times New Roman"/>
          <w:color w:val="000000"/>
          <w:lang w:val="en-US"/>
        </w:rPr>
        <w:t>In 2010, t</w:t>
      </w:r>
      <w:r w:rsidR="00534EE6" w:rsidRPr="001B4E28">
        <w:rPr>
          <w:rFonts w:ascii="Times New Roman" w:hAnsi="Times New Roman" w:cs="Times New Roman"/>
          <w:color w:val="000000"/>
          <w:lang w:val="en-US"/>
        </w:rPr>
        <w:t>he Working Group on Arbitrary Detention</w:t>
      </w:r>
      <w:r w:rsidR="001424AD" w:rsidRPr="001B4E28">
        <w:rPr>
          <w:rFonts w:ascii="Times New Roman" w:hAnsi="Times New Roman" w:cs="Times New Roman"/>
          <w:color w:val="000000"/>
          <w:lang w:val="en-US"/>
        </w:rPr>
        <w:t xml:space="preserve"> voiced concern for such laws, in particular, </w:t>
      </w:r>
      <w:r w:rsidR="00534EE6" w:rsidRPr="001B4E28">
        <w:rPr>
          <w:rFonts w:ascii="Times New Roman" w:hAnsi="Times New Roman" w:cs="Times New Roman"/>
          <w:color w:val="000000"/>
          <w:lang w:val="en-US"/>
        </w:rPr>
        <w:t xml:space="preserve">the wide discretion given to “morality </w:t>
      </w:r>
      <w:r w:rsidR="00534EE6" w:rsidRPr="001B4E28">
        <w:rPr>
          <w:rFonts w:ascii="Times New Roman" w:hAnsi="Times New Roman" w:cs="Times New Roman"/>
          <w:color w:val="000000"/>
          <w:lang w:val="en-US"/>
        </w:rPr>
        <w:lastRenderedPageBreak/>
        <w:t>police” or other enforcement entities charged with oversight ‘moral’ or ‘immoral’ behavior and to determine what constitutes immoral actions.</w:t>
      </w:r>
      <w:r w:rsidR="00534EE6" w:rsidRPr="001B4E28">
        <w:rPr>
          <w:rStyle w:val="FootnoteReference"/>
          <w:rFonts w:ascii="Times New Roman" w:hAnsi="Times New Roman" w:cs="Times New Roman"/>
          <w:color w:val="000000"/>
          <w:lang w:val="en-US"/>
        </w:rPr>
        <w:footnoteReference w:id="20"/>
      </w:r>
    </w:p>
    <w:p w14:paraId="54E7CB6D" w14:textId="142F2FA2" w:rsidR="00D515BA" w:rsidRPr="001B4E28" w:rsidRDefault="00D515BA" w:rsidP="009A3679">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In Chil</w:t>
      </w:r>
      <w:r w:rsidR="00473517" w:rsidRPr="001B4E28">
        <w:rPr>
          <w:rFonts w:ascii="Times New Roman" w:hAnsi="Times New Roman" w:cs="Times New Roman"/>
          <w:color w:val="000000"/>
          <w:lang w:val="en-US"/>
        </w:rPr>
        <w:t xml:space="preserve">e, article 373 of the Criminal Code is an example of this type of law. The article indicates that “those </w:t>
      </w:r>
      <w:r w:rsidR="00867D8E" w:rsidRPr="001B4E28">
        <w:rPr>
          <w:rFonts w:ascii="Times New Roman" w:hAnsi="Times New Roman" w:cs="Times New Roman"/>
          <w:color w:val="000000"/>
          <w:lang w:val="en-US"/>
        </w:rPr>
        <w:t xml:space="preserve">who </w:t>
      </w:r>
      <w:r w:rsidR="00473517" w:rsidRPr="001B4E28">
        <w:rPr>
          <w:rFonts w:ascii="Times New Roman" w:hAnsi="Times New Roman" w:cs="Times New Roman"/>
          <w:color w:val="000000"/>
          <w:lang w:val="en-US"/>
        </w:rPr>
        <w:t xml:space="preserve">in </w:t>
      </w:r>
      <w:r w:rsidR="000F40BA" w:rsidRPr="001B4E28">
        <w:rPr>
          <w:rFonts w:ascii="Times New Roman" w:hAnsi="Times New Roman" w:cs="Times New Roman"/>
          <w:color w:val="000000"/>
          <w:lang w:val="en-US"/>
        </w:rPr>
        <w:t xml:space="preserve">whatever way violated </w:t>
      </w:r>
      <w:r w:rsidR="00E354B8" w:rsidRPr="001B4E28">
        <w:rPr>
          <w:rFonts w:ascii="Times New Roman" w:hAnsi="Times New Roman" w:cs="Times New Roman"/>
          <w:color w:val="000000"/>
          <w:lang w:val="en-US"/>
        </w:rPr>
        <w:t xml:space="preserve">‘good </w:t>
      </w:r>
      <w:r w:rsidR="007C2B4F" w:rsidRPr="001B4E28">
        <w:rPr>
          <w:rFonts w:ascii="Times New Roman" w:hAnsi="Times New Roman" w:cs="Times New Roman"/>
          <w:color w:val="000000"/>
          <w:lang w:val="en-US"/>
        </w:rPr>
        <w:t>customs’</w:t>
      </w:r>
      <w:r w:rsidR="00E354B8" w:rsidRPr="001B4E28">
        <w:rPr>
          <w:rFonts w:ascii="Times New Roman" w:hAnsi="Times New Roman" w:cs="Times New Roman"/>
          <w:color w:val="000000"/>
          <w:lang w:val="en-US"/>
        </w:rPr>
        <w:t xml:space="preserve"> or ‘morality’</w:t>
      </w:r>
      <w:r w:rsidR="00473517" w:rsidRPr="001B4E28">
        <w:rPr>
          <w:rFonts w:ascii="Times New Roman" w:hAnsi="Times New Roman" w:cs="Times New Roman"/>
          <w:color w:val="000000"/>
          <w:lang w:val="en-US"/>
        </w:rPr>
        <w:t>” can be fined.</w:t>
      </w:r>
      <w:r w:rsidR="00FC70A7" w:rsidRPr="001B4E28">
        <w:rPr>
          <w:rStyle w:val="FootnoteReference"/>
          <w:rFonts w:ascii="Times New Roman" w:hAnsi="Times New Roman" w:cs="Times New Roman"/>
          <w:color w:val="000000"/>
        </w:rPr>
        <w:footnoteReference w:id="21"/>
      </w:r>
      <w:r w:rsidR="00FC70A7" w:rsidRPr="001B4E28">
        <w:rPr>
          <w:rFonts w:ascii="Times New Roman" w:hAnsi="Times New Roman" w:cs="Times New Roman"/>
          <w:color w:val="000000"/>
        </w:rPr>
        <w:t xml:space="preserve"> </w:t>
      </w:r>
      <w:r w:rsidR="00473517" w:rsidRPr="001B4E28">
        <w:rPr>
          <w:rFonts w:ascii="Times New Roman" w:hAnsi="Times New Roman" w:cs="Times New Roman"/>
          <w:color w:val="000000"/>
          <w:lang w:val="en-US"/>
        </w:rPr>
        <w:t xml:space="preserve"> The law violates fundamental human rights including rights to freedom of expression and freedom of association. </w:t>
      </w:r>
      <w:r w:rsidR="00EF4F03" w:rsidRPr="001B4E28">
        <w:rPr>
          <w:rFonts w:ascii="Times New Roman" w:hAnsi="Times New Roman" w:cs="Times New Roman"/>
          <w:color w:val="000000"/>
          <w:lang w:val="en-US"/>
        </w:rPr>
        <w:t>The article makes the p</w:t>
      </w:r>
      <w:r w:rsidR="000F40BA" w:rsidRPr="001B4E28">
        <w:rPr>
          <w:rFonts w:ascii="Times New Roman" w:hAnsi="Times New Roman" w:cs="Times New Roman"/>
          <w:color w:val="000000"/>
          <w:lang w:val="en-US"/>
        </w:rPr>
        <w:t>enalty for the violation of this law as</w:t>
      </w:r>
      <w:r w:rsidR="00EF4F03" w:rsidRPr="001B4E28">
        <w:rPr>
          <w:rFonts w:ascii="Times New Roman" w:hAnsi="Times New Roman" w:cs="Times New Roman"/>
          <w:color w:val="000000"/>
          <w:lang w:val="en-US"/>
        </w:rPr>
        <w:t xml:space="preserve"> “imprisonment ranging from</w:t>
      </w:r>
      <w:r w:rsidR="00E354B8" w:rsidRPr="001B4E28">
        <w:rPr>
          <w:rFonts w:ascii="Times New Roman" w:hAnsi="Times New Roman" w:cs="Times New Roman"/>
          <w:color w:val="000000"/>
          <w:lang w:val="en-US"/>
        </w:rPr>
        <w:t xml:space="preserve"> a</w:t>
      </w:r>
      <w:r w:rsidR="00EF4F03" w:rsidRPr="001B4E28">
        <w:rPr>
          <w:rFonts w:ascii="Times New Roman" w:hAnsi="Times New Roman" w:cs="Times New Roman"/>
          <w:color w:val="000000"/>
          <w:lang w:val="en-US"/>
        </w:rPr>
        <w:t xml:space="preserve"> </w:t>
      </w:r>
      <w:r w:rsidR="00E354B8" w:rsidRPr="001B4E28">
        <w:rPr>
          <w:rFonts w:ascii="Times New Roman" w:hAnsi="Times New Roman" w:cs="Times New Roman"/>
          <w:color w:val="000000"/>
          <w:lang w:val="en-US"/>
        </w:rPr>
        <w:t xml:space="preserve">short or medium-term sentence.” </w:t>
      </w:r>
      <w:r w:rsidR="00EF4F03" w:rsidRPr="001B4E28">
        <w:rPr>
          <w:rFonts w:ascii="Times New Roman" w:hAnsi="Times New Roman" w:cs="Times New Roman"/>
          <w:color w:val="000000"/>
          <w:lang w:val="en-US"/>
        </w:rPr>
        <w:t>F</w:t>
      </w:r>
      <w:r w:rsidR="00CA105A" w:rsidRPr="001B4E28">
        <w:rPr>
          <w:rFonts w:ascii="Times New Roman" w:hAnsi="Times New Roman" w:cs="Times New Roman"/>
          <w:color w:val="000000"/>
          <w:lang w:val="en-US"/>
        </w:rPr>
        <w:t>or the LGBT community the defense</w:t>
      </w:r>
      <w:r w:rsidR="005435E0" w:rsidRPr="001B4E28">
        <w:rPr>
          <w:rFonts w:ascii="Times New Roman" w:hAnsi="Times New Roman" w:cs="Times New Roman"/>
          <w:color w:val="000000"/>
          <w:lang w:val="en-US"/>
        </w:rPr>
        <w:t xml:space="preserve"> of the “</w:t>
      </w:r>
      <w:r w:rsidR="00E354B8" w:rsidRPr="001B4E28">
        <w:rPr>
          <w:rFonts w:ascii="Times New Roman" w:hAnsi="Times New Roman" w:cs="Times New Roman"/>
          <w:color w:val="000000"/>
          <w:lang w:val="en-US"/>
        </w:rPr>
        <w:t xml:space="preserve">good </w:t>
      </w:r>
      <w:r w:rsidR="007C2B4F" w:rsidRPr="001B4E28">
        <w:rPr>
          <w:rFonts w:ascii="Times New Roman" w:hAnsi="Times New Roman" w:cs="Times New Roman"/>
          <w:color w:val="000000"/>
          <w:lang w:val="en-US"/>
        </w:rPr>
        <w:t>customs</w:t>
      </w:r>
      <w:r w:rsidR="005435E0" w:rsidRPr="001B4E28">
        <w:rPr>
          <w:rFonts w:ascii="Times New Roman" w:hAnsi="Times New Roman" w:cs="Times New Roman"/>
          <w:color w:val="000000"/>
          <w:lang w:val="en-US"/>
        </w:rPr>
        <w:t xml:space="preserve"> and morality” has been</w:t>
      </w:r>
      <w:r w:rsidR="007C2B4F" w:rsidRPr="001B4E28">
        <w:rPr>
          <w:rFonts w:ascii="Times New Roman" w:hAnsi="Times New Roman" w:cs="Times New Roman"/>
          <w:color w:val="000000"/>
          <w:lang w:val="en-US"/>
        </w:rPr>
        <w:t xml:space="preserve"> used as</w:t>
      </w:r>
      <w:r w:rsidR="005435E0" w:rsidRPr="001B4E28">
        <w:rPr>
          <w:rFonts w:ascii="Times New Roman" w:hAnsi="Times New Roman" w:cs="Times New Roman"/>
          <w:color w:val="000000"/>
          <w:lang w:val="en-US"/>
        </w:rPr>
        <w:t xml:space="preserve"> a </w:t>
      </w:r>
      <w:r w:rsidR="00E354B8" w:rsidRPr="001B4E28">
        <w:rPr>
          <w:rFonts w:ascii="Times New Roman" w:hAnsi="Times New Roman" w:cs="Times New Roman"/>
          <w:color w:val="000000"/>
          <w:lang w:val="en-US"/>
        </w:rPr>
        <w:t>justification to incarcerate and harass</w:t>
      </w:r>
      <w:r w:rsidR="00CA105A" w:rsidRPr="001B4E28">
        <w:rPr>
          <w:rFonts w:ascii="Times New Roman" w:hAnsi="Times New Roman" w:cs="Times New Roman"/>
          <w:color w:val="000000"/>
          <w:lang w:val="en-US"/>
        </w:rPr>
        <w:t xml:space="preserve"> sex workers, </w:t>
      </w:r>
      <w:r w:rsidR="005435E0" w:rsidRPr="001B4E28">
        <w:rPr>
          <w:rFonts w:ascii="Times New Roman" w:hAnsi="Times New Roman" w:cs="Times New Roman"/>
          <w:color w:val="000000"/>
          <w:lang w:val="en-US"/>
        </w:rPr>
        <w:t>same-sex couples who kiss in public</w:t>
      </w:r>
      <w:r w:rsidR="007C2B4F" w:rsidRPr="001B4E28">
        <w:rPr>
          <w:rFonts w:ascii="Times New Roman" w:hAnsi="Times New Roman" w:cs="Times New Roman"/>
          <w:color w:val="000000"/>
          <w:lang w:val="en-US"/>
        </w:rPr>
        <w:t xml:space="preserve"> or simply </w:t>
      </w:r>
      <w:r w:rsidR="00E354B8" w:rsidRPr="001B4E28">
        <w:rPr>
          <w:rFonts w:ascii="Times New Roman" w:hAnsi="Times New Roman" w:cs="Times New Roman"/>
          <w:color w:val="000000"/>
          <w:lang w:val="en-US"/>
        </w:rPr>
        <w:t>an effeminate</w:t>
      </w:r>
      <w:r w:rsidR="005435E0" w:rsidRPr="001B4E28">
        <w:rPr>
          <w:rFonts w:ascii="Times New Roman" w:hAnsi="Times New Roman" w:cs="Times New Roman"/>
          <w:color w:val="000000"/>
          <w:lang w:val="en-US"/>
        </w:rPr>
        <w:t xml:space="preserve"> </w:t>
      </w:r>
      <w:r w:rsidR="00E354B8" w:rsidRPr="001B4E28">
        <w:rPr>
          <w:rFonts w:ascii="Times New Roman" w:hAnsi="Times New Roman" w:cs="Times New Roman"/>
          <w:color w:val="000000"/>
          <w:lang w:val="en-US"/>
        </w:rPr>
        <w:t>man</w:t>
      </w:r>
      <w:r w:rsidR="005435E0" w:rsidRPr="001B4E28">
        <w:rPr>
          <w:rFonts w:ascii="Times New Roman" w:hAnsi="Times New Roman" w:cs="Times New Roman"/>
          <w:color w:val="000000"/>
          <w:lang w:val="en-US"/>
        </w:rPr>
        <w:t xml:space="preserve">. </w:t>
      </w:r>
    </w:p>
    <w:p w14:paraId="62F6DCB7" w14:textId="77777777" w:rsidR="00DC6A17" w:rsidRPr="001B4E28" w:rsidRDefault="00DC6A17" w:rsidP="009A3679">
      <w:pPr>
        <w:autoSpaceDE w:val="0"/>
        <w:autoSpaceDN w:val="0"/>
        <w:adjustRightInd w:val="0"/>
        <w:spacing w:after="0"/>
        <w:jc w:val="both"/>
        <w:rPr>
          <w:rFonts w:ascii="Times New Roman" w:hAnsi="Times New Roman" w:cs="Times New Roman"/>
          <w:color w:val="000000"/>
          <w:lang w:val="en-US"/>
        </w:rPr>
      </w:pPr>
    </w:p>
    <w:p w14:paraId="4238C4FF" w14:textId="488469E4" w:rsidR="00102F6D" w:rsidRPr="001B4E28" w:rsidRDefault="00204F42" w:rsidP="009A3679">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Following its</w:t>
      </w:r>
      <w:r w:rsidR="00102F6D" w:rsidRPr="001B4E28">
        <w:rPr>
          <w:rFonts w:ascii="Times New Roman" w:hAnsi="Times New Roman" w:cs="Times New Roman"/>
          <w:color w:val="000000"/>
          <w:lang w:val="en-US"/>
        </w:rPr>
        <w:t xml:space="preserve"> 2009</w:t>
      </w:r>
      <w:r w:rsidRPr="001B4E28">
        <w:rPr>
          <w:rFonts w:ascii="Times New Roman" w:hAnsi="Times New Roman" w:cs="Times New Roman"/>
          <w:color w:val="000000"/>
          <w:lang w:val="en-US"/>
        </w:rPr>
        <w:t xml:space="preserve"> review by the Universal Periodic Review (</w:t>
      </w:r>
      <w:r w:rsidR="00102F6D" w:rsidRPr="001B4E28">
        <w:rPr>
          <w:rFonts w:ascii="Times New Roman" w:hAnsi="Times New Roman" w:cs="Times New Roman"/>
          <w:color w:val="000000"/>
          <w:lang w:val="en-US"/>
        </w:rPr>
        <w:t>UPR</w:t>
      </w:r>
      <w:r w:rsidRPr="001B4E28">
        <w:rPr>
          <w:rFonts w:ascii="Times New Roman" w:hAnsi="Times New Roman" w:cs="Times New Roman"/>
          <w:color w:val="000000"/>
          <w:lang w:val="en-US"/>
        </w:rPr>
        <w:t>), Chile accepted the recommendation to “review its Penal Code, namely article 373, and other laws in order to prevent discrimination against LGBTI</w:t>
      </w:r>
      <w:r w:rsidR="00635FE9" w:rsidRPr="001B4E28">
        <w:rPr>
          <w:rStyle w:val="FootnoteReference"/>
          <w:rFonts w:ascii="Times New Roman" w:hAnsi="Times New Roman" w:cs="Times New Roman"/>
          <w:color w:val="000000"/>
          <w:lang w:val="en-US"/>
        </w:rPr>
        <w:footnoteReference w:id="22"/>
      </w:r>
      <w:r w:rsidRPr="001B4E28">
        <w:rPr>
          <w:rFonts w:ascii="Times New Roman" w:hAnsi="Times New Roman" w:cs="Times New Roman"/>
          <w:color w:val="000000"/>
          <w:lang w:val="en-US"/>
        </w:rPr>
        <w:t xml:space="preserve"> persons</w:t>
      </w:r>
      <w:r w:rsidR="00102F6D" w:rsidRPr="001B4E28">
        <w:rPr>
          <w:rFonts w:ascii="Times New Roman" w:hAnsi="Times New Roman" w:cs="Times New Roman"/>
          <w:color w:val="000000"/>
          <w:lang w:val="en-US"/>
        </w:rPr>
        <w:t>.</w:t>
      </w:r>
      <w:r w:rsidR="00777283" w:rsidRPr="001B4E28">
        <w:rPr>
          <w:rFonts w:ascii="Times New Roman" w:hAnsi="Times New Roman" w:cs="Times New Roman"/>
          <w:color w:val="000000"/>
          <w:lang w:val="en-US"/>
        </w:rPr>
        <w:t>”</w:t>
      </w:r>
      <w:r w:rsidRPr="001B4E28">
        <w:rPr>
          <w:rStyle w:val="FootnoteReference"/>
          <w:rFonts w:ascii="Times New Roman" w:hAnsi="Times New Roman" w:cs="Times New Roman"/>
          <w:color w:val="000000"/>
          <w:lang w:val="en-US"/>
        </w:rPr>
        <w:footnoteReference w:id="23"/>
      </w:r>
      <w:r w:rsidR="003C3B25" w:rsidRPr="001B4E28">
        <w:rPr>
          <w:rFonts w:ascii="Times New Roman" w:hAnsi="Times New Roman" w:cs="Times New Roman"/>
          <w:color w:val="000000"/>
          <w:lang w:val="en-US"/>
        </w:rPr>
        <w:t xml:space="preserve">  </w:t>
      </w:r>
      <w:r w:rsidR="00DC6A17" w:rsidRPr="001B4E28">
        <w:rPr>
          <w:rFonts w:ascii="Times New Roman" w:hAnsi="Times New Roman" w:cs="Times New Roman"/>
          <w:color w:val="000000"/>
          <w:lang w:val="en-US"/>
        </w:rPr>
        <w:t>In accounting for the State’s compliance with</w:t>
      </w:r>
      <w:r w:rsidR="00F4762E" w:rsidRPr="001B4E28">
        <w:rPr>
          <w:rFonts w:ascii="Times New Roman" w:hAnsi="Times New Roman" w:cs="Times New Roman"/>
          <w:color w:val="000000"/>
          <w:lang w:val="en-US"/>
        </w:rPr>
        <w:t xml:space="preserve"> UPR recommendations, specifically</w:t>
      </w:r>
      <w:r w:rsidR="00DC6A17" w:rsidRPr="001B4E28">
        <w:rPr>
          <w:rFonts w:ascii="Times New Roman" w:hAnsi="Times New Roman" w:cs="Times New Roman"/>
          <w:color w:val="000000"/>
          <w:lang w:val="en-US"/>
        </w:rPr>
        <w:t xml:space="preserve"> the commitment to modify the </w:t>
      </w:r>
      <w:r w:rsidR="00F4762E" w:rsidRPr="001B4E28">
        <w:rPr>
          <w:rFonts w:ascii="Times New Roman" w:hAnsi="Times New Roman" w:cs="Times New Roman"/>
          <w:color w:val="000000"/>
          <w:lang w:val="en-US"/>
        </w:rPr>
        <w:t>article 373</w:t>
      </w:r>
      <w:r w:rsidR="00DC6A17" w:rsidRPr="001B4E28">
        <w:rPr>
          <w:rFonts w:ascii="Times New Roman" w:hAnsi="Times New Roman" w:cs="Times New Roman"/>
          <w:color w:val="000000"/>
          <w:lang w:val="en-US"/>
        </w:rPr>
        <w:t xml:space="preserve"> to ensure it does not discriminate against LGBTI persons, t</w:t>
      </w:r>
      <w:r w:rsidR="003C3B25" w:rsidRPr="001B4E28">
        <w:rPr>
          <w:rFonts w:ascii="Times New Roman" w:hAnsi="Times New Roman" w:cs="Times New Roman"/>
          <w:color w:val="000000"/>
          <w:lang w:val="en-US"/>
        </w:rPr>
        <w:t>he</w:t>
      </w:r>
      <w:r w:rsidR="00DC6A17" w:rsidRPr="001B4E28">
        <w:rPr>
          <w:rFonts w:ascii="Times New Roman" w:hAnsi="Times New Roman" w:cs="Times New Roman"/>
          <w:color w:val="000000"/>
          <w:lang w:val="en-US"/>
        </w:rPr>
        <w:t xml:space="preserve"> Chilean</w:t>
      </w:r>
      <w:r w:rsidR="003C3B25" w:rsidRPr="001B4E28">
        <w:rPr>
          <w:rFonts w:ascii="Times New Roman" w:hAnsi="Times New Roman" w:cs="Times New Roman"/>
          <w:color w:val="000000"/>
          <w:lang w:val="en-US"/>
        </w:rPr>
        <w:t xml:space="preserve"> </w:t>
      </w:r>
      <w:r w:rsidR="00DC6A17" w:rsidRPr="001B4E28">
        <w:rPr>
          <w:rFonts w:ascii="Times New Roman" w:hAnsi="Times New Roman" w:cs="Times New Roman"/>
          <w:color w:val="000000"/>
          <w:lang w:val="en-US"/>
        </w:rPr>
        <w:t xml:space="preserve">governmental </w:t>
      </w:r>
      <w:r w:rsidR="003C3B25" w:rsidRPr="001B4E28">
        <w:rPr>
          <w:rFonts w:ascii="Times New Roman" w:hAnsi="Times New Roman" w:cs="Times New Roman"/>
          <w:color w:val="000000"/>
          <w:lang w:val="en-US"/>
        </w:rPr>
        <w:t>delegation at the 2014</w:t>
      </w:r>
      <w:r w:rsidR="00DC6A17" w:rsidRPr="001B4E28">
        <w:rPr>
          <w:rFonts w:ascii="Times New Roman" w:hAnsi="Times New Roman" w:cs="Times New Roman"/>
          <w:color w:val="000000"/>
          <w:lang w:val="en-US"/>
        </w:rPr>
        <w:t xml:space="preserve"> </w:t>
      </w:r>
      <w:r w:rsidR="003C3B25" w:rsidRPr="001B4E28">
        <w:rPr>
          <w:rFonts w:ascii="Times New Roman" w:hAnsi="Times New Roman" w:cs="Times New Roman"/>
          <w:color w:val="000000"/>
          <w:lang w:val="en-US"/>
        </w:rPr>
        <w:t xml:space="preserve">review indicated, “a new draft of the Criminal Code will </w:t>
      </w:r>
      <w:r w:rsidR="00DC6A17" w:rsidRPr="001B4E28">
        <w:rPr>
          <w:rFonts w:ascii="Times New Roman" w:hAnsi="Times New Roman" w:cs="Times New Roman"/>
          <w:color w:val="000000"/>
          <w:lang w:val="en-US"/>
        </w:rPr>
        <w:t>be presented soon to Parliament</w:t>
      </w:r>
      <w:r w:rsidR="00F4762E" w:rsidRPr="001B4E28">
        <w:rPr>
          <w:rFonts w:ascii="Times New Roman" w:hAnsi="Times New Roman" w:cs="Times New Roman"/>
          <w:color w:val="000000"/>
          <w:lang w:val="en-US"/>
        </w:rPr>
        <w:t>,</w:t>
      </w:r>
      <w:r w:rsidR="00DC6A17" w:rsidRPr="001B4E28">
        <w:rPr>
          <w:rFonts w:ascii="Times New Roman" w:hAnsi="Times New Roman" w:cs="Times New Roman"/>
          <w:color w:val="000000"/>
          <w:lang w:val="en-US"/>
        </w:rPr>
        <w:t xml:space="preserve">” </w:t>
      </w:r>
      <w:r w:rsidR="00F4762E" w:rsidRPr="001B4E28">
        <w:rPr>
          <w:rFonts w:ascii="Times New Roman" w:hAnsi="Times New Roman" w:cs="Times New Roman"/>
          <w:color w:val="000000"/>
          <w:lang w:val="en-US"/>
        </w:rPr>
        <w:t xml:space="preserve">going on to explain </w:t>
      </w:r>
      <w:r w:rsidR="00DC6A17" w:rsidRPr="001B4E28">
        <w:rPr>
          <w:rFonts w:ascii="Times New Roman" w:hAnsi="Times New Roman" w:cs="Times New Roman"/>
          <w:color w:val="000000"/>
          <w:lang w:val="en-US"/>
        </w:rPr>
        <w:t>that the draft</w:t>
      </w:r>
      <w:r w:rsidR="003C3B25" w:rsidRPr="001B4E28">
        <w:rPr>
          <w:rFonts w:ascii="Times New Roman" w:hAnsi="Times New Roman" w:cs="Times New Roman"/>
          <w:color w:val="000000"/>
          <w:lang w:val="en-US"/>
        </w:rPr>
        <w:t xml:space="preserve"> </w:t>
      </w:r>
      <w:r w:rsidR="00DC6A17" w:rsidRPr="001B4E28">
        <w:rPr>
          <w:rFonts w:ascii="Times New Roman" w:hAnsi="Times New Roman" w:cs="Times New Roman"/>
          <w:color w:val="000000"/>
          <w:lang w:val="en-US"/>
        </w:rPr>
        <w:t>“</w:t>
      </w:r>
      <w:r w:rsidR="003C3B25" w:rsidRPr="001B4E28">
        <w:rPr>
          <w:rFonts w:ascii="Times New Roman" w:hAnsi="Times New Roman" w:cs="Times New Roman"/>
          <w:color w:val="000000"/>
          <w:lang w:val="en-US"/>
        </w:rPr>
        <w:t>involves the derogation of article 373.”</w:t>
      </w:r>
      <w:r w:rsidR="003C3B25" w:rsidRPr="001B4E28">
        <w:rPr>
          <w:rStyle w:val="FootnoteReference"/>
          <w:rFonts w:ascii="Times New Roman" w:hAnsi="Times New Roman" w:cs="Times New Roman"/>
          <w:color w:val="000000"/>
          <w:lang w:val="en-US"/>
        </w:rPr>
        <w:footnoteReference w:id="24"/>
      </w:r>
      <w:r w:rsidR="003C3B25" w:rsidRPr="001B4E28">
        <w:rPr>
          <w:rFonts w:ascii="Times New Roman" w:hAnsi="Times New Roman" w:cs="Times New Roman"/>
          <w:color w:val="000000"/>
          <w:lang w:val="en-US"/>
        </w:rPr>
        <w:t xml:space="preserve"> </w:t>
      </w:r>
      <w:r w:rsidR="00DC6A17" w:rsidRPr="001B4E28">
        <w:rPr>
          <w:rFonts w:ascii="Times New Roman" w:hAnsi="Times New Roman" w:cs="Times New Roman"/>
          <w:color w:val="000000"/>
          <w:lang w:val="en-US"/>
        </w:rPr>
        <w:t xml:space="preserve">Despite this </w:t>
      </w:r>
      <w:r w:rsidR="00A057E6" w:rsidRPr="001B4E28">
        <w:rPr>
          <w:rFonts w:ascii="Times New Roman" w:hAnsi="Times New Roman" w:cs="Times New Roman"/>
          <w:color w:val="000000"/>
          <w:lang w:val="en-US"/>
        </w:rPr>
        <w:t>s</w:t>
      </w:r>
      <w:r w:rsidR="00DC6A17" w:rsidRPr="001B4E28">
        <w:rPr>
          <w:rFonts w:ascii="Times New Roman" w:hAnsi="Times New Roman" w:cs="Times New Roman"/>
          <w:color w:val="000000"/>
          <w:lang w:val="en-US"/>
        </w:rPr>
        <w:t>tatement</w:t>
      </w:r>
      <w:r w:rsidR="00F4762E" w:rsidRPr="001B4E28">
        <w:rPr>
          <w:rFonts w:ascii="Times New Roman" w:hAnsi="Times New Roman" w:cs="Times New Roman"/>
          <w:color w:val="000000"/>
          <w:lang w:val="en-US"/>
        </w:rPr>
        <w:t xml:space="preserve"> in January of 2014</w:t>
      </w:r>
      <w:r w:rsidR="00DC6A17" w:rsidRPr="001B4E28">
        <w:rPr>
          <w:rFonts w:ascii="Times New Roman" w:hAnsi="Times New Roman" w:cs="Times New Roman"/>
          <w:color w:val="000000"/>
          <w:lang w:val="en-US"/>
        </w:rPr>
        <w:t xml:space="preserve">, the </w:t>
      </w:r>
      <w:r w:rsidR="00093A4B" w:rsidRPr="001B4E28">
        <w:rPr>
          <w:rFonts w:ascii="Times New Roman" w:hAnsi="Times New Roman" w:cs="Times New Roman"/>
          <w:color w:val="000000"/>
          <w:lang w:val="en-US"/>
        </w:rPr>
        <w:t>discriminatory provision remains</w:t>
      </w:r>
      <w:r w:rsidR="002C4F23" w:rsidRPr="001B4E28">
        <w:rPr>
          <w:rFonts w:ascii="Times New Roman" w:hAnsi="Times New Roman" w:cs="Times New Roman"/>
          <w:color w:val="000000"/>
          <w:lang w:val="en-US"/>
        </w:rPr>
        <w:t>.</w:t>
      </w:r>
      <w:r w:rsidR="00777283" w:rsidRPr="001B4E28">
        <w:rPr>
          <w:rFonts w:ascii="Times New Roman" w:hAnsi="Times New Roman" w:cs="Times New Roman"/>
          <w:color w:val="000000"/>
          <w:lang w:val="en-US"/>
        </w:rPr>
        <w:t xml:space="preserve">  </w:t>
      </w:r>
    </w:p>
    <w:p w14:paraId="5301B315" w14:textId="77777777" w:rsidR="00102F6D" w:rsidRPr="001B4E28" w:rsidRDefault="00102F6D" w:rsidP="009A3679">
      <w:pPr>
        <w:autoSpaceDE w:val="0"/>
        <w:autoSpaceDN w:val="0"/>
        <w:adjustRightInd w:val="0"/>
        <w:spacing w:after="0"/>
        <w:jc w:val="both"/>
        <w:rPr>
          <w:rFonts w:ascii="Times New Roman" w:hAnsi="Times New Roman" w:cs="Times New Roman"/>
          <w:color w:val="000000"/>
          <w:lang w:val="en-US"/>
        </w:rPr>
      </w:pPr>
    </w:p>
    <w:p w14:paraId="0BF86128" w14:textId="52CA83DB" w:rsidR="00777283" w:rsidRPr="001B4E28" w:rsidRDefault="007C2B4F" w:rsidP="009A3679">
      <w:pPr>
        <w:spacing w:after="0"/>
        <w:jc w:val="both"/>
        <w:rPr>
          <w:rFonts w:ascii="Times New Roman" w:hAnsi="Times New Roman" w:cs="Times New Roman"/>
          <w:b/>
          <w:i/>
          <w:lang w:val="en-US"/>
        </w:rPr>
      </w:pPr>
      <w:r w:rsidRPr="00F11015">
        <w:rPr>
          <w:rFonts w:ascii="Times New Roman" w:hAnsi="Times New Roman" w:cs="Times New Roman"/>
          <w:b/>
          <w:lang w:val="en-US"/>
        </w:rPr>
        <w:t>Recommendation</w:t>
      </w:r>
      <w:r w:rsidRPr="001B4E28">
        <w:rPr>
          <w:rFonts w:ascii="Times New Roman" w:hAnsi="Times New Roman" w:cs="Times New Roman"/>
          <w:b/>
          <w:i/>
          <w:lang w:val="en-US"/>
        </w:rPr>
        <w:t>:</w:t>
      </w:r>
    </w:p>
    <w:p w14:paraId="0C38E487" w14:textId="4D46F0A7" w:rsidR="005C4163" w:rsidRPr="001B4E28" w:rsidRDefault="005C4163" w:rsidP="009A3679">
      <w:pPr>
        <w:pStyle w:val="ListParagraph"/>
        <w:numPr>
          <w:ilvl w:val="0"/>
          <w:numId w:val="15"/>
        </w:num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 xml:space="preserve">The Government should comply with its obligation of non-discrimination as well as its 2009 commitment under the Universal Period Review </w:t>
      </w:r>
      <w:r w:rsidR="004D2BBC" w:rsidRPr="001B4E28">
        <w:rPr>
          <w:rFonts w:ascii="Times New Roman" w:hAnsi="Times New Roman" w:cs="Times New Roman"/>
          <w:color w:val="000000"/>
          <w:lang w:val="en-US"/>
        </w:rPr>
        <w:t>to</w:t>
      </w:r>
      <w:r w:rsidRPr="001B4E28">
        <w:rPr>
          <w:rFonts w:ascii="Times New Roman" w:hAnsi="Times New Roman" w:cs="Times New Roman"/>
          <w:color w:val="000000"/>
          <w:lang w:val="en-US"/>
        </w:rPr>
        <w:t xml:space="preserve"> review</w:t>
      </w:r>
      <w:r w:rsidR="00F4762E" w:rsidRPr="001B4E28">
        <w:rPr>
          <w:rFonts w:ascii="Times New Roman" w:hAnsi="Times New Roman" w:cs="Times New Roman"/>
          <w:color w:val="000000"/>
          <w:lang w:val="en-US"/>
        </w:rPr>
        <w:t xml:space="preserve"> </w:t>
      </w:r>
      <w:r w:rsidR="0090235C" w:rsidRPr="001B4E28">
        <w:rPr>
          <w:rFonts w:ascii="Times New Roman" w:hAnsi="Times New Roman" w:cs="Times New Roman"/>
          <w:color w:val="000000"/>
          <w:lang w:val="en-US"/>
        </w:rPr>
        <w:t>A</w:t>
      </w:r>
      <w:r w:rsidR="00F4762E" w:rsidRPr="001B4E28">
        <w:rPr>
          <w:rFonts w:ascii="Times New Roman" w:hAnsi="Times New Roman" w:cs="Times New Roman"/>
          <w:color w:val="000000"/>
          <w:lang w:val="en-US"/>
        </w:rPr>
        <w:t xml:space="preserve">rticle 373 of the </w:t>
      </w:r>
      <w:r w:rsidRPr="001B4E28">
        <w:rPr>
          <w:rFonts w:ascii="Times New Roman" w:hAnsi="Times New Roman" w:cs="Times New Roman"/>
          <w:color w:val="000000"/>
          <w:lang w:val="en-US"/>
        </w:rPr>
        <w:t>Penal Code</w:t>
      </w:r>
      <w:r w:rsidR="00F4762E" w:rsidRPr="001B4E28">
        <w:rPr>
          <w:rFonts w:ascii="Times New Roman" w:hAnsi="Times New Roman" w:cs="Times New Roman"/>
          <w:color w:val="000000"/>
          <w:lang w:val="en-US"/>
        </w:rPr>
        <w:t xml:space="preserve"> and repeal the</w:t>
      </w:r>
      <w:r w:rsidRPr="001B4E28">
        <w:rPr>
          <w:rFonts w:ascii="Times New Roman" w:hAnsi="Times New Roman" w:cs="Times New Roman"/>
          <w:color w:val="000000"/>
          <w:lang w:val="en-US"/>
        </w:rPr>
        <w:t xml:space="preserve"> law in order to prevent discrimination against LGBTI persons. </w:t>
      </w:r>
    </w:p>
    <w:p w14:paraId="7ECBA52E" w14:textId="77777777" w:rsidR="00D5653E" w:rsidRPr="001B4E28" w:rsidRDefault="00D5653E" w:rsidP="009A3679">
      <w:pPr>
        <w:autoSpaceDE w:val="0"/>
        <w:autoSpaceDN w:val="0"/>
        <w:adjustRightInd w:val="0"/>
        <w:spacing w:after="0"/>
        <w:jc w:val="both"/>
        <w:rPr>
          <w:rFonts w:ascii="Times New Roman" w:hAnsi="Times New Roman" w:cs="Times New Roman"/>
          <w:color w:val="000000"/>
          <w:lang w:val="en-US"/>
        </w:rPr>
      </w:pPr>
    </w:p>
    <w:p w14:paraId="1739A8E9" w14:textId="77777777" w:rsidR="007C2B4F" w:rsidRPr="001B4E28" w:rsidRDefault="007C2B4F" w:rsidP="009A3679">
      <w:pPr>
        <w:autoSpaceDE w:val="0"/>
        <w:autoSpaceDN w:val="0"/>
        <w:adjustRightInd w:val="0"/>
        <w:spacing w:after="0"/>
        <w:jc w:val="both"/>
        <w:rPr>
          <w:rFonts w:ascii="Times New Roman" w:hAnsi="Times New Roman" w:cs="Times New Roman"/>
          <w:b/>
          <w:lang w:val="en-US"/>
        </w:rPr>
      </w:pPr>
    </w:p>
    <w:p w14:paraId="76CB00D0" w14:textId="77777777" w:rsidR="001566F3" w:rsidRDefault="001566F3" w:rsidP="009A3679">
      <w:pPr>
        <w:autoSpaceDE w:val="0"/>
        <w:autoSpaceDN w:val="0"/>
        <w:adjustRightInd w:val="0"/>
        <w:spacing w:after="0"/>
        <w:jc w:val="both"/>
        <w:rPr>
          <w:rFonts w:ascii="Times New Roman" w:hAnsi="Times New Roman" w:cs="Times New Roman"/>
          <w:b/>
          <w:lang w:val="en-US"/>
        </w:rPr>
      </w:pPr>
    </w:p>
    <w:p w14:paraId="2C33E532" w14:textId="77777777" w:rsidR="00F11015" w:rsidRDefault="00F11015" w:rsidP="009A3679">
      <w:pPr>
        <w:autoSpaceDE w:val="0"/>
        <w:autoSpaceDN w:val="0"/>
        <w:adjustRightInd w:val="0"/>
        <w:spacing w:after="0"/>
        <w:jc w:val="both"/>
        <w:rPr>
          <w:rFonts w:ascii="Times New Roman" w:hAnsi="Times New Roman" w:cs="Times New Roman"/>
          <w:b/>
          <w:lang w:val="en-US"/>
        </w:rPr>
      </w:pPr>
    </w:p>
    <w:p w14:paraId="3F6A7B60" w14:textId="57A38A41" w:rsidR="00807023" w:rsidRPr="001B4E28" w:rsidRDefault="001566F3" w:rsidP="009A3679">
      <w:pPr>
        <w:autoSpaceDE w:val="0"/>
        <w:autoSpaceDN w:val="0"/>
        <w:adjustRightInd w:val="0"/>
        <w:spacing w:after="0"/>
        <w:jc w:val="both"/>
        <w:rPr>
          <w:rFonts w:ascii="Times New Roman" w:hAnsi="Times New Roman" w:cs="Times New Roman"/>
          <w:b/>
          <w:lang w:val="en-US"/>
        </w:rPr>
      </w:pPr>
      <w:r>
        <w:rPr>
          <w:rFonts w:ascii="Times New Roman" w:hAnsi="Times New Roman" w:cs="Times New Roman"/>
          <w:b/>
          <w:lang w:val="en-US"/>
        </w:rPr>
        <w:lastRenderedPageBreak/>
        <w:t xml:space="preserve">IV. </w:t>
      </w:r>
      <w:r w:rsidR="00CA105A" w:rsidRPr="001B4E28">
        <w:rPr>
          <w:rFonts w:ascii="Times New Roman" w:hAnsi="Times New Roman" w:cs="Times New Roman"/>
          <w:b/>
          <w:lang w:val="en-US"/>
        </w:rPr>
        <w:t xml:space="preserve">Articles 26, 6, and 7: The right to </w:t>
      </w:r>
      <w:r w:rsidR="007C2B4F" w:rsidRPr="001B4E28">
        <w:rPr>
          <w:rFonts w:ascii="Times New Roman" w:hAnsi="Times New Roman" w:cs="Times New Roman"/>
          <w:b/>
          <w:lang w:val="en-US"/>
        </w:rPr>
        <w:t xml:space="preserve">equality, </w:t>
      </w:r>
      <w:r w:rsidR="00CA105A" w:rsidRPr="001B4E28">
        <w:rPr>
          <w:rFonts w:ascii="Times New Roman" w:hAnsi="Times New Roman" w:cs="Times New Roman"/>
          <w:b/>
          <w:lang w:val="en-US"/>
        </w:rPr>
        <w:t>life, the prohibition of torture and other cruel, inhumane, or degrading treatment and the struggle against impunity</w:t>
      </w:r>
    </w:p>
    <w:p w14:paraId="4A0B0342" w14:textId="77777777" w:rsidR="00CA105A" w:rsidRPr="001B4E28" w:rsidRDefault="00CA105A" w:rsidP="009A3679">
      <w:pPr>
        <w:autoSpaceDE w:val="0"/>
        <w:autoSpaceDN w:val="0"/>
        <w:adjustRightInd w:val="0"/>
        <w:spacing w:after="0"/>
        <w:jc w:val="both"/>
        <w:rPr>
          <w:rFonts w:ascii="Times New Roman" w:hAnsi="Times New Roman" w:cs="Times New Roman"/>
          <w:b/>
          <w:lang w:val="en-US"/>
        </w:rPr>
      </w:pPr>
    </w:p>
    <w:p w14:paraId="730BF454" w14:textId="6A6B210A" w:rsidR="00807023" w:rsidRPr="001B4E28" w:rsidRDefault="00807023" w:rsidP="009A3679">
      <w:pPr>
        <w:autoSpaceDE w:val="0"/>
        <w:autoSpaceDN w:val="0"/>
        <w:adjustRightInd w:val="0"/>
        <w:spacing w:after="0"/>
        <w:jc w:val="both"/>
        <w:rPr>
          <w:rFonts w:ascii="Times New Roman" w:hAnsi="Times New Roman" w:cs="Times New Roman"/>
          <w:lang w:val="en-US"/>
        </w:rPr>
      </w:pPr>
      <w:r w:rsidRPr="001B4E28">
        <w:rPr>
          <w:rFonts w:ascii="Times New Roman" w:hAnsi="Times New Roman" w:cs="Times New Roman"/>
          <w:lang w:val="en-US"/>
        </w:rPr>
        <w:t>Article 26</w:t>
      </w:r>
      <w:r w:rsidR="00151FB6" w:rsidRPr="001B4E28">
        <w:rPr>
          <w:rFonts w:ascii="Times New Roman" w:hAnsi="Times New Roman" w:cs="Times New Roman"/>
          <w:lang w:val="en-US"/>
        </w:rPr>
        <w:t xml:space="preserve"> provides</w:t>
      </w:r>
      <w:r w:rsidRPr="001B4E28">
        <w:rPr>
          <w:rFonts w:ascii="Times New Roman" w:hAnsi="Times New Roman" w:cs="Times New Roman"/>
          <w:lang w:val="en-US"/>
        </w:rPr>
        <w:t xml:space="preserve"> </w:t>
      </w:r>
      <w:r w:rsidR="00093A4B" w:rsidRPr="001B4E28">
        <w:rPr>
          <w:rFonts w:ascii="Times New Roman" w:hAnsi="Times New Roman" w:cs="Times New Roman"/>
          <w:lang w:val="en-US"/>
        </w:rPr>
        <w:t xml:space="preserve">that </w:t>
      </w:r>
      <w:r w:rsidR="00151FB6" w:rsidRPr="001B4E28">
        <w:rPr>
          <w:rFonts w:ascii="Times New Roman" w:hAnsi="Times New Roman" w:cs="Times New Roman"/>
          <w:lang w:val="en-US"/>
        </w:rPr>
        <w:t>“</w:t>
      </w:r>
      <w:r w:rsidRPr="001B4E28">
        <w:rPr>
          <w:rFonts w:ascii="Times New Roman" w:hAnsi="Times New Roman" w:cs="Times New Roman"/>
          <w:lang w:val="en-US"/>
        </w:rPr>
        <w:t>all persons are equal before the law and are entitled to equal protection of the</w:t>
      </w:r>
      <w:r w:rsidR="004F23AE" w:rsidRPr="001B4E28">
        <w:rPr>
          <w:rFonts w:ascii="Times New Roman" w:hAnsi="Times New Roman" w:cs="Times New Roman"/>
          <w:lang w:val="en-US"/>
        </w:rPr>
        <w:t xml:space="preserve"> law without discrimination,” a right the Committee </w:t>
      </w:r>
      <w:r w:rsidR="000620A3" w:rsidRPr="001B4E28">
        <w:rPr>
          <w:rFonts w:ascii="Times New Roman" w:hAnsi="Times New Roman" w:cs="Times New Roman"/>
          <w:lang w:val="en-US"/>
        </w:rPr>
        <w:t xml:space="preserve">has </w:t>
      </w:r>
      <w:r w:rsidR="00FE24B6" w:rsidRPr="001B4E28">
        <w:rPr>
          <w:rFonts w:ascii="Times New Roman" w:hAnsi="Times New Roman" w:cs="Times New Roman"/>
          <w:lang w:val="en-US"/>
        </w:rPr>
        <w:t xml:space="preserve">expressly </w:t>
      </w:r>
      <w:r w:rsidR="000620A3" w:rsidRPr="001B4E28">
        <w:rPr>
          <w:rFonts w:ascii="Times New Roman" w:hAnsi="Times New Roman" w:cs="Times New Roman"/>
          <w:lang w:val="en-US"/>
        </w:rPr>
        <w:t xml:space="preserve">indicated </w:t>
      </w:r>
      <w:r w:rsidR="00FE24B6" w:rsidRPr="001B4E28">
        <w:rPr>
          <w:rFonts w:ascii="Times New Roman" w:hAnsi="Times New Roman" w:cs="Times New Roman"/>
          <w:lang w:val="en-US"/>
        </w:rPr>
        <w:t xml:space="preserve">covers all forms of discrimination and is not limited to the </w:t>
      </w:r>
      <w:r w:rsidR="000620A3" w:rsidRPr="001B4E28">
        <w:rPr>
          <w:rFonts w:ascii="Times New Roman" w:hAnsi="Times New Roman" w:cs="Times New Roman"/>
          <w:lang w:val="en-US"/>
        </w:rPr>
        <w:t xml:space="preserve">explicitly </w:t>
      </w:r>
      <w:r w:rsidR="004F23AE" w:rsidRPr="001B4E28">
        <w:rPr>
          <w:rFonts w:ascii="Times New Roman" w:hAnsi="Times New Roman" w:cs="Times New Roman"/>
          <w:lang w:val="en-US"/>
        </w:rPr>
        <w:t>enumerated grounds in the Covenant.</w:t>
      </w:r>
      <w:r w:rsidRPr="001B4E28">
        <w:rPr>
          <w:rFonts w:ascii="Times New Roman" w:hAnsi="Times New Roman" w:cs="Times New Roman"/>
          <w:lang w:val="en-US"/>
        </w:rPr>
        <w:t xml:space="preserve"> </w:t>
      </w:r>
      <w:r w:rsidR="00FE24B6" w:rsidRPr="001B4E28">
        <w:rPr>
          <w:rFonts w:ascii="Times New Roman" w:hAnsi="Times New Roman" w:cs="Times New Roman"/>
          <w:lang w:val="en-US"/>
        </w:rPr>
        <w:t>The guarantee of equality before the law “prohibits discrimination in law or in fact in any field regulated and protected by public authorities</w:t>
      </w:r>
      <w:r w:rsidR="007D0DA0" w:rsidRPr="001B4E28">
        <w:rPr>
          <w:rFonts w:ascii="Times New Roman" w:hAnsi="Times New Roman" w:cs="Times New Roman"/>
          <w:lang w:val="en-US"/>
        </w:rPr>
        <w:t>.</w:t>
      </w:r>
      <w:r w:rsidR="004F23AE" w:rsidRPr="001B4E28">
        <w:rPr>
          <w:rFonts w:ascii="Times New Roman" w:hAnsi="Times New Roman" w:cs="Times New Roman"/>
          <w:lang w:val="en-US"/>
        </w:rPr>
        <w:t>”</w:t>
      </w:r>
      <w:r w:rsidR="007D0DA0" w:rsidRPr="001B4E28">
        <w:rPr>
          <w:rStyle w:val="FootnoteReference"/>
          <w:rFonts w:ascii="Times New Roman" w:hAnsi="Times New Roman" w:cs="Times New Roman"/>
          <w:lang w:val="en-US"/>
        </w:rPr>
        <w:footnoteReference w:id="25"/>
      </w:r>
      <w:r w:rsidR="007D0DA0" w:rsidRPr="001B4E28">
        <w:rPr>
          <w:rFonts w:ascii="Times New Roman" w:hAnsi="Times New Roman" w:cs="Times New Roman"/>
          <w:lang w:val="en-US"/>
        </w:rPr>
        <w:t xml:space="preserve"> </w:t>
      </w:r>
      <w:r w:rsidR="00FE24B6" w:rsidRPr="001B4E28">
        <w:rPr>
          <w:rFonts w:ascii="Times New Roman" w:hAnsi="Times New Roman" w:cs="Times New Roman"/>
          <w:lang w:val="en-US"/>
        </w:rPr>
        <w:t xml:space="preserve"> </w:t>
      </w:r>
      <w:r w:rsidR="00544AAD" w:rsidRPr="001B4E28">
        <w:rPr>
          <w:rFonts w:ascii="Times New Roman" w:hAnsi="Times New Roman" w:cs="Times New Roman"/>
          <w:lang w:val="en-US"/>
        </w:rPr>
        <w:t>Read in conjunction with article 7, which provide</w:t>
      </w:r>
      <w:r w:rsidR="0077105A" w:rsidRPr="001B4E28">
        <w:rPr>
          <w:rFonts w:ascii="Times New Roman" w:hAnsi="Times New Roman" w:cs="Times New Roman"/>
          <w:lang w:val="en-US"/>
        </w:rPr>
        <w:t>s</w:t>
      </w:r>
      <w:r w:rsidR="00544AAD" w:rsidRPr="001B4E28">
        <w:rPr>
          <w:rFonts w:ascii="Times New Roman" w:hAnsi="Times New Roman" w:cs="Times New Roman"/>
          <w:lang w:val="en-US"/>
        </w:rPr>
        <w:t xml:space="preserve"> freedom from torture and guarantees “complaints about ill-treatment must be investigated effectively by competent authorities”</w:t>
      </w:r>
      <w:r w:rsidR="008D545F" w:rsidRPr="001B4E28">
        <w:rPr>
          <w:rFonts w:ascii="Times New Roman" w:hAnsi="Times New Roman" w:cs="Times New Roman"/>
          <w:lang w:val="en-US"/>
        </w:rPr>
        <w:t xml:space="preserve"> and </w:t>
      </w:r>
      <w:r w:rsidR="0077105A" w:rsidRPr="001B4E28">
        <w:rPr>
          <w:rFonts w:ascii="Times New Roman" w:hAnsi="Times New Roman" w:cs="Times New Roman"/>
          <w:lang w:val="en-US"/>
        </w:rPr>
        <w:t xml:space="preserve">article 6, which provides </w:t>
      </w:r>
      <w:r w:rsidR="008D545F" w:rsidRPr="001B4E28">
        <w:rPr>
          <w:rFonts w:ascii="Times New Roman" w:hAnsi="Times New Roman" w:cs="Times New Roman"/>
          <w:lang w:val="en-US"/>
        </w:rPr>
        <w:t>the right to life</w:t>
      </w:r>
      <w:r w:rsidR="0077105A" w:rsidRPr="001B4E28">
        <w:rPr>
          <w:rFonts w:ascii="Times New Roman" w:hAnsi="Times New Roman" w:cs="Times New Roman"/>
          <w:lang w:val="en-US"/>
        </w:rPr>
        <w:t xml:space="preserve">, the </w:t>
      </w:r>
      <w:r w:rsidR="00544AAD" w:rsidRPr="001B4E28">
        <w:rPr>
          <w:rFonts w:ascii="Times New Roman" w:hAnsi="Times New Roman" w:cs="Times New Roman"/>
          <w:lang w:val="en-US"/>
        </w:rPr>
        <w:t xml:space="preserve">Covenant provides protection from violence and guarantees </w:t>
      </w:r>
      <w:r w:rsidR="009B23BF" w:rsidRPr="001B4E28">
        <w:rPr>
          <w:rFonts w:ascii="Times New Roman" w:hAnsi="Times New Roman" w:cs="Times New Roman"/>
          <w:lang w:val="en-US"/>
        </w:rPr>
        <w:t>the rights of individuals to seek redress from authorities following violation of such rights from violence and discrimination.</w:t>
      </w:r>
    </w:p>
    <w:p w14:paraId="39D9D270" w14:textId="77777777" w:rsidR="00D41569" w:rsidRPr="001B4E28" w:rsidRDefault="00D41569" w:rsidP="009A3679">
      <w:pPr>
        <w:autoSpaceDE w:val="0"/>
        <w:autoSpaceDN w:val="0"/>
        <w:adjustRightInd w:val="0"/>
        <w:spacing w:after="0"/>
        <w:jc w:val="both"/>
        <w:rPr>
          <w:rFonts w:ascii="Times New Roman" w:hAnsi="Times New Roman" w:cs="Times New Roman"/>
          <w:b/>
          <w:color w:val="000000"/>
          <w:lang w:val="en-US"/>
        </w:rPr>
      </w:pPr>
    </w:p>
    <w:p w14:paraId="534ABEDF" w14:textId="12BEA8E3" w:rsidR="000B00C1" w:rsidRPr="001B4E28" w:rsidRDefault="002D30D7" w:rsidP="009A0F6C">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L</w:t>
      </w:r>
      <w:r w:rsidR="00185243" w:rsidRPr="001B4E28">
        <w:rPr>
          <w:rFonts w:ascii="Times New Roman" w:hAnsi="Times New Roman" w:cs="Times New Roman"/>
          <w:color w:val="000000"/>
          <w:lang w:val="en-US"/>
        </w:rPr>
        <w:t>G</w:t>
      </w:r>
      <w:r w:rsidRPr="001B4E28">
        <w:rPr>
          <w:rFonts w:ascii="Times New Roman" w:hAnsi="Times New Roman" w:cs="Times New Roman"/>
          <w:color w:val="000000"/>
          <w:lang w:val="en-US"/>
        </w:rPr>
        <w:t>BT</w:t>
      </w:r>
      <w:r w:rsidR="009B23BF" w:rsidRPr="001B4E28">
        <w:rPr>
          <w:rFonts w:ascii="Times New Roman" w:hAnsi="Times New Roman" w:cs="Times New Roman"/>
          <w:color w:val="000000"/>
          <w:lang w:val="en-US"/>
        </w:rPr>
        <w:t xml:space="preserve"> </w:t>
      </w:r>
      <w:r w:rsidR="00E2416D" w:rsidRPr="001B4E28">
        <w:rPr>
          <w:rFonts w:ascii="Times New Roman" w:hAnsi="Times New Roman" w:cs="Times New Roman"/>
          <w:color w:val="000000"/>
          <w:lang w:val="en-US"/>
        </w:rPr>
        <w:t xml:space="preserve">individuals </w:t>
      </w:r>
      <w:r w:rsidR="009A0F6C" w:rsidRPr="001B4E28">
        <w:rPr>
          <w:rFonts w:ascii="Times New Roman" w:hAnsi="Times New Roman" w:cs="Times New Roman"/>
          <w:color w:val="000000"/>
          <w:lang w:val="en-US"/>
        </w:rPr>
        <w:t xml:space="preserve">endure greater amounts of </w:t>
      </w:r>
      <w:r w:rsidR="009B23BF" w:rsidRPr="001B4E28">
        <w:rPr>
          <w:rFonts w:ascii="Times New Roman" w:hAnsi="Times New Roman" w:cs="Times New Roman"/>
          <w:color w:val="000000"/>
          <w:lang w:val="en-US"/>
        </w:rPr>
        <w:t>violence</w:t>
      </w:r>
      <w:r w:rsidR="000B00C1" w:rsidRPr="001B4E28">
        <w:rPr>
          <w:rFonts w:ascii="Times New Roman" w:hAnsi="Times New Roman" w:cs="Times New Roman"/>
          <w:color w:val="000000"/>
          <w:lang w:val="en-US"/>
        </w:rPr>
        <w:t xml:space="preserve"> because sexual orientation</w:t>
      </w:r>
      <w:r w:rsidR="009A0F6C" w:rsidRPr="001B4E28">
        <w:rPr>
          <w:rFonts w:ascii="Times New Roman" w:hAnsi="Times New Roman" w:cs="Times New Roman"/>
          <w:color w:val="000000"/>
          <w:lang w:val="en-US"/>
        </w:rPr>
        <w:t xml:space="preserve"> and gender identity</w:t>
      </w:r>
      <w:r w:rsidRPr="001B4E28">
        <w:rPr>
          <w:rFonts w:ascii="Times New Roman" w:hAnsi="Times New Roman" w:cs="Times New Roman"/>
          <w:color w:val="000000"/>
          <w:lang w:val="en-US"/>
        </w:rPr>
        <w:t>.</w:t>
      </w:r>
      <w:r w:rsidR="009A0F6C" w:rsidRPr="001B4E28">
        <w:rPr>
          <w:rFonts w:ascii="Times New Roman" w:hAnsi="Times New Roman" w:cs="Times New Roman"/>
          <w:lang w:val="en-US"/>
        </w:rPr>
        <w:t xml:space="preserve"> The Special Rapporteur on Torture has noted, </w:t>
      </w:r>
      <w:r w:rsidR="009A0F6C" w:rsidRPr="001B4E28">
        <w:rPr>
          <w:rFonts w:ascii="Times New Roman" w:hAnsi="Times New Roman" w:cs="Times New Roman"/>
          <w:color w:val="000000"/>
          <w:lang w:val="en-US"/>
        </w:rPr>
        <w:t>“</w:t>
      </w:r>
      <w:proofErr w:type="gramStart"/>
      <w:r w:rsidR="009A0F6C" w:rsidRPr="001B4E28">
        <w:rPr>
          <w:rFonts w:ascii="Times New Roman" w:hAnsi="Times New Roman" w:cs="Times New Roman"/>
          <w:color w:val="000000"/>
          <w:lang w:val="en-US"/>
        </w:rPr>
        <w:t>members</w:t>
      </w:r>
      <w:proofErr w:type="gramEnd"/>
      <w:r w:rsidR="009A0F6C" w:rsidRPr="001B4E28">
        <w:rPr>
          <w:rFonts w:ascii="Times New Roman" w:hAnsi="Times New Roman" w:cs="Times New Roman"/>
          <w:color w:val="000000"/>
          <w:lang w:val="en-US"/>
        </w:rPr>
        <w:t xml:space="preserve"> of sexual minorities are disproportionately subjected to torture and other forms of ill-treatment because they fail to conform to socially constructed gender expectations.</w:t>
      </w:r>
      <w:r w:rsidR="00DC5E4D" w:rsidRPr="001B4E28">
        <w:rPr>
          <w:rStyle w:val="FootnoteReference"/>
          <w:rFonts w:ascii="Times New Roman" w:hAnsi="Times New Roman" w:cs="Times New Roman"/>
          <w:color w:val="000000"/>
          <w:lang w:val="en-US"/>
        </w:rPr>
        <w:footnoteReference w:id="26"/>
      </w:r>
      <w:r w:rsidRPr="001B4E28">
        <w:rPr>
          <w:rFonts w:ascii="Times New Roman" w:hAnsi="Times New Roman" w:cs="Times New Roman"/>
          <w:color w:val="000000"/>
          <w:lang w:val="en-US"/>
        </w:rPr>
        <w:t xml:space="preserve"> </w:t>
      </w:r>
      <w:r w:rsidR="0077105A" w:rsidRPr="001B4E28">
        <w:rPr>
          <w:rFonts w:ascii="Times New Roman" w:hAnsi="Times New Roman" w:cs="Times New Roman"/>
          <w:color w:val="000000"/>
          <w:lang w:val="en-US"/>
        </w:rPr>
        <w:t xml:space="preserve"> </w:t>
      </w:r>
      <w:r w:rsidR="000B00C1" w:rsidRPr="001B4E28">
        <w:rPr>
          <w:rFonts w:ascii="Times New Roman" w:hAnsi="Times New Roman" w:cs="Times New Roman"/>
          <w:color w:val="000000"/>
          <w:lang w:val="en-US"/>
        </w:rPr>
        <w:t xml:space="preserve">This violence </w:t>
      </w:r>
      <w:r w:rsidR="00C161B8" w:rsidRPr="001B4E28">
        <w:rPr>
          <w:rFonts w:ascii="Times New Roman" w:hAnsi="Times New Roman" w:cs="Times New Roman"/>
          <w:color w:val="000000"/>
          <w:lang w:val="en-US"/>
        </w:rPr>
        <w:t xml:space="preserve">can be brought about by family members, strangers, or also for the very people that are supposed to protect them like the </w:t>
      </w:r>
      <w:proofErr w:type="spellStart"/>
      <w:r w:rsidR="00C161B8" w:rsidRPr="001B4E28">
        <w:rPr>
          <w:rFonts w:ascii="Times New Roman" w:hAnsi="Times New Roman" w:cs="Times New Roman"/>
          <w:i/>
          <w:color w:val="000000"/>
          <w:lang w:val="en-US"/>
        </w:rPr>
        <w:t>Carabineros</w:t>
      </w:r>
      <w:proofErr w:type="spellEnd"/>
      <w:r w:rsidR="00C161B8" w:rsidRPr="001B4E28">
        <w:rPr>
          <w:rFonts w:ascii="Times New Roman" w:hAnsi="Times New Roman" w:cs="Times New Roman"/>
          <w:color w:val="000000"/>
          <w:lang w:val="en-US"/>
        </w:rPr>
        <w:t xml:space="preserve"> (the police), The Investigative Po</w:t>
      </w:r>
      <w:r w:rsidR="0077105A" w:rsidRPr="001B4E28">
        <w:rPr>
          <w:rFonts w:ascii="Times New Roman" w:hAnsi="Times New Roman" w:cs="Times New Roman"/>
          <w:color w:val="000000"/>
          <w:lang w:val="en-US"/>
        </w:rPr>
        <w:t>lice (PDI</w:t>
      </w:r>
      <w:r w:rsidR="00C161B8" w:rsidRPr="001B4E28">
        <w:rPr>
          <w:rFonts w:ascii="Times New Roman" w:hAnsi="Times New Roman" w:cs="Times New Roman"/>
          <w:color w:val="000000"/>
          <w:lang w:val="en-US"/>
        </w:rPr>
        <w:t>), and the Gendarmerie (the police that work in prisons).</w:t>
      </w:r>
      <w:r w:rsidR="00FC70A7" w:rsidRPr="001B4E28">
        <w:rPr>
          <w:rStyle w:val="FootnoteReference"/>
          <w:rFonts w:ascii="Times New Roman" w:hAnsi="Times New Roman" w:cs="Times New Roman"/>
          <w:b/>
          <w:color w:val="000000"/>
        </w:rPr>
        <w:t xml:space="preserve"> </w:t>
      </w:r>
      <w:r w:rsidR="00FC70A7" w:rsidRPr="001B4E28">
        <w:rPr>
          <w:rStyle w:val="FootnoteReference"/>
          <w:rFonts w:ascii="Times New Roman" w:hAnsi="Times New Roman" w:cs="Times New Roman"/>
          <w:b/>
          <w:color w:val="000000"/>
        </w:rPr>
        <w:footnoteReference w:id="27"/>
      </w:r>
    </w:p>
    <w:p w14:paraId="0CB74C91" w14:textId="77777777" w:rsidR="006D2A5B" w:rsidRPr="001B4E28" w:rsidRDefault="006D2A5B" w:rsidP="009A3679">
      <w:pPr>
        <w:autoSpaceDE w:val="0"/>
        <w:autoSpaceDN w:val="0"/>
        <w:adjustRightInd w:val="0"/>
        <w:spacing w:after="0"/>
        <w:jc w:val="both"/>
        <w:rPr>
          <w:rFonts w:ascii="Times New Roman" w:hAnsi="Times New Roman" w:cs="Times New Roman"/>
          <w:color w:val="000000"/>
          <w:lang w:val="en-US"/>
        </w:rPr>
      </w:pPr>
    </w:p>
    <w:p w14:paraId="6F011BE8" w14:textId="64EB3128" w:rsidR="006D2A5B" w:rsidRPr="001B4E28" w:rsidRDefault="001566F3" w:rsidP="001566F3">
      <w:pPr>
        <w:autoSpaceDE w:val="0"/>
        <w:autoSpaceDN w:val="0"/>
        <w:adjustRightInd w:val="0"/>
        <w:spacing w:after="0"/>
        <w:ind w:firstLine="1080"/>
        <w:jc w:val="both"/>
        <w:rPr>
          <w:rFonts w:ascii="Times New Roman" w:hAnsi="Times New Roman" w:cs="Times New Roman"/>
          <w:b/>
          <w:color w:val="000000"/>
          <w:lang w:val="en-US"/>
        </w:rPr>
      </w:pPr>
      <w:r>
        <w:rPr>
          <w:rFonts w:ascii="Times New Roman" w:hAnsi="Times New Roman" w:cs="Times New Roman"/>
          <w:b/>
          <w:color w:val="000000"/>
          <w:lang w:val="en-US"/>
        </w:rPr>
        <w:t xml:space="preserve">A. </w:t>
      </w:r>
      <w:r w:rsidR="0077105A" w:rsidRPr="001B4E28">
        <w:rPr>
          <w:rFonts w:ascii="Times New Roman" w:hAnsi="Times New Roman" w:cs="Times New Roman"/>
          <w:b/>
          <w:color w:val="000000"/>
          <w:lang w:val="en-US"/>
        </w:rPr>
        <w:t>Police Violence</w:t>
      </w:r>
    </w:p>
    <w:p w14:paraId="681DF5BC" w14:textId="77777777" w:rsidR="009B23BF" w:rsidRPr="001B4E28" w:rsidRDefault="009B23BF" w:rsidP="009A3679">
      <w:pPr>
        <w:autoSpaceDE w:val="0"/>
        <w:autoSpaceDN w:val="0"/>
        <w:adjustRightInd w:val="0"/>
        <w:spacing w:after="0"/>
        <w:jc w:val="both"/>
        <w:rPr>
          <w:rFonts w:ascii="Times New Roman" w:hAnsi="Times New Roman" w:cs="Times New Roman"/>
          <w:color w:val="000000"/>
          <w:lang w:val="en-US"/>
        </w:rPr>
      </w:pPr>
    </w:p>
    <w:p w14:paraId="7070B056" w14:textId="093CF82B" w:rsidR="000448F8" w:rsidRPr="001B4E28" w:rsidRDefault="000448F8" w:rsidP="000448F8">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 xml:space="preserve">Research by OTD published in 2012, </w:t>
      </w:r>
      <w:r w:rsidR="00E2416D" w:rsidRPr="001B4E28">
        <w:rPr>
          <w:rFonts w:ascii="Times New Roman" w:hAnsi="Times New Roman" w:cs="Times New Roman"/>
          <w:color w:val="000000"/>
          <w:lang w:val="en-US"/>
        </w:rPr>
        <w:t>illustrates</w:t>
      </w:r>
      <w:r w:rsidR="00683B90" w:rsidRPr="001B4E28">
        <w:rPr>
          <w:rFonts w:ascii="Times New Roman" w:hAnsi="Times New Roman" w:cs="Times New Roman"/>
          <w:color w:val="000000"/>
          <w:lang w:val="en-US"/>
        </w:rPr>
        <w:t xml:space="preserve"> </w:t>
      </w:r>
      <w:r w:rsidR="00E2416D" w:rsidRPr="001B4E28">
        <w:rPr>
          <w:rFonts w:ascii="Times New Roman" w:hAnsi="Times New Roman" w:cs="Times New Roman"/>
          <w:color w:val="000000"/>
          <w:lang w:val="en-US"/>
        </w:rPr>
        <w:t xml:space="preserve">the common </w:t>
      </w:r>
      <w:r w:rsidR="00811488" w:rsidRPr="001B4E28">
        <w:rPr>
          <w:rFonts w:ascii="Times New Roman" w:hAnsi="Times New Roman" w:cs="Times New Roman"/>
          <w:color w:val="000000"/>
          <w:lang w:val="en-US"/>
        </w:rPr>
        <w:t>occurrence</w:t>
      </w:r>
      <w:r w:rsidR="00E2416D" w:rsidRPr="001B4E28">
        <w:rPr>
          <w:rFonts w:ascii="Times New Roman" w:hAnsi="Times New Roman" w:cs="Times New Roman"/>
          <w:color w:val="000000"/>
          <w:lang w:val="en-US"/>
        </w:rPr>
        <w:t xml:space="preserve"> of police using excessive</w:t>
      </w:r>
      <w:r w:rsidR="00291D43" w:rsidRPr="001B4E28">
        <w:rPr>
          <w:rFonts w:ascii="Times New Roman" w:hAnsi="Times New Roman" w:cs="Times New Roman"/>
          <w:color w:val="000000"/>
          <w:lang w:val="en-US"/>
        </w:rPr>
        <w:t xml:space="preserve"> </w:t>
      </w:r>
      <w:r w:rsidR="00E2416D" w:rsidRPr="001B4E28">
        <w:rPr>
          <w:rFonts w:ascii="Times New Roman" w:hAnsi="Times New Roman" w:cs="Times New Roman"/>
          <w:color w:val="000000"/>
          <w:lang w:val="en-US"/>
        </w:rPr>
        <w:t>force to abuse</w:t>
      </w:r>
      <w:r w:rsidR="00291D43" w:rsidRPr="001B4E28">
        <w:rPr>
          <w:rFonts w:ascii="Times New Roman" w:hAnsi="Times New Roman" w:cs="Times New Roman"/>
          <w:color w:val="000000"/>
          <w:lang w:val="en-US"/>
        </w:rPr>
        <w:t xml:space="preserve"> and humiliate</w:t>
      </w:r>
      <w:r w:rsidRPr="001B4E28">
        <w:rPr>
          <w:rFonts w:ascii="Times New Roman" w:hAnsi="Times New Roman" w:cs="Times New Roman"/>
          <w:color w:val="000000"/>
          <w:lang w:val="en-US"/>
        </w:rPr>
        <w:t xml:space="preserve"> </w:t>
      </w:r>
      <w:r w:rsidR="004A7288" w:rsidRPr="001B4E28">
        <w:rPr>
          <w:rFonts w:ascii="Times New Roman" w:hAnsi="Times New Roman" w:cs="Times New Roman"/>
          <w:color w:val="000000"/>
          <w:lang w:val="en-US"/>
        </w:rPr>
        <w:t>transgender person</w:t>
      </w:r>
      <w:r w:rsidRPr="001B4E28">
        <w:rPr>
          <w:rFonts w:ascii="Times New Roman" w:hAnsi="Times New Roman" w:cs="Times New Roman"/>
          <w:color w:val="000000"/>
          <w:lang w:val="en-US"/>
        </w:rPr>
        <w:t>s</w:t>
      </w:r>
      <w:r w:rsidR="004A7288" w:rsidRPr="001B4E28">
        <w:rPr>
          <w:rFonts w:ascii="Times New Roman" w:hAnsi="Times New Roman" w:cs="Times New Roman"/>
          <w:color w:val="000000"/>
          <w:lang w:val="en-US"/>
        </w:rPr>
        <w:t xml:space="preserve"> </w:t>
      </w:r>
      <w:r w:rsidR="00291D43" w:rsidRPr="001B4E28">
        <w:rPr>
          <w:rFonts w:ascii="Times New Roman" w:hAnsi="Times New Roman" w:cs="Times New Roman"/>
          <w:color w:val="000000"/>
          <w:lang w:val="en-US"/>
        </w:rPr>
        <w:t xml:space="preserve">and </w:t>
      </w:r>
      <w:r w:rsidRPr="001B4E28">
        <w:rPr>
          <w:rFonts w:ascii="Times New Roman" w:hAnsi="Times New Roman" w:cs="Times New Roman"/>
          <w:color w:val="000000"/>
          <w:lang w:val="en-US"/>
        </w:rPr>
        <w:t>the failure to provide effective</w:t>
      </w:r>
      <w:r w:rsidR="00291D43" w:rsidRPr="001B4E28">
        <w:rPr>
          <w:rFonts w:ascii="Times New Roman" w:hAnsi="Times New Roman" w:cs="Times New Roman"/>
          <w:color w:val="000000"/>
          <w:lang w:val="en-US"/>
        </w:rPr>
        <w:t xml:space="preserve"> remed</w:t>
      </w:r>
      <w:r w:rsidRPr="001B4E28">
        <w:rPr>
          <w:rFonts w:ascii="Times New Roman" w:hAnsi="Times New Roman" w:cs="Times New Roman"/>
          <w:color w:val="000000"/>
          <w:lang w:val="en-US"/>
        </w:rPr>
        <w:t>ies</w:t>
      </w:r>
      <w:r w:rsidR="00291D43" w:rsidRPr="001B4E28">
        <w:rPr>
          <w:rFonts w:ascii="Times New Roman" w:hAnsi="Times New Roman" w:cs="Times New Roman"/>
          <w:color w:val="000000"/>
          <w:lang w:val="en-US"/>
        </w:rPr>
        <w:t>.</w:t>
      </w:r>
      <w:r w:rsidR="00AE4BE3" w:rsidRPr="001B4E28">
        <w:rPr>
          <w:rStyle w:val="FootnoteReference"/>
          <w:rFonts w:ascii="Times New Roman" w:hAnsi="Times New Roman" w:cs="Times New Roman"/>
          <w:color w:val="000000"/>
          <w:lang w:val="en-US"/>
        </w:rPr>
        <w:footnoteReference w:id="28"/>
      </w:r>
      <w:r w:rsidR="00FC70A7" w:rsidRPr="001B4E28">
        <w:rPr>
          <w:rFonts w:ascii="Times New Roman" w:hAnsi="Times New Roman" w:cs="Times New Roman"/>
          <w:color w:val="000000"/>
          <w:lang w:val="en-US"/>
        </w:rPr>
        <w:t xml:space="preserve">  Below are a few examples of this violence.</w:t>
      </w:r>
      <w:r w:rsidR="004A7288" w:rsidRPr="001B4E28">
        <w:rPr>
          <w:rFonts w:ascii="Times New Roman" w:hAnsi="Times New Roman" w:cs="Times New Roman"/>
          <w:color w:val="000000"/>
          <w:lang w:val="en-US"/>
        </w:rPr>
        <w:t xml:space="preserve">  </w:t>
      </w:r>
    </w:p>
    <w:p w14:paraId="1345E953" w14:textId="77777777" w:rsidR="000448F8" w:rsidRPr="001B4E28" w:rsidRDefault="000448F8" w:rsidP="000448F8">
      <w:pPr>
        <w:autoSpaceDE w:val="0"/>
        <w:autoSpaceDN w:val="0"/>
        <w:adjustRightInd w:val="0"/>
        <w:spacing w:after="0"/>
        <w:jc w:val="both"/>
        <w:rPr>
          <w:rFonts w:ascii="Times New Roman" w:hAnsi="Times New Roman" w:cs="Times New Roman"/>
          <w:color w:val="000000"/>
          <w:lang w:val="en-US"/>
        </w:rPr>
      </w:pPr>
    </w:p>
    <w:p w14:paraId="52665307" w14:textId="45EAA62F" w:rsidR="005435E0" w:rsidRPr="001B4E28" w:rsidRDefault="000448F8" w:rsidP="000448F8">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 xml:space="preserve">One example of this is the following case. </w:t>
      </w:r>
      <w:proofErr w:type="gramStart"/>
      <w:r w:rsidR="005435E0" w:rsidRPr="001B4E28">
        <w:rPr>
          <w:rFonts w:ascii="Times New Roman" w:hAnsi="Times New Roman" w:cs="Times New Roman"/>
          <w:color w:val="000000"/>
          <w:lang w:val="en-US"/>
        </w:rPr>
        <w:t>On June 28, 2012, Mari</w:t>
      </w:r>
      <w:r w:rsidR="00FC70A7" w:rsidRPr="001B4E28">
        <w:rPr>
          <w:rFonts w:ascii="Times New Roman" w:hAnsi="Times New Roman" w:cs="Times New Roman"/>
          <w:color w:val="000000"/>
          <w:lang w:val="en-US"/>
        </w:rPr>
        <w:t xml:space="preserve">a </w:t>
      </w:r>
      <w:proofErr w:type="spellStart"/>
      <w:r w:rsidR="00FC70A7" w:rsidRPr="001B4E28">
        <w:rPr>
          <w:rFonts w:ascii="Times New Roman" w:hAnsi="Times New Roman" w:cs="Times New Roman"/>
          <w:color w:val="000000"/>
          <w:lang w:val="en-US"/>
        </w:rPr>
        <w:t>Ignacia</w:t>
      </w:r>
      <w:proofErr w:type="spellEnd"/>
      <w:r w:rsidR="00FC70A7" w:rsidRPr="001B4E28">
        <w:rPr>
          <w:rFonts w:ascii="Times New Roman" w:hAnsi="Times New Roman" w:cs="Times New Roman"/>
          <w:color w:val="000000"/>
          <w:lang w:val="en-US"/>
        </w:rPr>
        <w:t>, a young 22-</w:t>
      </w:r>
      <w:r w:rsidR="00C161B8" w:rsidRPr="001B4E28">
        <w:rPr>
          <w:rFonts w:ascii="Times New Roman" w:hAnsi="Times New Roman" w:cs="Times New Roman"/>
          <w:color w:val="000000"/>
          <w:lang w:val="en-US"/>
        </w:rPr>
        <w:t>year</w:t>
      </w:r>
      <w:r w:rsidR="00FC70A7" w:rsidRPr="001B4E28">
        <w:rPr>
          <w:rFonts w:ascii="Times New Roman" w:hAnsi="Times New Roman" w:cs="Times New Roman"/>
          <w:color w:val="000000"/>
          <w:lang w:val="en-US"/>
        </w:rPr>
        <w:t>-</w:t>
      </w:r>
      <w:r w:rsidR="00C161B8" w:rsidRPr="001B4E28">
        <w:rPr>
          <w:rFonts w:ascii="Times New Roman" w:hAnsi="Times New Roman" w:cs="Times New Roman"/>
          <w:color w:val="000000"/>
          <w:lang w:val="en-US"/>
        </w:rPr>
        <w:t xml:space="preserve">old </w:t>
      </w:r>
      <w:r w:rsidR="005435E0" w:rsidRPr="001B4E28">
        <w:rPr>
          <w:rFonts w:ascii="Times New Roman" w:hAnsi="Times New Roman" w:cs="Times New Roman"/>
          <w:color w:val="000000"/>
          <w:lang w:val="en-US"/>
        </w:rPr>
        <w:t>tran</w:t>
      </w:r>
      <w:r w:rsidR="00C161B8" w:rsidRPr="001B4E28">
        <w:rPr>
          <w:rFonts w:ascii="Times New Roman" w:hAnsi="Times New Roman" w:cs="Times New Roman"/>
          <w:color w:val="000000"/>
          <w:lang w:val="en-US"/>
        </w:rPr>
        <w:t>sgender person</w:t>
      </w:r>
      <w:r w:rsidR="005435E0" w:rsidRPr="001B4E28">
        <w:rPr>
          <w:rFonts w:ascii="Times New Roman" w:hAnsi="Times New Roman" w:cs="Times New Roman"/>
          <w:color w:val="000000"/>
          <w:lang w:val="en-US"/>
        </w:rPr>
        <w:t xml:space="preserve"> from Antofagasta, was detained by Chilean Police</w:t>
      </w:r>
      <w:proofErr w:type="gramEnd"/>
      <w:r w:rsidR="005435E0" w:rsidRPr="001B4E28">
        <w:rPr>
          <w:rFonts w:ascii="Times New Roman" w:hAnsi="Times New Roman" w:cs="Times New Roman"/>
          <w:color w:val="000000"/>
          <w:lang w:val="en-US"/>
        </w:rPr>
        <w:t xml:space="preserve"> (</w:t>
      </w:r>
      <w:proofErr w:type="spellStart"/>
      <w:r w:rsidR="005435E0" w:rsidRPr="001B4E28">
        <w:rPr>
          <w:rFonts w:ascii="Times New Roman" w:hAnsi="Times New Roman" w:cs="Times New Roman"/>
          <w:i/>
          <w:color w:val="000000"/>
          <w:lang w:val="en-US"/>
        </w:rPr>
        <w:t>Carabineros</w:t>
      </w:r>
      <w:proofErr w:type="spellEnd"/>
      <w:r w:rsidR="0077105A" w:rsidRPr="001B4E28">
        <w:rPr>
          <w:rFonts w:ascii="Times New Roman" w:hAnsi="Times New Roman" w:cs="Times New Roman"/>
          <w:color w:val="000000"/>
          <w:lang w:val="en-US"/>
        </w:rPr>
        <w:t>) without justification</w:t>
      </w:r>
      <w:r w:rsidR="005435E0" w:rsidRPr="001B4E28">
        <w:rPr>
          <w:rFonts w:ascii="Times New Roman" w:hAnsi="Times New Roman" w:cs="Times New Roman"/>
          <w:color w:val="000000"/>
          <w:lang w:val="en-US"/>
        </w:rPr>
        <w:t>.</w:t>
      </w:r>
      <w:r w:rsidR="00FC70A7" w:rsidRPr="001B4E28">
        <w:rPr>
          <w:rStyle w:val="FootnoteReference"/>
          <w:rFonts w:ascii="Times New Roman" w:hAnsi="Times New Roman" w:cs="Times New Roman"/>
          <w:color w:val="000000"/>
        </w:rPr>
        <w:footnoteReference w:id="29"/>
      </w:r>
      <w:r w:rsidR="005435E0" w:rsidRPr="001B4E28">
        <w:rPr>
          <w:rFonts w:ascii="Times New Roman" w:hAnsi="Times New Roman" w:cs="Times New Roman"/>
          <w:color w:val="000000"/>
          <w:lang w:val="en-US"/>
        </w:rPr>
        <w:t xml:space="preserve"> The </w:t>
      </w:r>
      <w:proofErr w:type="spellStart"/>
      <w:r w:rsidR="005435E0" w:rsidRPr="001B4E28">
        <w:rPr>
          <w:rFonts w:ascii="Times New Roman" w:hAnsi="Times New Roman" w:cs="Times New Roman"/>
          <w:i/>
          <w:color w:val="000000"/>
          <w:lang w:val="en-US"/>
        </w:rPr>
        <w:t>Carabineros</w:t>
      </w:r>
      <w:proofErr w:type="spellEnd"/>
      <w:r w:rsidR="005435E0" w:rsidRPr="001B4E28">
        <w:rPr>
          <w:rFonts w:ascii="Times New Roman" w:hAnsi="Times New Roman" w:cs="Times New Roman"/>
          <w:color w:val="000000"/>
          <w:lang w:val="en-US"/>
        </w:rPr>
        <w:t xml:space="preserve"> laughed and insulted her, and obligated her to have oral sex with a number of </w:t>
      </w:r>
      <w:r w:rsidR="0077105A" w:rsidRPr="001B4E28">
        <w:rPr>
          <w:rFonts w:ascii="Times New Roman" w:hAnsi="Times New Roman" w:cs="Times New Roman"/>
          <w:color w:val="000000"/>
          <w:lang w:val="en-US"/>
        </w:rPr>
        <w:t>officers</w:t>
      </w:r>
      <w:r w:rsidR="003B5ED8" w:rsidRPr="001B4E28">
        <w:rPr>
          <w:rFonts w:ascii="Times New Roman" w:hAnsi="Times New Roman" w:cs="Times New Roman"/>
          <w:color w:val="000000"/>
          <w:lang w:val="en-US"/>
        </w:rPr>
        <w:t xml:space="preserve"> </w:t>
      </w:r>
      <w:r w:rsidR="005435E0" w:rsidRPr="001B4E28">
        <w:rPr>
          <w:rFonts w:ascii="Times New Roman" w:hAnsi="Times New Roman" w:cs="Times New Roman"/>
          <w:color w:val="000000"/>
          <w:lang w:val="en-US"/>
        </w:rPr>
        <w:t>at the police station where she wa</w:t>
      </w:r>
      <w:r w:rsidR="00153F2B" w:rsidRPr="001B4E28">
        <w:rPr>
          <w:rFonts w:ascii="Times New Roman" w:hAnsi="Times New Roman" w:cs="Times New Roman"/>
          <w:color w:val="000000"/>
          <w:lang w:val="en-US"/>
        </w:rPr>
        <w:t>s illegally detained. Afterword</w:t>
      </w:r>
      <w:r w:rsidR="005435E0" w:rsidRPr="001B4E28">
        <w:rPr>
          <w:rFonts w:ascii="Times New Roman" w:hAnsi="Times New Roman" w:cs="Times New Roman"/>
          <w:color w:val="000000"/>
          <w:lang w:val="en-US"/>
        </w:rPr>
        <w:t>, when she wanted to</w:t>
      </w:r>
      <w:r w:rsidR="000B2AD9" w:rsidRPr="001B4E28">
        <w:rPr>
          <w:rFonts w:ascii="Times New Roman" w:hAnsi="Times New Roman" w:cs="Times New Roman"/>
          <w:color w:val="000000"/>
          <w:lang w:val="en-US"/>
        </w:rPr>
        <w:t xml:space="preserve"> get verification of her physical </w:t>
      </w:r>
      <w:r w:rsidR="005435E0" w:rsidRPr="001B4E28">
        <w:rPr>
          <w:rFonts w:ascii="Times New Roman" w:hAnsi="Times New Roman" w:cs="Times New Roman"/>
          <w:color w:val="000000"/>
          <w:lang w:val="en-US"/>
        </w:rPr>
        <w:t xml:space="preserve">injuries in the public hospital, the doctor on shift did not do it, forcing her </w:t>
      </w:r>
      <w:r w:rsidR="005435E0" w:rsidRPr="001B4E28">
        <w:rPr>
          <w:rFonts w:ascii="Times New Roman" w:hAnsi="Times New Roman" w:cs="Times New Roman"/>
          <w:color w:val="000000"/>
          <w:lang w:val="en-US"/>
        </w:rPr>
        <w:lastRenderedPageBreak/>
        <w:t xml:space="preserve">to be seen by a health professional </w:t>
      </w:r>
      <w:r w:rsidR="000B2AD9" w:rsidRPr="001B4E28">
        <w:rPr>
          <w:rFonts w:ascii="Times New Roman" w:hAnsi="Times New Roman" w:cs="Times New Roman"/>
          <w:color w:val="000000"/>
          <w:lang w:val="en-US"/>
        </w:rPr>
        <w:t>who had no experience in proof of physical injury</w:t>
      </w:r>
      <w:r w:rsidR="005435E0" w:rsidRPr="001B4E28">
        <w:rPr>
          <w:rFonts w:ascii="Times New Roman" w:hAnsi="Times New Roman" w:cs="Times New Roman"/>
          <w:color w:val="000000"/>
          <w:lang w:val="en-US"/>
        </w:rPr>
        <w:t xml:space="preserve">, which was the reason why </w:t>
      </w:r>
      <w:r w:rsidR="0077105A" w:rsidRPr="001B4E28">
        <w:rPr>
          <w:rFonts w:ascii="Times New Roman" w:hAnsi="Times New Roman" w:cs="Times New Roman"/>
          <w:color w:val="000000"/>
          <w:lang w:val="en-US"/>
        </w:rPr>
        <w:t xml:space="preserve">samples of bodily fluids </w:t>
      </w:r>
      <w:r w:rsidR="000B2AD9" w:rsidRPr="001B4E28">
        <w:rPr>
          <w:rFonts w:ascii="Times New Roman" w:hAnsi="Times New Roman" w:cs="Times New Roman"/>
          <w:color w:val="000000"/>
          <w:lang w:val="en-US"/>
        </w:rPr>
        <w:t>were not taken</w:t>
      </w:r>
      <w:r w:rsidR="0077105A" w:rsidRPr="001B4E28">
        <w:rPr>
          <w:rFonts w:ascii="Times New Roman" w:hAnsi="Times New Roman" w:cs="Times New Roman"/>
          <w:color w:val="000000"/>
          <w:lang w:val="en-US"/>
        </w:rPr>
        <w:t xml:space="preserve">.  The collection is critical evidence in order to be able to </w:t>
      </w:r>
      <w:r w:rsidR="00811CAD" w:rsidRPr="001B4E28">
        <w:rPr>
          <w:rFonts w:ascii="Times New Roman" w:hAnsi="Times New Roman" w:cs="Times New Roman"/>
          <w:color w:val="000000"/>
          <w:lang w:val="en-US"/>
        </w:rPr>
        <w:t xml:space="preserve">demonstrate sexual abuse by the </w:t>
      </w:r>
      <w:proofErr w:type="spellStart"/>
      <w:r w:rsidR="00811CAD" w:rsidRPr="001B4E28">
        <w:rPr>
          <w:rFonts w:ascii="Times New Roman" w:hAnsi="Times New Roman" w:cs="Times New Roman"/>
          <w:i/>
          <w:color w:val="000000"/>
          <w:lang w:val="en-US"/>
        </w:rPr>
        <w:t>Carabineros</w:t>
      </w:r>
      <w:proofErr w:type="spellEnd"/>
      <w:r w:rsidR="00811CAD" w:rsidRPr="001B4E28">
        <w:rPr>
          <w:rFonts w:ascii="Times New Roman" w:hAnsi="Times New Roman" w:cs="Times New Roman"/>
          <w:color w:val="000000"/>
          <w:lang w:val="en-US"/>
        </w:rPr>
        <w:t>.</w:t>
      </w:r>
      <w:r w:rsidR="0077105A" w:rsidRPr="001B4E28">
        <w:rPr>
          <w:rFonts w:ascii="Times New Roman" w:hAnsi="Times New Roman" w:cs="Times New Roman"/>
          <w:color w:val="000000"/>
          <w:lang w:val="en-US"/>
        </w:rPr>
        <w:t xml:space="preserve"> </w:t>
      </w:r>
      <w:r w:rsidR="00811CAD" w:rsidRPr="001B4E28">
        <w:rPr>
          <w:rFonts w:ascii="Times New Roman" w:hAnsi="Times New Roman" w:cs="Times New Roman"/>
          <w:color w:val="000000"/>
          <w:lang w:val="en-US"/>
        </w:rPr>
        <w:t xml:space="preserve"> Finally when she went to file a complaint before the Investigative Police</w:t>
      </w:r>
      <w:r w:rsidR="003B5ED8" w:rsidRPr="001B4E28">
        <w:rPr>
          <w:rFonts w:ascii="Times New Roman" w:hAnsi="Times New Roman" w:cs="Times New Roman"/>
          <w:color w:val="000000"/>
          <w:lang w:val="en-US"/>
        </w:rPr>
        <w:t xml:space="preserve"> (PDI), </w:t>
      </w:r>
      <w:proofErr w:type="gramStart"/>
      <w:r w:rsidR="003B5ED8" w:rsidRPr="001B4E28">
        <w:rPr>
          <w:rFonts w:ascii="Times New Roman" w:hAnsi="Times New Roman" w:cs="Times New Roman"/>
          <w:color w:val="000000"/>
          <w:lang w:val="en-US"/>
        </w:rPr>
        <w:t>the number two</w:t>
      </w:r>
      <w:r w:rsidR="00811CAD" w:rsidRPr="001B4E28">
        <w:rPr>
          <w:rFonts w:ascii="Times New Roman" w:hAnsi="Times New Roman" w:cs="Times New Roman"/>
          <w:color w:val="000000"/>
          <w:lang w:val="en-US"/>
        </w:rPr>
        <w:t xml:space="preserve"> police force in the country,</w:t>
      </w:r>
      <w:proofErr w:type="gramEnd"/>
      <w:r w:rsidR="00811CAD" w:rsidRPr="001B4E28">
        <w:rPr>
          <w:rFonts w:ascii="Times New Roman" w:hAnsi="Times New Roman" w:cs="Times New Roman"/>
          <w:color w:val="000000"/>
          <w:lang w:val="en-US"/>
        </w:rPr>
        <w:t xml:space="preserve"> Maria </w:t>
      </w:r>
      <w:proofErr w:type="spellStart"/>
      <w:r w:rsidR="00811CAD" w:rsidRPr="001B4E28">
        <w:rPr>
          <w:rFonts w:ascii="Times New Roman" w:hAnsi="Times New Roman" w:cs="Times New Roman"/>
          <w:color w:val="000000"/>
          <w:lang w:val="en-US"/>
        </w:rPr>
        <w:t>Ignacia</w:t>
      </w:r>
      <w:proofErr w:type="spellEnd"/>
      <w:r w:rsidR="00811CAD" w:rsidRPr="001B4E28">
        <w:rPr>
          <w:rFonts w:ascii="Times New Roman" w:hAnsi="Times New Roman" w:cs="Times New Roman"/>
          <w:color w:val="000000"/>
          <w:lang w:val="en-US"/>
        </w:rPr>
        <w:t xml:space="preserve"> was threatened and i</w:t>
      </w:r>
      <w:r w:rsidR="003B5ED8" w:rsidRPr="001B4E28">
        <w:rPr>
          <w:rFonts w:ascii="Times New Roman" w:hAnsi="Times New Roman" w:cs="Times New Roman"/>
          <w:color w:val="000000"/>
          <w:lang w:val="en-US"/>
        </w:rPr>
        <w:t>ntimidated to stop her from issuing</w:t>
      </w:r>
      <w:r w:rsidR="00811CAD" w:rsidRPr="001B4E28">
        <w:rPr>
          <w:rFonts w:ascii="Times New Roman" w:hAnsi="Times New Roman" w:cs="Times New Roman"/>
          <w:color w:val="000000"/>
          <w:lang w:val="en-US"/>
        </w:rPr>
        <w:t xml:space="preserve"> the complaint against the </w:t>
      </w:r>
      <w:proofErr w:type="spellStart"/>
      <w:r w:rsidR="00811CAD" w:rsidRPr="001B4E28">
        <w:rPr>
          <w:rFonts w:ascii="Times New Roman" w:hAnsi="Times New Roman" w:cs="Times New Roman"/>
          <w:i/>
          <w:color w:val="000000"/>
          <w:lang w:val="en-US"/>
        </w:rPr>
        <w:t>Carabineros</w:t>
      </w:r>
      <w:proofErr w:type="spellEnd"/>
      <w:r w:rsidR="00811CAD" w:rsidRPr="001B4E28">
        <w:rPr>
          <w:rFonts w:ascii="Times New Roman" w:hAnsi="Times New Roman" w:cs="Times New Roman"/>
          <w:color w:val="000000"/>
          <w:lang w:val="en-US"/>
        </w:rPr>
        <w:t>. Support</w:t>
      </w:r>
      <w:r w:rsidR="003B5ED8" w:rsidRPr="001B4E28">
        <w:rPr>
          <w:rFonts w:ascii="Times New Roman" w:hAnsi="Times New Roman" w:cs="Times New Roman"/>
          <w:color w:val="000000"/>
          <w:lang w:val="en-US"/>
        </w:rPr>
        <w:t xml:space="preserve">ed and advised by the </w:t>
      </w:r>
      <w:r w:rsidR="00811CAD" w:rsidRPr="001B4E28">
        <w:rPr>
          <w:rFonts w:ascii="Times New Roman" w:hAnsi="Times New Roman" w:cs="Times New Roman"/>
          <w:color w:val="000000"/>
          <w:lang w:val="en-US"/>
        </w:rPr>
        <w:t>Organization</w:t>
      </w:r>
      <w:r w:rsidR="003B5ED8" w:rsidRPr="001B4E28">
        <w:rPr>
          <w:rFonts w:ascii="Times New Roman" w:hAnsi="Times New Roman" w:cs="Times New Roman"/>
          <w:color w:val="000000"/>
          <w:lang w:val="en-US"/>
        </w:rPr>
        <w:t xml:space="preserve"> of </w:t>
      </w:r>
      <w:proofErr w:type="spellStart"/>
      <w:r w:rsidR="003B5ED8" w:rsidRPr="001B4E28">
        <w:rPr>
          <w:rFonts w:ascii="Times New Roman" w:hAnsi="Times New Roman" w:cs="Times New Roman"/>
          <w:color w:val="000000"/>
          <w:lang w:val="en-US"/>
        </w:rPr>
        <w:t>Transexuals</w:t>
      </w:r>
      <w:proofErr w:type="spellEnd"/>
      <w:r w:rsidR="00811CAD" w:rsidRPr="001B4E28">
        <w:rPr>
          <w:rFonts w:ascii="Times New Roman" w:hAnsi="Times New Roman" w:cs="Times New Roman"/>
          <w:color w:val="000000"/>
          <w:lang w:val="en-US"/>
        </w:rPr>
        <w:t xml:space="preserve"> for the Dignity of Diversity (OTD) and by the National Institute of Human rights</w:t>
      </w:r>
      <w:r w:rsidR="003B5ED8" w:rsidRPr="001B4E28">
        <w:rPr>
          <w:rFonts w:ascii="Times New Roman" w:hAnsi="Times New Roman" w:cs="Times New Roman"/>
          <w:color w:val="000000"/>
          <w:lang w:val="en-US"/>
        </w:rPr>
        <w:t xml:space="preserve"> (INDH)</w:t>
      </w:r>
      <w:r w:rsidR="00811CAD" w:rsidRPr="001B4E28">
        <w:rPr>
          <w:rFonts w:ascii="Times New Roman" w:hAnsi="Times New Roman" w:cs="Times New Roman"/>
          <w:color w:val="000000"/>
          <w:lang w:val="en-US"/>
        </w:rPr>
        <w:t xml:space="preserve">, Maria </w:t>
      </w:r>
      <w:proofErr w:type="spellStart"/>
      <w:r w:rsidR="00811CAD" w:rsidRPr="001B4E28">
        <w:rPr>
          <w:rFonts w:ascii="Times New Roman" w:hAnsi="Times New Roman" w:cs="Times New Roman"/>
          <w:color w:val="000000"/>
          <w:lang w:val="en-US"/>
        </w:rPr>
        <w:t>Ignacia</w:t>
      </w:r>
      <w:proofErr w:type="spellEnd"/>
      <w:r w:rsidR="00811CAD" w:rsidRPr="001B4E28">
        <w:rPr>
          <w:rFonts w:ascii="Times New Roman" w:hAnsi="Times New Roman" w:cs="Times New Roman"/>
          <w:color w:val="000000"/>
          <w:lang w:val="en-US"/>
        </w:rPr>
        <w:t xml:space="preserve"> filed the complaint at the PDI and the case is under investigation by the A</w:t>
      </w:r>
      <w:r w:rsidR="003B5ED8" w:rsidRPr="001B4E28">
        <w:rPr>
          <w:rFonts w:ascii="Times New Roman" w:hAnsi="Times New Roman" w:cs="Times New Roman"/>
          <w:color w:val="000000"/>
          <w:lang w:val="en-US"/>
        </w:rPr>
        <w:t>ttorney General of Antofagasta N</w:t>
      </w:r>
      <w:r w:rsidR="00811CAD" w:rsidRPr="001B4E28">
        <w:rPr>
          <w:rFonts w:ascii="Times New Roman" w:hAnsi="Times New Roman" w:cs="Times New Roman"/>
          <w:color w:val="000000"/>
          <w:lang w:val="en-US"/>
        </w:rPr>
        <w:t>umber RUC 1200651304-0.</w:t>
      </w:r>
    </w:p>
    <w:p w14:paraId="13758BA4" w14:textId="77777777" w:rsidR="002D30D7" w:rsidRPr="001B4E28" w:rsidRDefault="002D30D7" w:rsidP="009A3679">
      <w:pPr>
        <w:autoSpaceDE w:val="0"/>
        <w:autoSpaceDN w:val="0"/>
        <w:adjustRightInd w:val="0"/>
        <w:spacing w:after="0"/>
        <w:jc w:val="both"/>
        <w:rPr>
          <w:rFonts w:ascii="Times New Roman" w:hAnsi="Times New Roman" w:cs="Times New Roman"/>
          <w:color w:val="000000"/>
          <w:lang w:val="en-US"/>
        </w:rPr>
      </w:pPr>
    </w:p>
    <w:p w14:paraId="7DB96B4D" w14:textId="6E3C4696" w:rsidR="00811CAD" w:rsidRPr="001B4E28" w:rsidRDefault="00811CAD" w:rsidP="009A3679">
      <w:p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Another example</w:t>
      </w:r>
      <w:r w:rsidR="0077105A" w:rsidRPr="001B4E28">
        <w:rPr>
          <w:rFonts w:ascii="Times New Roman" w:hAnsi="Times New Roman" w:cs="Times New Roman"/>
          <w:color w:val="000000"/>
          <w:lang w:val="en-US"/>
        </w:rPr>
        <w:t xml:space="preserve"> is that of </w:t>
      </w:r>
      <w:proofErr w:type="spellStart"/>
      <w:r w:rsidR="0077105A" w:rsidRPr="001B4E28">
        <w:rPr>
          <w:rFonts w:ascii="Times New Roman" w:hAnsi="Times New Roman" w:cs="Times New Roman"/>
          <w:color w:val="000000"/>
          <w:lang w:val="en-US"/>
        </w:rPr>
        <w:t>Nayaret</w:t>
      </w:r>
      <w:proofErr w:type="spellEnd"/>
      <w:r w:rsidR="0077105A" w:rsidRPr="001B4E28">
        <w:rPr>
          <w:rFonts w:ascii="Times New Roman" w:hAnsi="Times New Roman" w:cs="Times New Roman"/>
          <w:color w:val="000000"/>
          <w:lang w:val="en-US"/>
        </w:rPr>
        <w:t>, a young 24-</w:t>
      </w:r>
      <w:r w:rsidRPr="001B4E28">
        <w:rPr>
          <w:rFonts w:ascii="Times New Roman" w:hAnsi="Times New Roman" w:cs="Times New Roman"/>
          <w:color w:val="000000"/>
          <w:lang w:val="en-US"/>
        </w:rPr>
        <w:t>year</w:t>
      </w:r>
      <w:r w:rsidR="0077105A" w:rsidRPr="001B4E28">
        <w:rPr>
          <w:rFonts w:ascii="Times New Roman" w:hAnsi="Times New Roman" w:cs="Times New Roman"/>
          <w:color w:val="000000"/>
          <w:lang w:val="en-US"/>
        </w:rPr>
        <w:t>-</w:t>
      </w:r>
      <w:r w:rsidR="003B5ED8" w:rsidRPr="001B4E28">
        <w:rPr>
          <w:rFonts w:ascii="Times New Roman" w:hAnsi="Times New Roman" w:cs="Times New Roman"/>
          <w:color w:val="000000"/>
          <w:lang w:val="en-US"/>
        </w:rPr>
        <w:t xml:space="preserve">old transgender </w:t>
      </w:r>
      <w:r w:rsidR="0077105A" w:rsidRPr="001B4E28">
        <w:rPr>
          <w:rFonts w:ascii="Times New Roman" w:hAnsi="Times New Roman" w:cs="Times New Roman"/>
          <w:color w:val="000000"/>
          <w:lang w:val="en-US"/>
        </w:rPr>
        <w:t>woman</w:t>
      </w:r>
      <w:r w:rsidR="003B5ED8" w:rsidRPr="001B4E28">
        <w:rPr>
          <w:rFonts w:ascii="Times New Roman" w:hAnsi="Times New Roman" w:cs="Times New Roman"/>
          <w:color w:val="000000"/>
          <w:lang w:val="en-US"/>
        </w:rPr>
        <w:t xml:space="preserve"> </w:t>
      </w:r>
      <w:r w:rsidRPr="001B4E28">
        <w:rPr>
          <w:rFonts w:ascii="Times New Roman" w:hAnsi="Times New Roman" w:cs="Times New Roman"/>
          <w:color w:val="000000"/>
          <w:lang w:val="en-US"/>
        </w:rPr>
        <w:t>who is a sex worker and who was brutally assaulted by a client. Afterword the</w:t>
      </w:r>
      <w:r w:rsidR="007D26D6" w:rsidRPr="001B4E28">
        <w:rPr>
          <w:rFonts w:ascii="Times New Roman" w:hAnsi="Times New Roman" w:cs="Times New Roman"/>
          <w:color w:val="000000"/>
          <w:lang w:val="en-US"/>
        </w:rPr>
        <w:t xml:space="preserve"> </w:t>
      </w:r>
      <w:proofErr w:type="spellStart"/>
      <w:r w:rsidR="007D26D6" w:rsidRPr="001B4E28">
        <w:rPr>
          <w:rFonts w:ascii="Times New Roman" w:hAnsi="Times New Roman" w:cs="Times New Roman"/>
          <w:i/>
          <w:color w:val="000000"/>
          <w:lang w:val="en-US"/>
        </w:rPr>
        <w:t>Carabineros</w:t>
      </w:r>
      <w:proofErr w:type="spellEnd"/>
      <w:r w:rsidR="007D26D6" w:rsidRPr="001B4E28">
        <w:rPr>
          <w:rFonts w:ascii="Times New Roman" w:hAnsi="Times New Roman" w:cs="Times New Roman"/>
          <w:color w:val="000000"/>
          <w:lang w:val="en-US"/>
        </w:rPr>
        <w:t xml:space="preserve"> of Chile minimizing </w:t>
      </w:r>
      <w:r w:rsidRPr="001B4E28">
        <w:rPr>
          <w:rFonts w:ascii="Times New Roman" w:hAnsi="Times New Roman" w:cs="Times New Roman"/>
          <w:color w:val="000000"/>
          <w:lang w:val="en-US"/>
        </w:rPr>
        <w:t xml:space="preserve">the </w:t>
      </w:r>
      <w:proofErr w:type="gramStart"/>
      <w:r w:rsidRPr="001B4E28">
        <w:rPr>
          <w:rFonts w:ascii="Times New Roman" w:hAnsi="Times New Roman" w:cs="Times New Roman"/>
          <w:color w:val="000000"/>
          <w:lang w:val="en-US"/>
        </w:rPr>
        <w:t>incident</w:t>
      </w:r>
      <w:r w:rsidR="007D26D6" w:rsidRPr="001B4E28">
        <w:rPr>
          <w:rFonts w:ascii="Times New Roman" w:hAnsi="Times New Roman" w:cs="Times New Roman"/>
          <w:color w:val="000000"/>
          <w:lang w:val="en-US"/>
        </w:rPr>
        <w:t>,</w:t>
      </w:r>
      <w:proofErr w:type="gramEnd"/>
      <w:r w:rsidR="007D26D6" w:rsidRPr="001B4E28">
        <w:rPr>
          <w:rFonts w:ascii="Times New Roman" w:hAnsi="Times New Roman" w:cs="Times New Roman"/>
          <w:color w:val="000000"/>
          <w:lang w:val="en-US"/>
        </w:rPr>
        <w:t xml:space="preserve"> left </w:t>
      </w:r>
      <w:proofErr w:type="spellStart"/>
      <w:r w:rsidR="007D26D6" w:rsidRPr="001B4E28">
        <w:rPr>
          <w:rFonts w:ascii="Times New Roman" w:hAnsi="Times New Roman" w:cs="Times New Roman"/>
          <w:color w:val="000000"/>
          <w:lang w:val="en-US"/>
        </w:rPr>
        <w:t>Nayaret</w:t>
      </w:r>
      <w:proofErr w:type="spellEnd"/>
      <w:r w:rsidR="007D26D6" w:rsidRPr="001B4E28">
        <w:rPr>
          <w:rFonts w:ascii="Times New Roman" w:hAnsi="Times New Roman" w:cs="Times New Roman"/>
          <w:color w:val="000000"/>
          <w:lang w:val="en-US"/>
        </w:rPr>
        <w:t xml:space="preserve"> </w:t>
      </w:r>
      <w:r w:rsidR="003B5ED8" w:rsidRPr="001B4E28">
        <w:rPr>
          <w:rFonts w:ascii="Times New Roman" w:hAnsi="Times New Roman" w:cs="Times New Roman"/>
          <w:color w:val="000000"/>
          <w:lang w:val="en-US"/>
        </w:rPr>
        <w:t>bleeding for 30 minutes which delayed</w:t>
      </w:r>
      <w:r w:rsidR="007D26D6" w:rsidRPr="001B4E28">
        <w:rPr>
          <w:rFonts w:ascii="Times New Roman" w:hAnsi="Times New Roman" w:cs="Times New Roman"/>
          <w:color w:val="000000"/>
          <w:lang w:val="en-US"/>
        </w:rPr>
        <w:t xml:space="preserve"> the verification of the </w:t>
      </w:r>
      <w:r w:rsidR="003B5ED8" w:rsidRPr="001B4E28">
        <w:rPr>
          <w:rFonts w:ascii="Times New Roman" w:hAnsi="Times New Roman" w:cs="Times New Roman"/>
          <w:color w:val="000000"/>
          <w:lang w:val="en-US"/>
        </w:rPr>
        <w:t xml:space="preserve">physical injuries and </w:t>
      </w:r>
      <w:r w:rsidR="007D26D6" w:rsidRPr="001B4E28">
        <w:rPr>
          <w:rFonts w:ascii="Times New Roman" w:hAnsi="Times New Roman" w:cs="Times New Roman"/>
          <w:color w:val="000000"/>
          <w:lang w:val="en-US"/>
        </w:rPr>
        <w:t xml:space="preserve">wounds. This negligence by the </w:t>
      </w:r>
      <w:proofErr w:type="spellStart"/>
      <w:r w:rsidR="007D26D6" w:rsidRPr="001B4E28">
        <w:rPr>
          <w:rFonts w:ascii="Times New Roman" w:hAnsi="Times New Roman" w:cs="Times New Roman"/>
          <w:i/>
          <w:color w:val="000000"/>
          <w:lang w:val="en-US"/>
        </w:rPr>
        <w:t>Carabineros</w:t>
      </w:r>
      <w:proofErr w:type="spellEnd"/>
      <w:r w:rsidR="007D26D6" w:rsidRPr="001B4E28">
        <w:rPr>
          <w:rFonts w:ascii="Times New Roman" w:hAnsi="Times New Roman" w:cs="Times New Roman"/>
          <w:color w:val="000000"/>
          <w:lang w:val="en-US"/>
        </w:rPr>
        <w:t xml:space="preserve"> put the </w:t>
      </w:r>
      <w:proofErr w:type="spellStart"/>
      <w:r w:rsidR="007D26D6" w:rsidRPr="001B4E28">
        <w:rPr>
          <w:rFonts w:ascii="Times New Roman" w:hAnsi="Times New Roman" w:cs="Times New Roman"/>
          <w:color w:val="000000"/>
          <w:lang w:val="en-US"/>
        </w:rPr>
        <w:t>Nayaret’s</w:t>
      </w:r>
      <w:proofErr w:type="spellEnd"/>
      <w:r w:rsidR="007D26D6" w:rsidRPr="001B4E28">
        <w:rPr>
          <w:rFonts w:ascii="Times New Roman" w:hAnsi="Times New Roman" w:cs="Times New Roman"/>
          <w:color w:val="000000"/>
          <w:lang w:val="en-US"/>
        </w:rPr>
        <w:t xml:space="preserve"> life at risk, </w:t>
      </w:r>
      <w:r w:rsidR="0077105A" w:rsidRPr="001B4E28">
        <w:rPr>
          <w:rFonts w:ascii="Times New Roman" w:hAnsi="Times New Roman" w:cs="Times New Roman"/>
          <w:color w:val="000000"/>
          <w:lang w:val="en-US"/>
        </w:rPr>
        <w:t>suggesting that the States in</w:t>
      </w:r>
      <w:r w:rsidR="007D26D6" w:rsidRPr="001B4E28">
        <w:rPr>
          <w:rFonts w:ascii="Times New Roman" w:hAnsi="Times New Roman" w:cs="Times New Roman"/>
          <w:color w:val="000000"/>
          <w:lang w:val="en-US"/>
        </w:rPr>
        <w:t>stitutions of the State, there exist</w:t>
      </w:r>
      <w:r w:rsidR="00153F2B" w:rsidRPr="001B4E28">
        <w:rPr>
          <w:rFonts w:ascii="Times New Roman" w:hAnsi="Times New Roman" w:cs="Times New Roman"/>
          <w:color w:val="000000"/>
          <w:lang w:val="en-US"/>
        </w:rPr>
        <w:t xml:space="preserve"> lives which are worthy of life</w:t>
      </w:r>
      <w:r w:rsidR="007D26D6" w:rsidRPr="001B4E28">
        <w:rPr>
          <w:rFonts w:ascii="Times New Roman" w:hAnsi="Times New Roman" w:cs="Times New Roman"/>
          <w:color w:val="000000"/>
          <w:lang w:val="en-US"/>
        </w:rPr>
        <w:t xml:space="preserve"> and others no. </w:t>
      </w:r>
      <w:r w:rsidR="00FC70A7" w:rsidRPr="001B4E28">
        <w:rPr>
          <w:rStyle w:val="FootnoteReference"/>
          <w:rFonts w:ascii="Times New Roman" w:hAnsi="Times New Roman" w:cs="Times New Roman"/>
          <w:color w:val="000000"/>
          <w:lang w:val="en-US"/>
        </w:rPr>
        <w:footnoteReference w:id="30"/>
      </w:r>
    </w:p>
    <w:p w14:paraId="42985C48" w14:textId="77777777" w:rsidR="005012F7" w:rsidRPr="001B4E28" w:rsidRDefault="005012F7" w:rsidP="009A3679">
      <w:pPr>
        <w:autoSpaceDE w:val="0"/>
        <w:autoSpaceDN w:val="0"/>
        <w:adjustRightInd w:val="0"/>
        <w:spacing w:after="0"/>
        <w:jc w:val="both"/>
        <w:rPr>
          <w:rFonts w:ascii="Times New Roman" w:hAnsi="Times New Roman" w:cs="Times New Roman"/>
          <w:color w:val="000000"/>
          <w:lang w:val="en-US"/>
        </w:rPr>
      </w:pPr>
    </w:p>
    <w:p w14:paraId="46473040" w14:textId="36C67AFC" w:rsidR="00DD0F90" w:rsidRPr="001B4E28" w:rsidRDefault="00DD0F90" w:rsidP="009A3679">
      <w:pPr>
        <w:autoSpaceDE w:val="0"/>
        <w:autoSpaceDN w:val="0"/>
        <w:adjustRightInd w:val="0"/>
        <w:spacing w:after="0"/>
        <w:jc w:val="both"/>
        <w:rPr>
          <w:rFonts w:ascii="Times New Roman" w:hAnsi="Times New Roman" w:cs="Times New Roman"/>
          <w:color w:val="000000"/>
          <w:lang w:val="en-US"/>
        </w:rPr>
      </w:pPr>
      <w:r w:rsidRPr="001566F3">
        <w:rPr>
          <w:rFonts w:ascii="Times New Roman" w:hAnsi="Times New Roman" w:cs="Times New Roman"/>
          <w:b/>
          <w:color w:val="000000"/>
          <w:lang w:val="en-US"/>
        </w:rPr>
        <w:t>Recommendation</w:t>
      </w:r>
      <w:r w:rsidRPr="001B4E28">
        <w:rPr>
          <w:rFonts w:ascii="Times New Roman" w:hAnsi="Times New Roman" w:cs="Times New Roman"/>
          <w:color w:val="000000"/>
          <w:lang w:val="en-US"/>
        </w:rPr>
        <w:t xml:space="preserve">: </w:t>
      </w:r>
    </w:p>
    <w:p w14:paraId="77ADA668" w14:textId="31B7150E" w:rsidR="00DD0F90" w:rsidRDefault="00DD0F90" w:rsidP="009A3679">
      <w:pPr>
        <w:pStyle w:val="ListParagraph"/>
        <w:numPr>
          <w:ilvl w:val="0"/>
          <w:numId w:val="13"/>
        </w:numPr>
        <w:autoSpaceDE w:val="0"/>
        <w:autoSpaceDN w:val="0"/>
        <w:adjustRightInd w:val="0"/>
        <w:spacing w:after="0"/>
        <w:jc w:val="both"/>
        <w:rPr>
          <w:rFonts w:ascii="Times New Roman" w:hAnsi="Times New Roman" w:cs="Times New Roman"/>
          <w:color w:val="000000"/>
          <w:lang w:val="en-US"/>
        </w:rPr>
      </w:pPr>
      <w:r w:rsidRPr="001B4E28">
        <w:rPr>
          <w:rFonts w:ascii="Times New Roman" w:hAnsi="Times New Roman" w:cs="Times New Roman"/>
          <w:color w:val="000000"/>
          <w:lang w:val="en-US"/>
        </w:rPr>
        <w:t xml:space="preserve">Ensure </w:t>
      </w:r>
      <w:r w:rsidR="000448F8" w:rsidRPr="001B4E28">
        <w:rPr>
          <w:rFonts w:ascii="Times New Roman" w:hAnsi="Times New Roman" w:cs="Times New Roman"/>
          <w:color w:val="000000"/>
          <w:lang w:val="en-US"/>
        </w:rPr>
        <w:t xml:space="preserve">full and independent </w:t>
      </w:r>
      <w:r w:rsidRPr="001B4E28">
        <w:rPr>
          <w:rFonts w:ascii="Times New Roman" w:hAnsi="Times New Roman" w:cs="Times New Roman"/>
          <w:color w:val="000000"/>
          <w:lang w:val="en-US"/>
        </w:rPr>
        <w:t xml:space="preserve">investigations into </w:t>
      </w:r>
      <w:r w:rsidR="000448F8" w:rsidRPr="001B4E28">
        <w:rPr>
          <w:rFonts w:ascii="Times New Roman" w:hAnsi="Times New Roman" w:cs="Times New Roman"/>
          <w:color w:val="000000"/>
          <w:lang w:val="en-US"/>
        </w:rPr>
        <w:t>allegations</w:t>
      </w:r>
      <w:r w:rsidR="00AE4BE3" w:rsidRPr="001B4E28">
        <w:rPr>
          <w:rFonts w:ascii="Times New Roman" w:hAnsi="Times New Roman" w:cs="Times New Roman"/>
          <w:color w:val="000000"/>
          <w:lang w:val="en-US"/>
        </w:rPr>
        <w:t>,</w:t>
      </w:r>
      <w:r w:rsidR="000448F8" w:rsidRPr="001B4E28">
        <w:rPr>
          <w:rFonts w:ascii="Times New Roman" w:hAnsi="Times New Roman" w:cs="Times New Roman"/>
          <w:color w:val="000000"/>
          <w:lang w:val="en-US"/>
        </w:rPr>
        <w:t xml:space="preserve"> </w:t>
      </w:r>
      <w:r w:rsidRPr="001B4E28">
        <w:rPr>
          <w:rFonts w:ascii="Times New Roman" w:hAnsi="Times New Roman" w:cs="Times New Roman"/>
          <w:color w:val="000000"/>
          <w:lang w:val="en-US"/>
        </w:rPr>
        <w:t xml:space="preserve">acts and threats of violence against members of the LGBT community and LGBT human rights defenders and </w:t>
      </w:r>
      <w:r w:rsidR="000448F8" w:rsidRPr="001B4E28">
        <w:rPr>
          <w:rFonts w:ascii="Times New Roman" w:hAnsi="Times New Roman" w:cs="Times New Roman"/>
          <w:color w:val="000000"/>
          <w:lang w:val="en-US"/>
        </w:rPr>
        <w:t xml:space="preserve">to </w:t>
      </w:r>
      <w:r w:rsidRPr="001B4E28">
        <w:rPr>
          <w:rFonts w:ascii="Times New Roman" w:hAnsi="Times New Roman" w:cs="Times New Roman"/>
          <w:color w:val="000000"/>
          <w:lang w:val="en-US"/>
        </w:rPr>
        <w:t>hold accountable those responsible for such actions</w:t>
      </w:r>
    </w:p>
    <w:p w14:paraId="2613FABC" w14:textId="77777777" w:rsidR="001566F3" w:rsidRDefault="001566F3" w:rsidP="001566F3">
      <w:pPr>
        <w:autoSpaceDE w:val="0"/>
        <w:autoSpaceDN w:val="0"/>
        <w:adjustRightInd w:val="0"/>
        <w:spacing w:after="0"/>
        <w:jc w:val="both"/>
        <w:rPr>
          <w:rFonts w:ascii="Times New Roman" w:hAnsi="Times New Roman" w:cs="Times New Roman"/>
          <w:b/>
          <w:color w:val="000000"/>
          <w:lang w:val="en-US"/>
        </w:rPr>
      </w:pPr>
    </w:p>
    <w:p w14:paraId="36338108" w14:textId="77777777" w:rsidR="001566F3" w:rsidRDefault="001566F3" w:rsidP="001566F3">
      <w:pPr>
        <w:autoSpaceDE w:val="0"/>
        <w:autoSpaceDN w:val="0"/>
        <w:adjustRightInd w:val="0"/>
        <w:spacing w:after="0"/>
        <w:jc w:val="both"/>
        <w:rPr>
          <w:rFonts w:ascii="Times New Roman" w:hAnsi="Times New Roman" w:cs="Times New Roman"/>
          <w:b/>
          <w:color w:val="000000"/>
          <w:lang w:val="en-US"/>
        </w:rPr>
      </w:pPr>
    </w:p>
    <w:p w14:paraId="1D8C5B48" w14:textId="6786B751" w:rsidR="001566F3" w:rsidRPr="001566F3" w:rsidRDefault="001566F3" w:rsidP="001566F3">
      <w:pPr>
        <w:autoSpaceDE w:val="0"/>
        <w:autoSpaceDN w:val="0"/>
        <w:adjustRightInd w:val="0"/>
        <w:spacing w:after="0"/>
        <w:jc w:val="both"/>
        <w:rPr>
          <w:rFonts w:ascii="Times New Roman" w:hAnsi="Times New Roman" w:cs="Times New Roman"/>
          <w:b/>
          <w:color w:val="000000"/>
          <w:lang w:val="en-US"/>
        </w:rPr>
      </w:pPr>
      <w:r>
        <w:rPr>
          <w:rFonts w:ascii="Times New Roman" w:hAnsi="Times New Roman" w:cs="Times New Roman"/>
          <w:b/>
          <w:color w:val="000000"/>
          <w:lang w:val="en-US"/>
        </w:rPr>
        <w:t xml:space="preserve">V. </w:t>
      </w:r>
      <w:r w:rsidRPr="001566F3">
        <w:rPr>
          <w:rFonts w:ascii="Times New Roman" w:hAnsi="Times New Roman" w:cs="Times New Roman"/>
          <w:b/>
          <w:color w:val="000000"/>
          <w:lang w:val="en-US"/>
        </w:rPr>
        <w:t xml:space="preserve">Article 10 Rights of Persons Deprived of their Liberty and </w:t>
      </w:r>
      <w:proofErr w:type="gramStart"/>
      <w:r w:rsidRPr="001566F3">
        <w:rPr>
          <w:rFonts w:ascii="Times New Roman" w:hAnsi="Times New Roman" w:cs="Times New Roman"/>
          <w:b/>
          <w:color w:val="000000"/>
          <w:lang w:val="en-US"/>
        </w:rPr>
        <w:t>Right</w:t>
      </w:r>
      <w:proofErr w:type="gramEnd"/>
      <w:r w:rsidRPr="001566F3">
        <w:rPr>
          <w:rFonts w:ascii="Times New Roman" w:hAnsi="Times New Roman" w:cs="Times New Roman"/>
          <w:b/>
          <w:color w:val="000000"/>
          <w:lang w:val="en-US"/>
        </w:rPr>
        <w:t xml:space="preserve"> to be Free from Torture</w:t>
      </w:r>
    </w:p>
    <w:p w14:paraId="273F2EEC" w14:textId="77777777" w:rsidR="001566F3" w:rsidRPr="001566F3" w:rsidRDefault="001566F3" w:rsidP="001566F3">
      <w:pPr>
        <w:autoSpaceDE w:val="0"/>
        <w:autoSpaceDN w:val="0"/>
        <w:adjustRightInd w:val="0"/>
        <w:spacing w:after="0"/>
        <w:jc w:val="both"/>
        <w:rPr>
          <w:rFonts w:ascii="Times New Roman" w:hAnsi="Times New Roman" w:cs="Times New Roman"/>
          <w:color w:val="000000"/>
          <w:lang w:val="en-US"/>
        </w:rPr>
      </w:pPr>
    </w:p>
    <w:p w14:paraId="56ACA798" w14:textId="77777777" w:rsidR="00335986" w:rsidRPr="001B4E28" w:rsidRDefault="00335986" w:rsidP="00335986">
      <w:pPr>
        <w:spacing w:after="0"/>
        <w:jc w:val="both"/>
        <w:rPr>
          <w:rFonts w:ascii="Times New Roman" w:eastAsia="Malgun Gothic" w:hAnsi="Times New Roman"/>
          <w:lang w:val="en-US"/>
        </w:rPr>
      </w:pPr>
      <w:r w:rsidRPr="001B4E28">
        <w:rPr>
          <w:rFonts w:ascii="Times New Roman" w:eastAsia="Malgun Gothic" w:hAnsi="Times New Roman"/>
          <w:lang w:val="en-US"/>
        </w:rPr>
        <w:t xml:space="preserve">Articles 10 and 7 of the Covenant respectively require that all individuals in detention be treated with humanity, dignity and with respect and must not be subjected to torture or cruel, inhuman or degrading treatment or punishment.  By its General Comments on Article 10, the Committee has stated “treating all persons deprived of their liberty with humanity and with respect for their dignity is a fundamental and universally applicable rule…[which] must be applied without distinction of any kind, such as race, </w:t>
      </w:r>
      <w:proofErr w:type="spellStart"/>
      <w:r w:rsidRPr="001B4E28">
        <w:rPr>
          <w:rFonts w:ascii="Times New Roman" w:eastAsia="Malgun Gothic" w:hAnsi="Times New Roman"/>
          <w:lang w:val="en-US"/>
        </w:rPr>
        <w:t>colour</w:t>
      </w:r>
      <w:proofErr w:type="spellEnd"/>
      <w:r w:rsidRPr="001B4E28">
        <w:rPr>
          <w:rFonts w:ascii="Times New Roman" w:eastAsia="Malgun Gothic" w:hAnsi="Times New Roman"/>
          <w:lang w:val="en-US"/>
        </w:rPr>
        <w:t>, sex, language, religion, political or other opinion, national or social origin, property, birth or other status.”</w:t>
      </w:r>
      <w:r w:rsidRPr="001B4E28">
        <w:rPr>
          <w:rFonts w:ascii="Times New Roman" w:eastAsia="Malgun Gothic" w:hAnsi="Times New Roman"/>
          <w:vertAlign w:val="superscript"/>
          <w:lang w:val="en-US"/>
        </w:rPr>
        <w:footnoteReference w:id="31"/>
      </w:r>
      <w:r w:rsidRPr="001B4E28">
        <w:rPr>
          <w:rFonts w:ascii="Times New Roman" w:eastAsia="Malgun Gothic" w:hAnsi="Times New Roman"/>
          <w:lang w:val="en-US"/>
        </w:rPr>
        <w:t xml:space="preserve">  Furthermore, the prohibition of torture relates not only to physical abuse but also to “acts that cause mental suffering to the victim,” including intimidation.</w:t>
      </w:r>
      <w:r w:rsidRPr="001B4E28">
        <w:rPr>
          <w:rFonts w:ascii="Times New Roman" w:eastAsia="Malgun Gothic" w:hAnsi="Times New Roman"/>
          <w:vertAlign w:val="superscript"/>
          <w:lang w:val="en-US"/>
        </w:rPr>
        <w:footnoteReference w:id="32"/>
      </w:r>
      <w:r w:rsidRPr="001B4E28">
        <w:rPr>
          <w:rFonts w:ascii="Times New Roman" w:eastAsia="Malgun Gothic" w:hAnsi="Times New Roman"/>
          <w:lang w:val="en-US"/>
        </w:rPr>
        <w:t xml:space="preserve">  In its General Comments on Article 7, the Committee has noted that States have a positive obligation to provide specific training for law enforcement officers and must hold responsible all those who violate the prohibition on torture.</w:t>
      </w:r>
      <w:r w:rsidRPr="001B4E28">
        <w:rPr>
          <w:rFonts w:ascii="Times New Roman" w:eastAsia="Malgun Gothic" w:hAnsi="Times New Roman"/>
          <w:vertAlign w:val="superscript"/>
          <w:lang w:val="en-US"/>
        </w:rPr>
        <w:footnoteReference w:id="33"/>
      </w:r>
    </w:p>
    <w:p w14:paraId="78033C7D" w14:textId="77777777" w:rsidR="005C1D7B" w:rsidRPr="001B4E28" w:rsidRDefault="005C1D7B" w:rsidP="005C1D7B">
      <w:pPr>
        <w:spacing w:after="0"/>
        <w:jc w:val="both"/>
        <w:rPr>
          <w:rFonts w:ascii="Times New Roman" w:hAnsi="Times New Roman" w:cs="Times New Roman"/>
          <w:lang w:val="en-US"/>
        </w:rPr>
      </w:pPr>
    </w:p>
    <w:p w14:paraId="5AAFE1E5" w14:textId="5E176A11" w:rsidR="00DF676F" w:rsidRPr="001B4E28" w:rsidRDefault="005C1D7B" w:rsidP="009A3679">
      <w:pPr>
        <w:spacing w:after="0"/>
        <w:jc w:val="both"/>
        <w:rPr>
          <w:rFonts w:ascii="Times New Roman" w:eastAsia="Times New Roman" w:hAnsi="Times New Roman" w:cs="Times New Roman"/>
          <w:color w:val="943634" w:themeColor="accent2" w:themeShade="BF"/>
          <w:lang w:val="en-US"/>
        </w:rPr>
      </w:pPr>
      <w:r w:rsidRPr="001B4E28">
        <w:rPr>
          <w:rFonts w:ascii="Times New Roman" w:hAnsi="Times New Roman" w:cs="Times New Roman"/>
          <w:lang w:val="en-US"/>
        </w:rPr>
        <w:lastRenderedPageBreak/>
        <w:t>Chile’s prison</w:t>
      </w:r>
      <w:r w:rsidR="00DE5818" w:rsidRPr="001B4E28">
        <w:rPr>
          <w:rFonts w:ascii="Times New Roman" w:hAnsi="Times New Roman" w:cs="Times New Roman"/>
          <w:lang w:val="en-US"/>
        </w:rPr>
        <w:t xml:space="preserve"> </w:t>
      </w:r>
      <w:r w:rsidR="00B40DC8" w:rsidRPr="001B4E28">
        <w:rPr>
          <w:rFonts w:ascii="Times New Roman" w:hAnsi="Times New Roman" w:cs="Times New Roman"/>
          <w:lang w:val="en-US"/>
        </w:rPr>
        <w:t>s</w:t>
      </w:r>
      <w:r w:rsidR="00DE5818" w:rsidRPr="001B4E28">
        <w:rPr>
          <w:rFonts w:ascii="Times New Roman" w:hAnsi="Times New Roman" w:cs="Times New Roman"/>
          <w:lang w:val="en-US"/>
        </w:rPr>
        <w:t>ystem</w:t>
      </w:r>
      <w:r w:rsidR="00A0115C" w:rsidRPr="001B4E28">
        <w:rPr>
          <w:rFonts w:ascii="Times New Roman" w:hAnsi="Times New Roman" w:cs="Times New Roman"/>
          <w:lang w:val="en-US"/>
        </w:rPr>
        <w:t xml:space="preserve"> gained notorie</w:t>
      </w:r>
      <w:r w:rsidR="00B40DC8" w:rsidRPr="001B4E28">
        <w:rPr>
          <w:rFonts w:ascii="Times New Roman" w:hAnsi="Times New Roman" w:cs="Times New Roman"/>
          <w:lang w:val="en-US"/>
        </w:rPr>
        <w:t>ty when</w:t>
      </w:r>
      <w:r w:rsidRPr="001B4E28">
        <w:rPr>
          <w:rFonts w:ascii="Times New Roman" w:hAnsi="Times New Roman" w:cs="Times New Roman"/>
          <w:lang w:val="en-US"/>
        </w:rPr>
        <w:t xml:space="preserve"> a 2010 fire that broke out in the San Miguel Prison in Santiago, Chile after a riot</w:t>
      </w:r>
      <w:r w:rsidR="00B40DC8" w:rsidRPr="001B4E28">
        <w:rPr>
          <w:rFonts w:ascii="Times New Roman" w:hAnsi="Times New Roman" w:cs="Times New Roman"/>
          <w:lang w:val="en-US"/>
        </w:rPr>
        <w:t>,</w:t>
      </w:r>
      <w:r w:rsidRPr="001B4E28">
        <w:rPr>
          <w:rFonts w:ascii="Times New Roman" w:hAnsi="Times New Roman" w:cs="Times New Roman"/>
          <w:lang w:val="en-US"/>
        </w:rPr>
        <w:t xml:space="preserve"> leaving 81 prisoners dead.</w:t>
      </w:r>
      <w:r w:rsidRPr="001B4E28">
        <w:rPr>
          <w:rStyle w:val="FootnoteReference"/>
          <w:rFonts w:ascii="Times New Roman" w:hAnsi="Times New Roman" w:cs="Times New Roman"/>
          <w:lang w:val="en-US"/>
        </w:rPr>
        <w:footnoteReference w:id="34"/>
      </w:r>
      <w:r w:rsidRPr="001B4E28">
        <w:rPr>
          <w:rFonts w:ascii="Times New Roman" w:hAnsi="Times New Roman" w:cs="Times New Roman"/>
          <w:lang w:val="en-US"/>
        </w:rPr>
        <w:t xml:space="preserve">  According to an investigation conducted in 2012 and 2013 by the National Human Rights Ins</w:t>
      </w:r>
      <w:r w:rsidR="00064CB5" w:rsidRPr="001B4E28">
        <w:rPr>
          <w:rFonts w:ascii="Times New Roman" w:hAnsi="Times New Roman" w:cs="Times New Roman"/>
          <w:lang w:val="en-US"/>
        </w:rPr>
        <w:t>t</w:t>
      </w:r>
      <w:r w:rsidRPr="001B4E28">
        <w:rPr>
          <w:rFonts w:ascii="Times New Roman" w:hAnsi="Times New Roman" w:cs="Times New Roman"/>
          <w:lang w:val="en-US"/>
        </w:rPr>
        <w:t>itute of Chile, the most common problem with prisons is overcrowding.</w:t>
      </w:r>
      <w:r w:rsidRPr="001B4E28">
        <w:rPr>
          <w:rStyle w:val="FootnoteReference"/>
          <w:rFonts w:ascii="Times New Roman" w:hAnsi="Times New Roman" w:cs="Times New Roman"/>
          <w:lang w:val="en-US"/>
        </w:rPr>
        <w:footnoteReference w:id="35"/>
      </w:r>
      <w:r w:rsidRPr="001B4E28">
        <w:rPr>
          <w:rFonts w:ascii="Times New Roman" w:hAnsi="Times New Roman" w:cs="Times New Roman"/>
          <w:lang w:val="en-US"/>
        </w:rPr>
        <w:t xml:space="preserve">  Several facilities studied were found to exceed capacity by over </w:t>
      </w:r>
      <w:proofErr w:type="gramStart"/>
      <w:r w:rsidRPr="001B4E28">
        <w:rPr>
          <w:rFonts w:ascii="Times New Roman" w:hAnsi="Times New Roman" w:cs="Times New Roman"/>
          <w:lang w:val="en-US"/>
        </w:rPr>
        <w:t>three-hundred</w:t>
      </w:r>
      <w:proofErr w:type="gramEnd"/>
      <w:r w:rsidRPr="001B4E28">
        <w:rPr>
          <w:rFonts w:ascii="Times New Roman" w:hAnsi="Times New Roman" w:cs="Times New Roman"/>
          <w:lang w:val="en-US"/>
        </w:rPr>
        <w:t xml:space="preserve"> percent.</w:t>
      </w:r>
      <w:r w:rsidRPr="001B4E28">
        <w:rPr>
          <w:rStyle w:val="FootnoteReference"/>
          <w:rFonts w:ascii="Times New Roman" w:hAnsi="Times New Roman" w:cs="Times New Roman"/>
          <w:lang w:val="en-US"/>
        </w:rPr>
        <w:footnoteReference w:id="36"/>
      </w:r>
      <w:r w:rsidRPr="001B4E28">
        <w:rPr>
          <w:rFonts w:ascii="Times New Roman" w:hAnsi="Times New Roman" w:cs="Times New Roman"/>
          <w:lang w:val="en-US"/>
        </w:rPr>
        <w:t xml:space="preserve">  As a result of such overcrowding, prison con</w:t>
      </w:r>
      <w:r w:rsidR="00A0115C" w:rsidRPr="001B4E28">
        <w:rPr>
          <w:rFonts w:ascii="Times New Roman" w:hAnsi="Times New Roman" w:cs="Times New Roman"/>
          <w:lang w:val="en-US"/>
        </w:rPr>
        <w:t>ditions are poor for all prisone</w:t>
      </w:r>
      <w:r w:rsidRPr="001B4E28">
        <w:rPr>
          <w:rFonts w:ascii="Times New Roman" w:hAnsi="Times New Roman" w:cs="Times New Roman"/>
          <w:lang w:val="en-US"/>
        </w:rPr>
        <w:t xml:space="preserve">rs.  Within a system where resources are strained for everyone, already vulnerable populations such as </w:t>
      </w:r>
      <w:r w:rsidR="00A0115C" w:rsidRPr="001B4E28">
        <w:rPr>
          <w:rFonts w:ascii="Times New Roman" w:hAnsi="Times New Roman" w:cs="Times New Roman"/>
          <w:lang w:val="en-US"/>
        </w:rPr>
        <w:t xml:space="preserve">LGBT people suffer often </w:t>
      </w:r>
      <w:r w:rsidRPr="001B4E28">
        <w:rPr>
          <w:rFonts w:ascii="Times New Roman" w:hAnsi="Times New Roman" w:cs="Times New Roman"/>
          <w:lang w:val="en-US"/>
        </w:rPr>
        <w:t>from intersecting and multiple forms of dis</w:t>
      </w:r>
      <w:r w:rsidR="00FF3E41" w:rsidRPr="001B4E28">
        <w:rPr>
          <w:rFonts w:ascii="Times New Roman" w:hAnsi="Times New Roman" w:cs="Times New Roman"/>
          <w:lang w:val="en-US"/>
        </w:rPr>
        <w:t>crimination</w:t>
      </w:r>
      <w:r w:rsidRPr="001B4E28">
        <w:rPr>
          <w:rFonts w:ascii="Times New Roman" w:hAnsi="Times New Roman" w:cs="Times New Roman"/>
          <w:lang w:val="en-US"/>
        </w:rPr>
        <w:t>.</w:t>
      </w:r>
      <w:r w:rsidR="008F22A4" w:rsidRPr="001B4E28">
        <w:rPr>
          <w:rFonts w:ascii="Times New Roman" w:hAnsi="Times New Roman" w:cs="Times New Roman"/>
          <w:lang w:val="en-US"/>
        </w:rPr>
        <w:t xml:space="preserve"> </w:t>
      </w:r>
      <w:r w:rsidR="00DF676F" w:rsidRPr="001B4E28">
        <w:rPr>
          <w:rFonts w:ascii="Times New Roman" w:eastAsia="Times New Roman" w:hAnsi="Times New Roman" w:cs="Times New Roman"/>
          <w:lang w:val="en-US"/>
        </w:rPr>
        <w:t xml:space="preserve">In a report documenting treatment of transgender people in prison, </w:t>
      </w:r>
      <w:r w:rsidRPr="001B4E28">
        <w:rPr>
          <w:rFonts w:ascii="Times New Roman" w:eastAsia="Times New Roman" w:hAnsi="Times New Roman" w:cs="Times New Roman"/>
          <w:lang w:val="en-US"/>
        </w:rPr>
        <w:t xml:space="preserve">OTD reveals </w:t>
      </w:r>
      <w:r w:rsidR="008F22A4" w:rsidRPr="001B4E28">
        <w:rPr>
          <w:rFonts w:ascii="Times New Roman" w:eastAsia="Times New Roman" w:hAnsi="Times New Roman" w:cs="Times New Roman"/>
          <w:lang w:val="en-US"/>
        </w:rPr>
        <w:t>the unmitigated violence and overt discrimination that many LGBT prisoners face.</w:t>
      </w:r>
      <w:r w:rsidR="00AD7EDA" w:rsidRPr="001B4E28">
        <w:rPr>
          <w:rStyle w:val="FootnoteReference"/>
          <w:rFonts w:ascii="Times New Roman" w:eastAsia="Times New Roman" w:hAnsi="Times New Roman" w:cs="Times New Roman"/>
          <w:lang w:val="en-US"/>
        </w:rPr>
        <w:footnoteReference w:id="37"/>
      </w:r>
      <w:r w:rsidR="008F22A4" w:rsidRPr="001B4E28">
        <w:rPr>
          <w:rFonts w:ascii="Times New Roman" w:eastAsia="Times New Roman" w:hAnsi="Times New Roman" w:cs="Times New Roman"/>
          <w:color w:val="943634" w:themeColor="accent2" w:themeShade="BF"/>
          <w:lang w:val="en-US"/>
        </w:rPr>
        <w:t xml:space="preserve"> </w:t>
      </w:r>
      <w:r w:rsidR="00E33ABD" w:rsidRPr="001B4E28">
        <w:rPr>
          <w:rFonts w:ascii="Times New Roman" w:eastAsia="Times New Roman" w:hAnsi="Times New Roman" w:cs="Times New Roman"/>
          <w:color w:val="943634" w:themeColor="accent2" w:themeShade="BF"/>
          <w:lang w:val="en-US"/>
        </w:rPr>
        <w:t xml:space="preserve"> </w:t>
      </w:r>
    </w:p>
    <w:p w14:paraId="2879F2BF" w14:textId="77777777" w:rsidR="00DF676F" w:rsidRPr="001B4E28" w:rsidRDefault="00DF676F" w:rsidP="009A3679">
      <w:pPr>
        <w:spacing w:after="0"/>
        <w:jc w:val="both"/>
        <w:rPr>
          <w:rFonts w:ascii="Times New Roman" w:eastAsia="Times New Roman" w:hAnsi="Times New Roman" w:cs="Times New Roman"/>
          <w:color w:val="943634" w:themeColor="accent2" w:themeShade="BF"/>
          <w:lang w:val="en-US"/>
        </w:rPr>
      </w:pPr>
    </w:p>
    <w:p w14:paraId="3CD9CED4" w14:textId="70E9EB3E" w:rsidR="00B0646C" w:rsidRPr="001566F3" w:rsidRDefault="001566F3" w:rsidP="001566F3">
      <w:pPr>
        <w:spacing w:after="0"/>
        <w:ind w:left="720" w:firstLine="450"/>
        <w:jc w:val="both"/>
        <w:rPr>
          <w:rFonts w:ascii="Times New Roman" w:eastAsia="Times New Roman" w:hAnsi="Times New Roman" w:cs="Times New Roman"/>
          <w:b/>
          <w:lang w:val="en-US"/>
        </w:rPr>
      </w:pPr>
      <w:r w:rsidRPr="001566F3">
        <w:rPr>
          <w:rFonts w:ascii="Times New Roman" w:eastAsia="Times New Roman" w:hAnsi="Times New Roman" w:cs="Times New Roman"/>
          <w:b/>
          <w:lang w:val="en-US"/>
        </w:rPr>
        <w:t xml:space="preserve">A. </w:t>
      </w:r>
      <w:r w:rsidR="00064CB5" w:rsidRPr="001566F3">
        <w:rPr>
          <w:rFonts w:ascii="Times New Roman" w:eastAsia="Times New Roman" w:hAnsi="Times New Roman" w:cs="Times New Roman"/>
          <w:b/>
          <w:lang w:val="en-US"/>
        </w:rPr>
        <w:t>Discrimination in State Responses to Violence</w:t>
      </w:r>
    </w:p>
    <w:p w14:paraId="6596463E" w14:textId="77777777" w:rsidR="00064CB5" w:rsidRPr="001B4E28" w:rsidRDefault="00064CB5" w:rsidP="009A3679">
      <w:pPr>
        <w:spacing w:after="0"/>
        <w:jc w:val="both"/>
        <w:rPr>
          <w:rFonts w:ascii="Times New Roman" w:eastAsia="Times New Roman" w:hAnsi="Times New Roman" w:cs="Times New Roman"/>
          <w:b/>
          <w:i/>
          <w:lang w:val="en-US"/>
        </w:rPr>
      </w:pPr>
    </w:p>
    <w:p w14:paraId="16F5D81E" w14:textId="5C15805B" w:rsidR="00C76EF1" w:rsidRPr="001B4E28" w:rsidRDefault="00914B12" w:rsidP="009A3679">
      <w:pPr>
        <w:spacing w:after="0"/>
        <w:jc w:val="both"/>
        <w:rPr>
          <w:rFonts w:ascii="Times New Roman" w:eastAsia="Times New Roman" w:hAnsi="Times New Roman" w:cs="Times New Roman"/>
          <w:lang w:val="en-US"/>
        </w:rPr>
      </w:pPr>
      <w:r w:rsidRPr="001B4E28">
        <w:rPr>
          <w:rFonts w:ascii="Times New Roman" w:eastAsia="Times New Roman" w:hAnsi="Times New Roman" w:cs="Times New Roman"/>
          <w:lang w:val="en-US"/>
        </w:rPr>
        <w:t xml:space="preserve">Transgender women in detention are regularly incarcerated in male </w:t>
      </w:r>
      <w:proofErr w:type="gramStart"/>
      <w:r w:rsidRPr="001B4E28">
        <w:rPr>
          <w:rFonts w:ascii="Times New Roman" w:eastAsia="Times New Roman" w:hAnsi="Times New Roman" w:cs="Times New Roman"/>
          <w:lang w:val="en-US"/>
        </w:rPr>
        <w:t>prisons, which exposes</w:t>
      </w:r>
      <w:proofErr w:type="gramEnd"/>
      <w:r w:rsidRPr="001B4E28">
        <w:rPr>
          <w:rFonts w:ascii="Times New Roman" w:eastAsia="Times New Roman" w:hAnsi="Times New Roman" w:cs="Times New Roman"/>
          <w:lang w:val="en-US"/>
        </w:rPr>
        <w:t xml:space="preserve"> them to a constant threat of violence. Despite its prevalence, violence against transgender women in prison often goes unnoticed and unpunished.  Prison authorities regularly determine the gravity of injury sustained is not sufficient for action and do not intervene to prevent or punish the violence.</w:t>
      </w:r>
      <w:r w:rsidRPr="001B4E28">
        <w:rPr>
          <w:rFonts w:ascii="Times New Roman" w:eastAsia="Times New Roman" w:hAnsi="Times New Roman" w:cs="Times New Roman"/>
          <w:color w:val="943634" w:themeColor="accent2" w:themeShade="BF"/>
          <w:lang w:val="en-US"/>
        </w:rPr>
        <w:t xml:space="preserve"> </w:t>
      </w:r>
    </w:p>
    <w:p w14:paraId="1EC4847B" w14:textId="77777777" w:rsidR="007D26D6" w:rsidRPr="001B4E28" w:rsidRDefault="007D26D6" w:rsidP="009A3679">
      <w:pPr>
        <w:spacing w:after="0"/>
        <w:jc w:val="both"/>
        <w:rPr>
          <w:rFonts w:ascii="Times New Roman" w:eastAsia="Times New Roman" w:hAnsi="Times New Roman" w:cs="Times New Roman"/>
          <w:lang w:val="en-US"/>
        </w:rPr>
      </w:pPr>
    </w:p>
    <w:p w14:paraId="3E461FCF" w14:textId="146F5873" w:rsidR="00B50F85" w:rsidRPr="001B4E28" w:rsidRDefault="007D26D6" w:rsidP="009A3679">
      <w:pPr>
        <w:spacing w:after="0"/>
        <w:jc w:val="both"/>
        <w:rPr>
          <w:rFonts w:ascii="Times New Roman" w:hAnsi="Times New Roman" w:cs="Times New Roman"/>
          <w:b/>
          <w:i/>
          <w:lang w:val="en-US"/>
        </w:rPr>
      </w:pPr>
      <w:r w:rsidRPr="001B4E28">
        <w:rPr>
          <w:rFonts w:ascii="Times New Roman" w:eastAsia="Times New Roman" w:hAnsi="Times New Roman" w:cs="Times New Roman"/>
          <w:lang w:val="en-US"/>
        </w:rPr>
        <w:t>One example is that of Rene Mora, who was a victim of a fire when several other male prison</w:t>
      </w:r>
      <w:r w:rsidR="00076329" w:rsidRPr="001B4E28">
        <w:rPr>
          <w:rFonts w:ascii="Times New Roman" w:eastAsia="Times New Roman" w:hAnsi="Times New Roman" w:cs="Times New Roman"/>
          <w:lang w:val="en-US"/>
        </w:rPr>
        <w:t>ers threw burning p</w:t>
      </w:r>
      <w:r w:rsidR="00FF3E41" w:rsidRPr="001B4E28">
        <w:rPr>
          <w:rFonts w:ascii="Times New Roman" w:eastAsia="Times New Roman" w:hAnsi="Times New Roman" w:cs="Times New Roman"/>
          <w:lang w:val="en-US"/>
        </w:rPr>
        <w:t>aper into her cell, which subsequently blazed up</w:t>
      </w:r>
      <w:r w:rsidR="00076329" w:rsidRPr="001B4E28">
        <w:rPr>
          <w:rFonts w:ascii="Times New Roman" w:eastAsia="Times New Roman" w:hAnsi="Times New Roman" w:cs="Times New Roman"/>
          <w:lang w:val="en-US"/>
        </w:rPr>
        <w:t>. She was</w:t>
      </w:r>
      <w:r w:rsidR="00064CB5" w:rsidRPr="001B4E28">
        <w:rPr>
          <w:rFonts w:ascii="Times New Roman" w:eastAsia="Times New Roman" w:hAnsi="Times New Roman" w:cs="Times New Roman"/>
          <w:lang w:val="en-US"/>
        </w:rPr>
        <w:t xml:space="preserve"> </w:t>
      </w:r>
      <w:r w:rsidR="00076329" w:rsidRPr="001B4E28">
        <w:rPr>
          <w:rFonts w:ascii="Times New Roman" w:eastAsia="Times New Roman" w:hAnsi="Times New Roman" w:cs="Times New Roman"/>
          <w:lang w:val="en-US"/>
        </w:rPr>
        <w:t>n</w:t>
      </w:r>
      <w:r w:rsidR="00064CB5" w:rsidRPr="001B4E28">
        <w:rPr>
          <w:rFonts w:ascii="Times New Roman" w:eastAsia="Times New Roman" w:hAnsi="Times New Roman" w:cs="Times New Roman"/>
          <w:lang w:val="en-US"/>
        </w:rPr>
        <w:t>o</w:t>
      </w:r>
      <w:r w:rsidR="00076329" w:rsidRPr="001B4E28">
        <w:rPr>
          <w:rFonts w:ascii="Times New Roman" w:eastAsia="Times New Roman" w:hAnsi="Times New Roman" w:cs="Times New Roman"/>
          <w:lang w:val="en-US"/>
        </w:rPr>
        <w:t>t in the cell at the momen</w:t>
      </w:r>
      <w:r w:rsidR="00FF3E41" w:rsidRPr="001B4E28">
        <w:rPr>
          <w:rFonts w:ascii="Times New Roman" w:eastAsia="Times New Roman" w:hAnsi="Times New Roman" w:cs="Times New Roman"/>
          <w:lang w:val="en-US"/>
        </w:rPr>
        <w:t>t when the men threw</w:t>
      </w:r>
      <w:r w:rsidR="00587B42" w:rsidRPr="001B4E28">
        <w:rPr>
          <w:rFonts w:ascii="Times New Roman" w:eastAsia="Times New Roman" w:hAnsi="Times New Roman" w:cs="Times New Roman"/>
          <w:lang w:val="en-US"/>
        </w:rPr>
        <w:t xml:space="preserve"> in</w:t>
      </w:r>
      <w:r w:rsidR="00FF3E41" w:rsidRPr="001B4E28">
        <w:rPr>
          <w:rFonts w:ascii="Times New Roman" w:eastAsia="Times New Roman" w:hAnsi="Times New Roman" w:cs="Times New Roman"/>
          <w:lang w:val="en-US"/>
        </w:rPr>
        <w:t xml:space="preserve"> the fiery</w:t>
      </w:r>
      <w:r w:rsidR="00076329" w:rsidRPr="001B4E28">
        <w:rPr>
          <w:rFonts w:ascii="Times New Roman" w:eastAsia="Times New Roman" w:hAnsi="Times New Roman" w:cs="Times New Roman"/>
          <w:lang w:val="en-US"/>
        </w:rPr>
        <w:t xml:space="preserve"> paper, but the fire destroyed all of her personal belongings and damaged her cell.</w:t>
      </w:r>
      <w:r w:rsidR="00064CB5" w:rsidRPr="001B4E28">
        <w:rPr>
          <w:rFonts w:ascii="Times New Roman" w:eastAsia="Times New Roman" w:hAnsi="Times New Roman" w:cs="Times New Roman"/>
          <w:vertAlign w:val="superscript"/>
          <w:lang w:val="en-US"/>
        </w:rPr>
        <w:footnoteReference w:id="38"/>
      </w:r>
      <w:r w:rsidR="00064CB5" w:rsidRPr="001B4E28">
        <w:rPr>
          <w:rFonts w:ascii="Times New Roman" w:eastAsia="Times New Roman" w:hAnsi="Times New Roman" w:cs="Times New Roman"/>
          <w:lang w:val="en-US"/>
        </w:rPr>
        <w:t xml:space="preserve"> </w:t>
      </w:r>
      <w:r w:rsidR="00076329" w:rsidRPr="001B4E28">
        <w:rPr>
          <w:rFonts w:ascii="Times New Roman" w:eastAsia="Times New Roman" w:hAnsi="Times New Roman" w:cs="Times New Roman"/>
          <w:lang w:val="en-US"/>
        </w:rPr>
        <w:t xml:space="preserve"> Mora conveyed the incident’s impact to the President of the Transvestite Union “</w:t>
      </w:r>
      <w:proofErr w:type="spellStart"/>
      <w:r w:rsidR="00076329" w:rsidRPr="001B4E28">
        <w:rPr>
          <w:rFonts w:ascii="Times New Roman" w:eastAsia="Times New Roman" w:hAnsi="Times New Roman" w:cs="Times New Roman"/>
          <w:lang w:val="en-US"/>
        </w:rPr>
        <w:t>Afrodita</w:t>
      </w:r>
      <w:proofErr w:type="spellEnd"/>
      <w:r w:rsidR="00076329" w:rsidRPr="001B4E28">
        <w:rPr>
          <w:rFonts w:ascii="Times New Roman" w:eastAsia="Times New Roman" w:hAnsi="Times New Roman" w:cs="Times New Roman"/>
          <w:lang w:val="en-US"/>
        </w:rPr>
        <w:t>.”</w:t>
      </w:r>
      <w:r w:rsidR="00064CB5" w:rsidRPr="001B4E28">
        <w:rPr>
          <w:rFonts w:ascii="Times New Roman" w:eastAsia="Times New Roman" w:hAnsi="Times New Roman" w:cs="Times New Roman"/>
          <w:vertAlign w:val="superscript"/>
          <w:lang w:val="en-US"/>
        </w:rPr>
        <w:t xml:space="preserve"> </w:t>
      </w:r>
      <w:r w:rsidR="00064CB5" w:rsidRPr="001B4E28">
        <w:rPr>
          <w:rFonts w:ascii="Times New Roman" w:eastAsia="Times New Roman" w:hAnsi="Times New Roman" w:cs="Times New Roman"/>
          <w:vertAlign w:val="superscript"/>
          <w:lang w:val="en-US"/>
        </w:rPr>
        <w:footnoteReference w:id="39"/>
      </w:r>
      <w:r w:rsidR="00064CB5" w:rsidRPr="001B4E28">
        <w:rPr>
          <w:rFonts w:ascii="Times New Roman" w:eastAsia="Times New Roman" w:hAnsi="Times New Roman" w:cs="Times New Roman"/>
          <w:lang w:val="en-US"/>
        </w:rPr>
        <w:t xml:space="preserve"> </w:t>
      </w:r>
      <w:r w:rsidR="00076329" w:rsidRPr="001B4E28">
        <w:rPr>
          <w:rFonts w:ascii="Times New Roman" w:eastAsia="Times New Roman" w:hAnsi="Times New Roman" w:cs="Times New Roman"/>
          <w:lang w:val="en-US"/>
        </w:rPr>
        <w:t xml:space="preserve"> According to the victim, the </w:t>
      </w:r>
      <w:r w:rsidR="00587B42" w:rsidRPr="001B4E28">
        <w:rPr>
          <w:rFonts w:ascii="Times New Roman" w:eastAsia="Times New Roman" w:hAnsi="Times New Roman" w:cs="Times New Roman"/>
          <w:lang w:val="en-US"/>
        </w:rPr>
        <w:t xml:space="preserve">prison guards did not acknowledge </w:t>
      </w:r>
      <w:r w:rsidR="00076329" w:rsidRPr="001B4E28">
        <w:rPr>
          <w:rFonts w:ascii="Times New Roman" w:eastAsia="Times New Roman" w:hAnsi="Times New Roman" w:cs="Times New Roman"/>
          <w:lang w:val="en-US"/>
        </w:rPr>
        <w:t>no</w:t>
      </w:r>
      <w:r w:rsidR="00587B42" w:rsidRPr="001B4E28">
        <w:rPr>
          <w:rFonts w:ascii="Times New Roman" w:eastAsia="Times New Roman" w:hAnsi="Times New Roman" w:cs="Times New Roman"/>
          <w:lang w:val="en-US"/>
        </w:rPr>
        <w:t>r address the issue</w:t>
      </w:r>
      <w:r w:rsidR="00076329" w:rsidRPr="001B4E28">
        <w:rPr>
          <w:rFonts w:ascii="Times New Roman" w:eastAsia="Times New Roman" w:hAnsi="Times New Roman" w:cs="Times New Roman"/>
          <w:lang w:val="en-US"/>
        </w:rPr>
        <w:t xml:space="preserve">, nor did they make the incident public. </w:t>
      </w:r>
    </w:p>
    <w:p w14:paraId="233F30A7" w14:textId="77777777" w:rsidR="00B50F85" w:rsidRPr="001B4E28" w:rsidRDefault="00B50F85" w:rsidP="009A3679">
      <w:pPr>
        <w:spacing w:after="0"/>
        <w:jc w:val="both"/>
        <w:rPr>
          <w:rFonts w:ascii="Times New Roman" w:hAnsi="Times New Roman" w:cs="Times New Roman"/>
          <w:b/>
          <w:i/>
          <w:lang w:val="en-US"/>
        </w:rPr>
      </w:pPr>
    </w:p>
    <w:p w14:paraId="10371461" w14:textId="58F29379" w:rsidR="004E67F8" w:rsidRPr="001566F3" w:rsidRDefault="001566F3" w:rsidP="001566F3">
      <w:pPr>
        <w:spacing w:after="0"/>
        <w:ind w:left="1170"/>
        <w:jc w:val="both"/>
        <w:rPr>
          <w:rFonts w:ascii="Times New Roman" w:hAnsi="Times New Roman" w:cs="Times New Roman"/>
          <w:lang w:val="en-US"/>
        </w:rPr>
      </w:pPr>
      <w:r w:rsidRPr="001566F3">
        <w:rPr>
          <w:rFonts w:ascii="Times New Roman" w:hAnsi="Times New Roman" w:cs="Times New Roman"/>
          <w:b/>
          <w:lang w:val="en-US"/>
        </w:rPr>
        <w:t xml:space="preserve">B. </w:t>
      </w:r>
      <w:r w:rsidR="00064CB5" w:rsidRPr="001566F3">
        <w:rPr>
          <w:rFonts w:ascii="Times New Roman" w:hAnsi="Times New Roman" w:cs="Times New Roman"/>
          <w:b/>
          <w:lang w:val="en-US"/>
        </w:rPr>
        <w:t>Discrimination in Cells</w:t>
      </w:r>
    </w:p>
    <w:p w14:paraId="561DBB56" w14:textId="77777777" w:rsidR="00064CB5" w:rsidRPr="001B4E28" w:rsidRDefault="00064CB5" w:rsidP="009A3679">
      <w:pPr>
        <w:spacing w:after="0"/>
        <w:jc w:val="both"/>
        <w:rPr>
          <w:rFonts w:ascii="Times New Roman" w:hAnsi="Times New Roman" w:cs="Times New Roman"/>
          <w:lang w:val="en-US"/>
        </w:rPr>
      </w:pPr>
    </w:p>
    <w:p w14:paraId="664E1D73" w14:textId="36723310" w:rsidR="00141061" w:rsidRPr="001B4E28" w:rsidRDefault="00141061" w:rsidP="009A3679">
      <w:pPr>
        <w:spacing w:after="0"/>
        <w:jc w:val="both"/>
        <w:rPr>
          <w:rFonts w:ascii="Times New Roman" w:hAnsi="Times New Roman" w:cs="Times New Roman"/>
          <w:lang w:val="en-US"/>
        </w:rPr>
      </w:pPr>
      <w:r w:rsidRPr="001B4E28">
        <w:rPr>
          <w:rFonts w:ascii="Times New Roman" w:hAnsi="Times New Roman" w:cs="Times New Roman"/>
          <w:lang w:val="en-US"/>
        </w:rPr>
        <w:t xml:space="preserve">Discrimination by the </w:t>
      </w:r>
      <w:r w:rsidR="0044072A" w:rsidRPr="001B4E28">
        <w:rPr>
          <w:rFonts w:ascii="Times New Roman" w:hAnsi="Times New Roman" w:cs="Times New Roman"/>
          <w:lang w:val="en-US"/>
        </w:rPr>
        <w:t>prisons is blatant and for everyone to see. With great frequency, trans women live crammed together</w:t>
      </w:r>
      <w:r w:rsidR="00587B42" w:rsidRPr="001B4E28">
        <w:rPr>
          <w:rFonts w:ascii="Times New Roman" w:hAnsi="Times New Roman" w:cs="Times New Roman"/>
          <w:lang w:val="en-US"/>
        </w:rPr>
        <w:t>, under a pavilion labeled</w:t>
      </w:r>
      <w:r w:rsidR="0044072A" w:rsidRPr="001B4E28">
        <w:rPr>
          <w:rFonts w:ascii="Times New Roman" w:hAnsi="Times New Roman" w:cs="Times New Roman"/>
          <w:lang w:val="en-US"/>
        </w:rPr>
        <w:t xml:space="preserve"> for “homosexuals.” Thi</w:t>
      </w:r>
      <w:r w:rsidR="00587B42" w:rsidRPr="001B4E28">
        <w:rPr>
          <w:rFonts w:ascii="Times New Roman" w:hAnsi="Times New Roman" w:cs="Times New Roman"/>
          <w:lang w:val="en-US"/>
        </w:rPr>
        <w:t>s pavilion has its own particular rule of law in the jail and cells are closed at 5:00 pm</w:t>
      </w:r>
      <w:r w:rsidR="0044072A" w:rsidRPr="001B4E28">
        <w:rPr>
          <w:rFonts w:ascii="Times New Roman" w:hAnsi="Times New Roman" w:cs="Times New Roman"/>
          <w:lang w:val="en-US"/>
        </w:rPr>
        <w:t xml:space="preserve">. </w:t>
      </w:r>
      <w:r w:rsidR="00587B42" w:rsidRPr="001B4E28">
        <w:rPr>
          <w:rFonts w:ascii="Times New Roman" w:hAnsi="Times New Roman" w:cs="Times New Roman"/>
          <w:lang w:val="en-US"/>
        </w:rPr>
        <w:t>After that time, a person can no longer go to</w:t>
      </w:r>
      <w:r w:rsidR="0044072A" w:rsidRPr="001B4E28">
        <w:rPr>
          <w:rFonts w:ascii="Times New Roman" w:hAnsi="Times New Roman" w:cs="Times New Roman"/>
          <w:lang w:val="en-US"/>
        </w:rPr>
        <w:t xml:space="preserve"> a public </w:t>
      </w:r>
      <w:r w:rsidR="00587B42" w:rsidRPr="001B4E28">
        <w:rPr>
          <w:rFonts w:ascii="Times New Roman" w:hAnsi="Times New Roman" w:cs="Times New Roman"/>
          <w:lang w:val="en-US"/>
        </w:rPr>
        <w:t>bathroom and there are no bathro</w:t>
      </w:r>
      <w:r w:rsidR="0044072A" w:rsidRPr="001B4E28">
        <w:rPr>
          <w:rFonts w:ascii="Times New Roman" w:hAnsi="Times New Roman" w:cs="Times New Roman"/>
          <w:lang w:val="en-US"/>
        </w:rPr>
        <w:t>oms in t</w:t>
      </w:r>
      <w:r w:rsidR="00587B42" w:rsidRPr="001B4E28">
        <w:rPr>
          <w:rFonts w:ascii="Times New Roman" w:hAnsi="Times New Roman" w:cs="Times New Roman"/>
          <w:lang w:val="en-US"/>
        </w:rPr>
        <w:t xml:space="preserve">he cells. </w:t>
      </w:r>
      <w:r w:rsidR="00064CB5" w:rsidRPr="001B4E28">
        <w:rPr>
          <w:rFonts w:ascii="Times New Roman" w:hAnsi="Times New Roman" w:cs="Times New Roman"/>
          <w:lang w:val="en-US"/>
        </w:rPr>
        <w:t xml:space="preserve"> For this reason, p</w:t>
      </w:r>
      <w:r w:rsidR="0044072A" w:rsidRPr="001B4E28">
        <w:rPr>
          <w:rFonts w:ascii="Times New Roman" w:hAnsi="Times New Roman" w:cs="Times New Roman"/>
          <w:lang w:val="en-US"/>
        </w:rPr>
        <w:t>eople deprive</w:t>
      </w:r>
      <w:r w:rsidR="00587B42" w:rsidRPr="001B4E28">
        <w:rPr>
          <w:rFonts w:ascii="Times New Roman" w:hAnsi="Times New Roman" w:cs="Times New Roman"/>
          <w:lang w:val="en-US"/>
        </w:rPr>
        <w:t>d of their liberty are forced to perform</w:t>
      </w:r>
      <w:r w:rsidR="0044072A" w:rsidRPr="001B4E28">
        <w:rPr>
          <w:rFonts w:ascii="Times New Roman" w:hAnsi="Times New Roman" w:cs="Times New Roman"/>
          <w:lang w:val="en-US"/>
        </w:rPr>
        <w:t xml:space="preserve"> their</w:t>
      </w:r>
      <w:r w:rsidR="00587B42" w:rsidRPr="001B4E28">
        <w:rPr>
          <w:rFonts w:ascii="Times New Roman" w:hAnsi="Times New Roman" w:cs="Times New Roman"/>
          <w:lang w:val="en-US"/>
        </w:rPr>
        <w:t xml:space="preserve"> most</w:t>
      </w:r>
      <w:r w:rsidR="0044072A" w:rsidRPr="001B4E28">
        <w:rPr>
          <w:rFonts w:ascii="Times New Roman" w:hAnsi="Times New Roman" w:cs="Times New Roman"/>
          <w:lang w:val="en-US"/>
        </w:rPr>
        <w:t xml:space="preserve"> basic </w:t>
      </w:r>
      <w:r w:rsidR="00587B42" w:rsidRPr="001B4E28">
        <w:rPr>
          <w:rFonts w:ascii="Times New Roman" w:hAnsi="Times New Roman" w:cs="Times New Roman"/>
          <w:lang w:val="en-US"/>
        </w:rPr>
        <w:t xml:space="preserve">of </w:t>
      </w:r>
      <w:r w:rsidR="0044072A" w:rsidRPr="001B4E28">
        <w:rPr>
          <w:rFonts w:ascii="Times New Roman" w:hAnsi="Times New Roman" w:cs="Times New Roman"/>
          <w:lang w:val="en-US"/>
        </w:rPr>
        <w:t>necessities in a bucket or jar.</w:t>
      </w:r>
      <w:r w:rsidR="00064CB5" w:rsidRPr="001B4E28">
        <w:rPr>
          <w:rStyle w:val="FootnoteReference"/>
          <w:rFonts w:ascii="Times New Roman" w:hAnsi="Times New Roman" w:cs="Times New Roman"/>
          <w:lang w:val="en-US"/>
        </w:rPr>
        <w:footnoteReference w:id="40"/>
      </w:r>
    </w:p>
    <w:p w14:paraId="22C7B49F" w14:textId="77777777" w:rsidR="006B1039" w:rsidRPr="001B4E28" w:rsidRDefault="006B1039" w:rsidP="009A3679">
      <w:pPr>
        <w:spacing w:after="0"/>
        <w:jc w:val="both"/>
        <w:rPr>
          <w:rFonts w:ascii="Times New Roman" w:eastAsia="Times New Roman" w:hAnsi="Times New Roman" w:cs="Times New Roman"/>
          <w:lang w:val="en-US"/>
        </w:rPr>
      </w:pPr>
    </w:p>
    <w:p w14:paraId="33CD87BB" w14:textId="6D105CCD" w:rsidR="00611FA8" w:rsidRPr="001566F3" w:rsidRDefault="001566F3" w:rsidP="001566F3">
      <w:pPr>
        <w:spacing w:after="0"/>
        <w:ind w:left="1440"/>
        <w:jc w:val="both"/>
        <w:rPr>
          <w:rFonts w:ascii="Times New Roman" w:hAnsi="Times New Roman" w:cs="Times New Roman"/>
          <w:color w:val="000000"/>
          <w:lang w:val="en-US"/>
        </w:rPr>
      </w:pPr>
      <w:r>
        <w:rPr>
          <w:rFonts w:ascii="Times New Roman" w:hAnsi="Times New Roman" w:cs="Times New Roman"/>
          <w:b/>
          <w:color w:val="000000"/>
          <w:lang w:val="en-US"/>
        </w:rPr>
        <w:lastRenderedPageBreak/>
        <w:t xml:space="preserve">C. </w:t>
      </w:r>
      <w:r w:rsidR="00064CB5" w:rsidRPr="001566F3">
        <w:rPr>
          <w:rFonts w:ascii="Times New Roman" w:hAnsi="Times New Roman" w:cs="Times New Roman"/>
          <w:b/>
          <w:color w:val="000000"/>
          <w:lang w:val="en-US"/>
        </w:rPr>
        <w:t xml:space="preserve">Discrimination regarding adequate healthcare </w:t>
      </w:r>
    </w:p>
    <w:p w14:paraId="6EDCF1D0" w14:textId="77777777" w:rsidR="00611FA8" w:rsidRPr="001B4E28" w:rsidRDefault="00611FA8" w:rsidP="009A3679">
      <w:pPr>
        <w:spacing w:after="0"/>
        <w:jc w:val="both"/>
        <w:rPr>
          <w:rFonts w:ascii="Times New Roman" w:hAnsi="Times New Roman" w:cs="Times New Roman"/>
          <w:color w:val="000000"/>
          <w:lang w:val="en-US"/>
        </w:rPr>
      </w:pPr>
    </w:p>
    <w:p w14:paraId="2046E7DC" w14:textId="68192686" w:rsidR="00064CB5" w:rsidRPr="001B4E28" w:rsidRDefault="00064CB5" w:rsidP="00064CB5">
      <w:pPr>
        <w:jc w:val="both"/>
        <w:rPr>
          <w:rFonts w:ascii="Times New Roman" w:hAnsi="Times New Roman" w:cs="Times New Roman"/>
          <w:lang w:val="en-US"/>
        </w:rPr>
      </w:pPr>
      <w:r w:rsidRPr="001B4E28">
        <w:rPr>
          <w:rFonts w:ascii="Times New Roman" w:hAnsi="Times New Roman" w:cs="Times New Roman"/>
          <w:lang w:val="en-US"/>
        </w:rPr>
        <w:t xml:space="preserve">OTD documented </w:t>
      </w:r>
      <w:r w:rsidR="005D099E" w:rsidRPr="001B4E28">
        <w:rPr>
          <w:rFonts w:ascii="Times New Roman" w:hAnsi="Times New Roman" w:cs="Times New Roman"/>
          <w:lang w:val="en-US"/>
        </w:rPr>
        <w:t>the</w:t>
      </w:r>
      <w:r w:rsidRPr="001B4E28">
        <w:rPr>
          <w:rFonts w:ascii="Times New Roman" w:hAnsi="Times New Roman" w:cs="Times New Roman"/>
          <w:lang w:val="en-US"/>
        </w:rPr>
        <w:t xml:space="preserve"> case of a trans woman in jail who had been denied the opportunity</w:t>
      </w:r>
      <w:r w:rsidR="005D099E" w:rsidRPr="001B4E28">
        <w:rPr>
          <w:rFonts w:ascii="Times New Roman" w:hAnsi="Times New Roman" w:cs="Times New Roman"/>
          <w:lang w:val="en-US"/>
        </w:rPr>
        <w:t xml:space="preserve"> </w:t>
      </w:r>
      <w:r w:rsidR="00F3023C">
        <w:rPr>
          <w:rFonts w:ascii="Times New Roman" w:hAnsi="Times New Roman" w:cs="Times New Roman"/>
          <w:lang w:val="en-US"/>
        </w:rPr>
        <w:t xml:space="preserve">to access a bathroom, </w:t>
      </w:r>
      <w:r w:rsidR="005D099E" w:rsidRPr="001B4E28">
        <w:rPr>
          <w:rFonts w:ascii="Times New Roman" w:hAnsi="Times New Roman" w:cs="Times New Roman"/>
          <w:lang w:val="en-US"/>
        </w:rPr>
        <w:t>soap or</w:t>
      </w:r>
      <w:r w:rsidRPr="001B4E28">
        <w:rPr>
          <w:rFonts w:ascii="Times New Roman" w:hAnsi="Times New Roman" w:cs="Times New Roman"/>
          <w:lang w:val="en-US"/>
        </w:rPr>
        <w:t xml:space="preserve"> shower</w:t>
      </w:r>
      <w:r w:rsidR="005D099E" w:rsidRPr="001B4E28">
        <w:rPr>
          <w:rFonts w:ascii="Times New Roman" w:hAnsi="Times New Roman" w:cs="Times New Roman"/>
          <w:lang w:val="en-US"/>
        </w:rPr>
        <w:t xml:space="preserve"> for an extended period of time</w:t>
      </w:r>
      <w:r w:rsidRPr="001B4E28">
        <w:rPr>
          <w:rFonts w:ascii="Times New Roman" w:hAnsi="Times New Roman" w:cs="Times New Roman"/>
          <w:lang w:val="en-US"/>
        </w:rPr>
        <w:t xml:space="preserve"> </w:t>
      </w:r>
      <w:r w:rsidR="00F3023C">
        <w:rPr>
          <w:rFonts w:ascii="Times New Roman" w:hAnsi="Times New Roman" w:cs="Times New Roman"/>
          <w:lang w:val="en-US"/>
        </w:rPr>
        <w:t xml:space="preserve">failing to meet various </w:t>
      </w:r>
      <w:r w:rsidRPr="001B4E28">
        <w:rPr>
          <w:rFonts w:ascii="Times New Roman" w:hAnsi="Times New Roman" w:cs="Times New Roman"/>
          <w:lang w:val="en-US"/>
        </w:rPr>
        <w:t>international standards</w:t>
      </w:r>
      <w:r w:rsidR="00F3023C">
        <w:rPr>
          <w:rFonts w:ascii="Times New Roman" w:hAnsi="Times New Roman" w:cs="Times New Roman"/>
          <w:lang w:val="en-US"/>
        </w:rPr>
        <w:t>.</w:t>
      </w:r>
      <w:r w:rsidR="005D099E" w:rsidRPr="001B4E28">
        <w:rPr>
          <w:rStyle w:val="FootnoteReference"/>
          <w:rFonts w:ascii="Times New Roman" w:hAnsi="Times New Roman" w:cs="Times New Roman"/>
          <w:lang w:val="en-US"/>
        </w:rPr>
        <w:footnoteReference w:id="41"/>
      </w:r>
      <w:r w:rsidR="00F3023C">
        <w:rPr>
          <w:rFonts w:ascii="Times New Roman" w:hAnsi="Times New Roman" w:cs="Times New Roman"/>
          <w:lang w:val="en-US"/>
        </w:rPr>
        <w:t xml:space="preserve">  B</w:t>
      </w:r>
      <w:r w:rsidRPr="001B4E28">
        <w:rPr>
          <w:rFonts w:ascii="Times New Roman" w:hAnsi="Times New Roman" w:cs="Times New Roman"/>
          <w:lang w:val="en-US"/>
        </w:rPr>
        <w:t xml:space="preserve">y </w:t>
      </w:r>
      <w:r w:rsidR="005D099E" w:rsidRPr="001B4E28">
        <w:rPr>
          <w:rFonts w:ascii="Times New Roman" w:hAnsi="Times New Roman" w:cs="Times New Roman"/>
          <w:lang w:val="en-US"/>
        </w:rPr>
        <w:t>her</w:t>
      </w:r>
      <w:r w:rsidRPr="001B4E28">
        <w:rPr>
          <w:rFonts w:ascii="Times New Roman" w:hAnsi="Times New Roman" w:cs="Times New Roman"/>
          <w:lang w:val="en-US"/>
        </w:rPr>
        <w:t xml:space="preserve"> own account </w:t>
      </w:r>
      <w:r w:rsidR="00F3023C">
        <w:rPr>
          <w:rFonts w:ascii="Times New Roman" w:hAnsi="Times New Roman" w:cs="Times New Roman"/>
          <w:lang w:val="en-US"/>
        </w:rPr>
        <w:t xml:space="preserve">she </w:t>
      </w:r>
      <w:r w:rsidRPr="001B4E28">
        <w:rPr>
          <w:rFonts w:ascii="Times New Roman" w:hAnsi="Times New Roman" w:cs="Times New Roman"/>
          <w:lang w:val="en-US"/>
        </w:rPr>
        <w:t xml:space="preserve">has </w:t>
      </w:r>
      <w:r w:rsidR="00F3023C">
        <w:rPr>
          <w:rFonts w:ascii="Times New Roman" w:hAnsi="Times New Roman" w:cs="Times New Roman"/>
          <w:lang w:val="en-US"/>
        </w:rPr>
        <w:t>gone</w:t>
      </w:r>
      <w:r w:rsidRPr="001B4E28">
        <w:rPr>
          <w:rFonts w:ascii="Times New Roman" w:hAnsi="Times New Roman" w:cs="Times New Roman"/>
          <w:lang w:val="en-US"/>
        </w:rPr>
        <w:t xml:space="preserve"> months without </w:t>
      </w:r>
      <w:r w:rsidR="00F3023C">
        <w:rPr>
          <w:rFonts w:ascii="Times New Roman" w:hAnsi="Times New Roman" w:cs="Times New Roman"/>
          <w:lang w:val="en-US"/>
        </w:rPr>
        <w:t>being</w:t>
      </w:r>
      <w:r w:rsidRPr="001B4E28">
        <w:rPr>
          <w:rFonts w:ascii="Times New Roman" w:hAnsi="Times New Roman" w:cs="Times New Roman"/>
          <w:lang w:val="en-US"/>
        </w:rPr>
        <w:t xml:space="preserve"> given information about </w:t>
      </w:r>
      <w:r w:rsidR="005D099E" w:rsidRPr="001B4E28">
        <w:rPr>
          <w:rFonts w:ascii="Times New Roman" w:hAnsi="Times New Roman" w:cs="Times New Roman"/>
          <w:lang w:val="en-US"/>
        </w:rPr>
        <w:t>her</w:t>
      </w:r>
      <w:r w:rsidRPr="001B4E28">
        <w:rPr>
          <w:rFonts w:ascii="Times New Roman" w:hAnsi="Times New Roman" w:cs="Times New Roman"/>
          <w:lang w:val="en-US"/>
        </w:rPr>
        <w:t xml:space="preserve"> </w:t>
      </w:r>
      <w:r w:rsidR="005D099E" w:rsidRPr="001B4E28">
        <w:rPr>
          <w:rFonts w:ascii="Times New Roman" w:hAnsi="Times New Roman" w:cs="Times New Roman"/>
          <w:lang w:val="en-US"/>
        </w:rPr>
        <w:t>case</w:t>
      </w:r>
      <w:r w:rsidR="00F3023C">
        <w:rPr>
          <w:rFonts w:ascii="Times New Roman" w:hAnsi="Times New Roman" w:cs="Times New Roman"/>
          <w:lang w:val="en-US"/>
        </w:rPr>
        <w:t xml:space="preserve"> or </w:t>
      </w:r>
      <w:r w:rsidRPr="001B4E28">
        <w:rPr>
          <w:rFonts w:ascii="Times New Roman" w:hAnsi="Times New Roman" w:cs="Times New Roman"/>
          <w:lang w:val="en-US"/>
        </w:rPr>
        <w:t xml:space="preserve">contact with </w:t>
      </w:r>
      <w:r w:rsidR="00F3023C">
        <w:rPr>
          <w:rFonts w:ascii="Times New Roman" w:hAnsi="Times New Roman" w:cs="Times New Roman"/>
          <w:lang w:val="en-US"/>
        </w:rPr>
        <w:t>her</w:t>
      </w:r>
      <w:r w:rsidRPr="001B4E28">
        <w:rPr>
          <w:rFonts w:ascii="Times New Roman" w:hAnsi="Times New Roman" w:cs="Times New Roman"/>
          <w:lang w:val="en-US"/>
        </w:rPr>
        <w:t xml:space="preserve"> family or </w:t>
      </w:r>
      <w:r w:rsidR="005D099E" w:rsidRPr="001B4E28">
        <w:rPr>
          <w:rFonts w:ascii="Times New Roman" w:hAnsi="Times New Roman" w:cs="Times New Roman"/>
          <w:lang w:val="en-US"/>
        </w:rPr>
        <w:t xml:space="preserve">legal </w:t>
      </w:r>
      <w:r w:rsidR="00F3023C">
        <w:rPr>
          <w:rFonts w:ascii="Times New Roman" w:hAnsi="Times New Roman" w:cs="Times New Roman"/>
          <w:lang w:val="en-US"/>
        </w:rPr>
        <w:t>council</w:t>
      </w:r>
      <w:r w:rsidR="005D099E" w:rsidRPr="001B4E28">
        <w:rPr>
          <w:rFonts w:ascii="Times New Roman" w:hAnsi="Times New Roman" w:cs="Times New Roman"/>
          <w:lang w:val="en-US"/>
        </w:rPr>
        <w:t xml:space="preserve">.  She does not have free access to the toilet or shower and water is restricted.  Access to these fundamental necessities </w:t>
      </w:r>
      <w:r w:rsidRPr="001B4E28">
        <w:rPr>
          <w:rFonts w:ascii="Times New Roman" w:hAnsi="Times New Roman" w:cs="Times New Roman"/>
          <w:lang w:val="en-US"/>
        </w:rPr>
        <w:t xml:space="preserve">is subject to the goodwill of the guard </w:t>
      </w:r>
      <w:r w:rsidR="005D099E" w:rsidRPr="001B4E28">
        <w:rPr>
          <w:rFonts w:ascii="Times New Roman" w:hAnsi="Times New Roman" w:cs="Times New Roman"/>
          <w:lang w:val="en-US"/>
        </w:rPr>
        <w:t>who happens to be working</w:t>
      </w:r>
      <w:r w:rsidRPr="001B4E28">
        <w:rPr>
          <w:rFonts w:ascii="Times New Roman" w:hAnsi="Times New Roman" w:cs="Times New Roman"/>
          <w:lang w:val="en-US"/>
        </w:rPr>
        <w:t xml:space="preserve">. At the time of the visit of representatives of OTD to </w:t>
      </w:r>
      <w:r w:rsidR="005D099E" w:rsidRPr="001B4E28">
        <w:rPr>
          <w:rFonts w:ascii="Times New Roman" w:hAnsi="Times New Roman" w:cs="Times New Roman"/>
          <w:lang w:val="en-US"/>
        </w:rPr>
        <w:t>her</w:t>
      </w:r>
      <w:r w:rsidRPr="001B4E28">
        <w:rPr>
          <w:rFonts w:ascii="Times New Roman" w:hAnsi="Times New Roman" w:cs="Times New Roman"/>
          <w:lang w:val="en-US"/>
        </w:rPr>
        <w:t xml:space="preserve"> cell, </w:t>
      </w:r>
      <w:r w:rsidR="005D099E" w:rsidRPr="001B4E28">
        <w:rPr>
          <w:rFonts w:ascii="Times New Roman" w:hAnsi="Times New Roman" w:cs="Times New Roman"/>
          <w:lang w:val="en-US"/>
        </w:rPr>
        <w:t>her</w:t>
      </w:r>
      <w:r w:rsidRPr="001B4E28">
        <w:rPr>
          <w:rFonts w:ascii="Times New Roman" w:hAnsi="Times New Roman" w:cs="Times New Roman"/>
          <w:lang w:val="en-US"/>
        </w:rPr>
        <w:t xml:space="preserve"> cell had a </w:t>
      </w:r>
      <w:r w:rsidR="005D099E" w:rsidRPr="001B4E28">
        <w:rPr>
          <w:rFonts w:ascii="Times New Roman" w:hAnsi="Times New Roman" w:cs="Times New Roman"/>
          <w:lang w:val="en-US"/>
        </w:rPr>
        <w:t xml:space="preserve">grocery store </w:t>
      </w:r>
      <w:r w:rsidRPr="001B4E28">
        <w:rPr>
          <w:rFonts w:ascii="Times New Roman" w:hAnsi="Times New Roman" w:cs="Times New Roman"/>
          <w:lang w:val="en-US"/>
        </w:rPr>
        <w:t xml:space="preserve">plastic bag of feces </w:t>
      </w:r>
      <w:r w:rsidR="005D099E" w:rsidRPr="001B4E28">
        <w:rPr>
          <w:rFonts w:ascii="Times New Roman" w:hAnsi="Times New Roman" w:cs="Times New Roman"/>
          <w:lang w:val="en-US"/>
        </w:rPr>
        <w:t xml:space="preserve">of </w:t>
      </w:r>
      <w:r w:rsidR="00F3023C">
        <w:rPr>
          <w:rFonts w:ascii="Times New Roman" w:hAnsi="Times New Roman" w:cs="Times New Roman"/>
          <w:lang w:val="en-US"/>
        </w:rPr>
        <w:t>seven</w:t>
      </w:r>
      <w:r w:rsidRPr="001B4E28">
        <w:rPr>
          <w:rFonts w:ascii="Times New Roman" w:hAnsi="Times New Roman" w:cs="Times New Roman"/>
          <w:lang w:val="en-US"/>
        </w:rPr>
        <w:t xml:space="preserve"> days</w:t>
      </w:r>
      <w:r w:rsidR="005D099E" w:rsidRPr="001B4E28">
        <w:rPr>
          <w:rFonts w:ascii="Times New Roman" w:hAnsi="Times New Roman" w:cs="Times New Roman"/>
          <w:lang w:val="en-US"/>
        </w:rPr>
        <w:t xml:space="preserve"> and </w:t>
      </w:r>
      <w:r w:rsidRPr="001B4E28">
        <w:rPr>
          <w:rFonts w:ascii="Times New Roman" w:hAnsi="Times New Roman" w:cs="Times New Roman"/>
          <w:lang w:val="en-US"/>
        </w:rPr>
        <w:t xml:space="preserve">disposable bottles </w:t>
      </w:r>
      <w:r w:rsidR="005D099E" w:rsidRPr="001B4E28">
        <w:rPr>
          <w:rFonts w:ascii="Times New Roman" w:hAnsi="Times New Roman" w:cs="Times New Roman"/>
          <w:lang w:val="en-US"/>
        </w:rPr>
        <w:t>filled with</w:t>
      </w:r>
      <w:r w:rsidR="00F3023C">
        <w:rPr>
          <w:rFonts w:ascii="Times New Roman" w:hAnsi="Times New Roman" w:cs="Times New Roman"/>
          <w:lang w:val="en-US"/>
        </w:rPr>
        <w:t xml:space="preserve"> urine of at least five</w:t>
      </w:r>
      <w:r w:rsidRPr="001B4E28">
        <w:rPr>
          <w:rFonts w:ascii="Times New Roman" w:hAnsi="Times New Roman" w:cs="Times New Roman"/>
          <w:lang w:val="en-US"/>
        </w:rPr>
        <w:t xml:space="preserve"> days.</w:t>
      </w:r>
      <w:r w:rsidR="005D099E" w:rsidRPr="001B4E28">
        <w:rPr>
          <w:rStyle w:val="FootnoteReference"/>
          <w:rFonts w:ascii="Times New Roman" w:hAnsi="Times New Roman" w:cs="Times New Roman"/>
          <w:lang w:val="en-US"/>
        </w:rPr>
        <w:footnoteReference w:id="42"/>
      </w:r>
      <w:r w:rsidRPr="001B4E28">
        <w:rPr>
          <w:rFonts w:ascii="Times New Roman" w:hAnsi="Times New Roman" w:cs="Times New Roman"/>
          <w:lang w:val="en-US"/>
        </w:rPr>
        <w:t xml:space="preserve"> </w:t>
      </w:r>
      <w:r w:rsidR="00F3023C" w:rsidRPr="001B4E28">
        <w:rPr>
          <w:rFonts w:ascii="Times New Roman" w:hAnsi="Times New Roman" w:cs="Times New Roman"/>
          <w:lang w:val="en-US"/>
        </w:rPr>
        <w:t>The prisoner reported, “When there are other people with me,</w:t>
      </w:r>
      <w:r w:rsidR="00F3023C">
        <w:rPr>
          <w:rFonts w:ascii="Times New Roman" w:hAnsi="Times New Roman" w:cs="Times New Roman"/>
          <w:lang w:val="en-US"/>
        </w:rPr>
        <w:t xml:space="preserve"> and they receive parcels, then they [the fellow prisoners] give</w:t>
      </w:r>
      <w:r w:rsidR="00F3023C" w:rsidRPr="001B4E28">
        <w:rPr>
          <w:rFonts w:ascii="Times New Roman" w:hAnsi="Times New Roman" w:cs="Times New Roman"/>
          <w:lang w:val="en-US"/>
        </w:rPr>
        <w:t xml:space="preserve"> me shampoo and soap [...] those of other cells, they do </w:t>
      </w:r>
      <w:r w:rsidR="00F3023C">
        <w:rPr>
          <w:rFonts w:ascii="Times New Roman" w:hAnsi="Times New Roman" w:cs="Times New Roman"/>
          <w:lang w:val="en-US"/>
        </w:rPr>
        <w:t>treat me badly</w:t>
      </w:r>
      <w:r w:rsidR="00F3023C" w:rsidRPr="001B4E28">
        <w:rPr>
          <w:rFonts w:ascii="Times New Roman" w:hAnsi="Times New Roman" w:cs="Times New Roman"/>
          <w:lang w:val="en-US"/>
        </w:rPr>
        <w:t>, they br</w:t>
      </w:r>
      <w:r w:rsidR="00F3023C">
        <w:rPr>
          <w:rFonts w:ascii="Times New Roman" w:hAnsi="Times New Roman" w:cs="Times New Roman"/>
          <w:lang w:val="en-US"/>
        </w:rPr>
        <w:t>ought</w:t>
      </w:r>
      <w:r w:rsidR="00F3023C" w:rsidRPr="001B4E28">
        <w:rPr>
          <w:rFonts w:ascii="Times New Roman" w:hAnsi="Times New Roman" w:cs="Times New Roman"/>
          <w:lang w:val="en-US"/>
        </w:rPr>
        <w:t xml:space="preserve"> me shampoo, soap and detergent, but now</w:t>
      </w:r>
      <w:r w:rsidR="00F3023C">
        <w:rPr>
          <w:rFonts w:ascii="Times New Roman" w:hAnsi="Times New Roman" w:cs="Times New Roman"/>
          <w:lang w:val="en-US"/>
        </w:rPr>
        <w:t xml:space="preserve"> that</w:t>
      </w:r>
      <w:r w:rsidR="00F3023C" w:rsidRPr="001B4E28">
        <w:rPr>
          <w:rFonts w:ascii="Times New Roman" w:hAnsi="Times New Roman" w:cs="Times New Roman"/>
          <w:lang w:val="en-US"/>
        </w:rPr>
        <w:t xml:space="preserve"> I have </w:t>
      </w:r>
      <w:proofErr w:type="spellStart"/>
      <w:r w:rsidR="00F3023C">
        <w:rPr>
          <w:rFonts w:ascii="Times New Roman" w:hAnsi="Times New Roman" w:cs="Times New Roman"/>
          <w:lang w:val="en-US"/>
        </w:rPr>
        <w:t>Omo</w:t>
      </w:r>
      <w:proofErr w:type="spellEnd"/>
      <w:r w:rsidR="00F3023C">
        <w:rPr>
          <w:rFonts w:ascii="Times New Roman" w:hAnsi="Times New Roman" w:cs="Times New Roman"/>
          <w:lang w:val="en-US"/>
        </w:rPr>
        <w:t xml:space="preserve"> (detergent) </w:t>
      </w:r>
      <w:r w:rsidR="00F3023C" w:rsidRPr="001B4E28">
        <w:rPr>
          <w:rFonts w:ascii="Times New Roman" w:hAnsi="Times New Roman" w:cs="Times New Roman"/>
          <w:lang w:val="en-US"/>
        </w:rPr>
        <w:t xml:space="preserve">to wash my clothes, I can not wash, because I have no water.”  </w:t>
      </w:r>
      <w:r w:rsidR="00F3023C">
        <w:rPr>
          <w:rFonts w:ascii="Times New Roman" w:hAnsi="Times New Roman" w:cs="Times New Roman"/>
          <w:lang w:val="en-US"/>
        </w:rPr>
        <w:t xml:space="preserve">I have not been able to go to the bathroom in seven days.  They do </w:t>
      </w:r>
      <w:r w:rsidR="00F3023C" w:rsidRPr="001B4E28">
        <w:rPr>
          <w:rFonts w:ascii="Times New Roman" w:hAnsi="Times New Roman" w:cs="Times New Roman"/>
          <w:lang w:val="en-US"/>
        </w:rPr>
        <w:t>not let me shower.”</w:t>
      </w:r>
      <w:r w:rsidR="00F3023C">
        <w:rPr>
          <w:rFonts w:ascii="Times New Roman" w:hAnsi="Times New Roman" w:cs="Times New Roman"/>
          <w:lang w:val="en-US"/>
        </w:rPr>
        <w:t xml:space="preserve">  </w:t>
      </w:r>
      <w:bookmarkStart w:id="0" w:name="_GoBack"/>
      <w:bookmarkEnd w:id="0"/>
    </w:p>
    <w:p w14:paraId="5B399952" w14:textId="4B205491" w:rsidR="00064CB5" w:rsidRPr="001B4E28" w:rsidRDefault="00064CB5" w:rsidP="00064CB5">
      <w:pPr>
        <w:jc w:val="both"/>
        <w:rPr>
          <w:rFonts w:ascii="Times New Roman" w:hAnsi="Times New Roman" w:cs="Times New Roman"/>
          <w:lang w:val="en-US"/>
        </w:rPr>
      </w:pPr>
      <w:r w:rsidRPr="001B4E28">
        <w:rPr>
          <w:rFonts w:ascii="Times New Roman" w:hAnsi="Times New Roman" w:cs="Times New Roman"/>
          <w:lang w:val="en-US"/>
        </w:rPr>
        <w:t xml:space="preserve">A disproportionate number of </w:t>
      </w:r>
      <w:r w:rsidR="003D4B43" w:rsidRPr="001B4E28">
        <w:rPr>
          <w:rFonts w:ascii="Times New Roman" w:hAnsi="Times New Roman" w:cs="Times New Roman"/>
          <w:lang w:val="en-US"/>
        </w:rPr>
        <w:t xml:space="preserve">transgender </w:t>
      </w:r>
      <w:r w:rsidRPr="001B4E28">
        <w:rPr>
          <w:rFonts w:ascii="Times New Roman" w:hAnsi="Times New Roman" w:cs="Times New Roman"/>
          <w:lang w:val="en-US"/>
        </w:rPr>
        <w:t>prisoners are HIV positive and regularly denie</w:t>
      </w:r>
      <w:r w:rsidR="003D4B43" w:rsidRPr="001B4E28">
        <w:rPr>
          <w:rFonts w:ascii="Times New Roman" w:hAnsi="Times New Roman" w:cs="Times New Roman"/>
          <w:lang w:val="en-US"/>
        </w:rPr>
        <w:t>d</w:t>
      </w:r>
      <w:r w:rsidRPr="001B4E28">
        <w:rPr>
          <w:rFonts w:ascii="Times New Roman" w:hAnsi="Times New Roman" w:cs="Times New Roman"/>
          <w:lang w:val="en-US"/>
        </w:rPr>
        <w:t xml:space="preserve"> adequate health care</w:t>
      </w:r>
      <w:r w:rsidRPr="00EB5208">
        <w:rPr>
          <w:rFonts w:ascii="Times New Roman" w:hAnsi="Times New Roman" w:cs="Times New Roman"/>
          <w:lang w:val="en-US"/>
        </w:rPr>
        <w:t>.</w:t>
      </w:r>
      <w:r w:rsidR="003D4B43" w:rsidRPr="00EB5208">
        <w:rPr>
          <w:rStyle w:val="FootnoteReference"/>
          <w:rFonts w:ascii="Times New Roman" w:eastAsia="Times New Roman" w:hAnsi="Times New Roman" w:cs="Times New Roman"/>
          <w:lang w:val="en-US"/>
        </w:rPr>
        <w:footnoteReference w:id="43"/>
      </w:r>
      <w:r w:rsidRPr="00EB5208">
        <w:rPr>
          <w:rFonts w:ascii="Times New Roman" w:hAnsi="Times New Roman" w:cs="Times New Roman"/>
          <w:lang w:val="en-US"/>
        </w:rPr>
        <w:t xml:space="preserve"> Many transgender people with HIV are undernourished and have limited access to their retroviral treatment</w:t>
      </w:r>
      <w:r w:rsidRPr="001B4E28">
        <w:rPr>
          <w:rFonts w:ascii="Times New Roman" w:hAnsi="Times New Roman" w:cs="Times New Roman"/>
          <w:lang w:val="en-US"/>
        </w:rPr>
        <w:t xml:space="preserve">, a fact that threatens their health and therefore their lives. Not enough with that, the </w:t>
      </w:r>
      <w:proofErr w:type="gramStart"/>
      <w:r w:rsidRPr="001B4E28">
        <w:rPr>
          <w:rFonts w:ascii="Times New Roman" w:hAnsi="Times New Roman" w:cs="Times New Roman"/>
          <w:lang w:val="en-US"/>
        </w:rPr>
        <w:t>moisture</w:t>
      </w:r>
      <w:proofErr w:type="gramEnd"/>
      <w:r w:rsidRPr="001B4E28">
        <w:rPr>
          <w:rFonts w:ascii="Times New Roman" w:hAnsi="Times New Roman" w:cs="Times New Roman"/>
          <w:lang w:val="en-US"/>
        </w:rPr>
        <w:t xml:space="preserve"> in the cells, is increased in people with HIV colds, which for lack of specific treatment often lead to bronchopneumonia</w:t>
      </w:r>
      <w:r w:rsidR="003D4B43" w:rsidRPr="001B4E28">
        <w:rPr>
          <w:rFonts w:ascii="Times New Roman" w:hAnsi="Times New Roman" w:cs="Times New Roman"/>
          <w:lang w:val="en-US"/>
        </w:rPr>
        <w:t xml:space="preserve"> or even </w:t>
      </w:r>
      <w:r w:rsidRPr="001B4E28">
        <w:rPr>
          <w:rFonts w:ascii="Times New Roman" w:hAnsi="Times New Roman" w:cs="Times New Roman"/>
          <w:lang w:val="en-US"/>
        </w:rPr>
        <w:t>cases of tuberculosis.</w:t>
      </w:r>
      <w:r w:rsidR="003D4B43" w:rsidRPr="001B4E28">
        <w:rPr>
          <w:rStyle w:val="FootnoteReference"/>
          <w:rFonts w:ascii="Times New Roman" w:hAnsi="Times New Roman" w:cs="Times New Roman"/>
          <w:lang w:val="en-US"/>
        </w:rPr>
        <w:footnoteReference w:id="44"/>
      </w:r>
    </w:p>
    <w:p w14:paraId="15A7A756" w14:textId="0CDD87E1" w:rsidR="00064CB5" w:rsidRPr="001B4E28" w:rsidRDefault="003D4B43" w:rsidP="00064CB5">
      <w:pPr>
        <w:jc w:val="both"/>
        <w:rPr>
          <w:rFonts w:ascii="Times New Roman" w:hAnsi="Times New Roman" w:cs="Times New Roman"/>
          <w:lang w:val="en-US"/>
        </w:rPr>
      </w:pPr>
      <w:r w:rsidRPr="001B4E28">
        <w:rPr>
          <w:rFonts w:ascii="Times New Roman" w:hAnsi="Times New Roman" w:cs="Times New Roman"/>
          <w:lang w:val="en-US"/>
        </w:rPr>
        <w:t>Finally</w:t>
      </w:r>
      <w:r w:rsidR="00064CB5" w:rsidRPr="001B4E28">
        <w:rPr>
          <w:rFonts w:ascii="Times New Roman" w:hAnsi="Times New Roman" w:cs="Times New Roman"/>
          <w:lang w:val="en-US"/>
        </w:rPr>
        <w:t>, trans</w:t>
      </w:r>
      <w:r w:rsidRPr="001B4E28">
        <w:rPr>
          <w:rFonts w:ascii="Times New Roman" w:hAnsi="Times New Roman" w:cs="Times New Roman"/>
          <w:lang w:val="en-US"/>
        </w:rPr>
        <w:t>gender</w:t>
      </w:r>
      <w:r w:rsidR="00064CB5" w:rsidRPr="001B4E28">
        <w:rPr>
          <w:rFonts w:ascii="Times New Roman" w:hAnsi="Times New Roman" w:cs="Times New Roman"/>
          <w:lang w:val="en-US"/>
        </w:rPr>
        <w:t xml:space="preserve"> women in jail </w:t>
      </w:r>
      <w:r w:rsidRPr="001B4E28">
        <w:rPr>
          <w:rFonts w:ascii="Times New Roman" w:hAnsi="Times New Roman" w:cs="Times New Roman"/>
          <w:lang w:val="en-US"/>
        </w:rPr>
        <w:t>do not have adequate access to</w:t>
      </w:r>
      <w:r w:rsidR="00064CB5" w:rsidRPr="001B4E28">
        <w:rPr>
          <w:rFonts w:ascii="Times New Roman" w:hAnsi="Times New Roman" w:cs="Times New Roman"/>
          <w:lang w:val="en-US"/>
        </w:rPr>
        <w:t xml:space="preserve"> condoms, </w:t>
      </w:r>
      <w:r w:rsidRPr="001B4E28">
        <w:rPr>
          <w:rFonts w:ascii="Times New Roman" w:hAnsi="Times New Roman" w:cs="Times New Roman"/>
          <w:lang w:val="en-US"/>
        </w:rPr>
        <w:t xml:space="preserve">denied the rights </w:t>
      </w:r>
      <w:r w:rsidR="00064CB5" w:rsidRPr="001B4E28">
        <w:rPr>
          <w:rFonts w:ascii="Times New Roman" w:hAnsi="Times New Roman" w:cs="Times New Roman"/>
          <w:lang w:val="en-US"/>
        </w:rPr>
        <w:t xml:space="preserve">to </w:t>
      </w:r>
      <w:r w:rsidRPr="001B4E28">
        <w:rPr>
          <w:rFonts w:ascii="Times New Roman" w:hAnsi="Times New Roman" w:cs="Times New Roman"/>
          <w:lang w:val="en-US"/>
        </w:rPr>
        <w:t>conjugal visits</w:t>
      </w:r>
      <w:r w:rsidR="00064CB5" w:rsidRPr="001B4E28">
        <w:rPr>
          <w:rFonts w:ascii="Times New Roman" w:hAnsi="Times New Roman" w:cs="Times New Roman"/>
          <w:lang w:val="en-US"/>
        </w:rPr>
        <w:t xml:space="preserve">. </w:t>
      </w:r>
      <w:r w:rsidRPr="001B4E28">
        <w:rPr>
          <w:rFonts w:ascii="Times New Roman" w:hAnsi="Times New Roman" w:cs="Times New Roman"/>
          <w:lang w:val="en-US"/>
        </w:rPr>
        <w:t xml:space="preserve">Furthermore, </w:t>
      </w:r>
      <w:r w:rsidR="00064CB5" w:rsidRPr="001B4E28">
        <w:rPr>
          <w:rFonts w:ascii="Times New Roman" w:hAnsi="Times New Roman" w:cs="Times New Roman"/>
          <w:lang w:val="en-US"/>
        </w:rPr>
        <w:t xml:space="preserve">trans women are forbidden to </w:t>
      </w:r>
      <w:r w:rsidRPr="001B4E28">
        <w:rPr>
          <w:rFonts w:ascii="Times New Roman" w:hAnsi="Times New Roman" w:cs="Times New Roman"/>
          <w:lang w:val="en-US"/>
        </w:rPr>
        <w:t>wear</w:t>
      </w:r>
      <w:r w:rsidR="00064CB5" w:rsidRPr="001B4E28">
        <w:rPr>
          <w:rFonts w:ascii="Times New Roman" w:hAnsi="Times New Roman" w:cs="Times New Roman"/>
          <w:lang w:val="en-US"/>
        </w:rPr>
        <w:t xml:space="preserve"> clothes</w:t>
      </w:r>
      <w:r w:rsidRPr="001B4E28">
        <w:rPr>
          <w:rFonts w:ascii="Times New Roman" w:hAnsi="Times New Roman" w:cs="Times New Roman"/>
          <w:lang w:val="en-US"/>
        </w:rPr>
        <w:t xml:space="preserve"> affirming their</w:t>
      </w:r>
      <w:r w:rsidR="00064CB5" w:rsidRPr="001B4E28">
        <w:rPr>
          <w:rFonts w:ascii="Times New Roman" w:hAnsi="Times New Roman" w:cs="Times New Roman"/>
          <w:lang w:val="en-US"/>
        </w:rPr>
        <w:t xml:space="preserve"> gender identity</w:t>
      </w:r>
      <w:r w:rsidRPr="001B4E28">
        <w:rPr>
          <w:rFonts w:ascii="Times New Roman" w:hAnsi="Times New Roman" w:cs="Times New Roman"/>
          <w:lang w:val="en-US"/>
        </w:rPr>
        <w:t xml:space="preserve">. </w:t>
      </w:r>
      <w:r w:rsidR="00064CB5" w:rsidRPr="001B4E28">
        <w:rPr>
          <w:rFonts w:ascii="Times New Roman" w:hAnsi="Times New Roman" w:cs="Times New Roman"/>
          <w:lang w:val="en-US"/>
        </w:rPr>
        <w:t xml:space="preserve"> </w:t>
      </w:r>
      <w:proofErr w:type="gramStart"/>
      <w:r w:rsidRPr="001B4E28">
        <w:rPr>
          <w:rFonts w:ascii="Times New Roman" w:hAnsi="Times New Roman" w:cs="Times New Roman"/>
          <w:lang w:val="en-US"/>
        </w:rPr>
        <w:t>or</w:t>
      </w:r>
      <w:proofErr w:type="gramEnd"/>
      <w:r w:rsidRPr="001B4E28">
        <w:rPr>
          <w:rFonts w:ascii="Times New Roman" w:hAnsi="Times New Roman" w:cs="Times New Roman"/>
          <w:lang w:val="en-US"/>
        </w:rPr>
        <w:t xml:space="preserve"> access gender-affirming medical care such as</w:t>
      </w:r>
      <w:r w:rsidR="00064CB5" w:rsidRPr="001B4E28">
        <w:rPr>
          <w:rFonts w:ascii="Times New Roman" w:hAnsi="Times New Roman" w:cs="Times New Roman"/>
          <w:lang w:val="en-US"/>
        </w:rPr>
        <w:t xml:space="preserve"> hormones, circumstances often experienced much suffering as they are denied the right to simply be who they are</w:t>
      </w:r>
    </w:p>
    <w:p w14:paraId="2687FB53" w14:textId="7B480CB2" w:rsidR="006B1039" w:rsidRPr="001B4E28" w:rsidRDefault="003D4B43" w:rsidP="009A3679">
      <w:pPr>
        <w:pStyle w:val="Body1"/>
        <w:spacing w:after="0"/>
        <w:jc w:val="both"/>
        <w:rPr>
          <w:rFonts w:ascii="Times New Roman" w:hAnsi="Times New Roman"/>
          <w:szCs w:val="22"/>
          <w:lang w:val="en-US"/>
        </w:rPr>
      </w:pPr>
      <w:r w:rsidRPr="00F3023C">
        <w:rPr>
          <w:rFonts w:ascii="Times New Roman" w:eastAsia="Malgun Gothic" w:hAnsi="Times New Roman"/>
          <w:b/>
          <w:szCs w:val="22"/>
          <w:lang w:val="en-US"/>
        </w:rPr>
        <w:t>Recommendations</w:t>
      </w:r>
      <w:r w:rsidR="00EC6E4F" w:rsidRPr="001B4E28">
        <w:rPr>
          <w:rFonts w:ascii="Times New Roman" w:hAnsi="Times New Roman"/>
          <w:szCs w:val="22"/>
          <w:lang w:val="en-US"/>
        </w:rPr>
        <w:t>:</w:t>
      </w:r>
    </w:p>
    <w:p w14:paraId="5E6B8159" w14:textId="49C169C8" w:rsidR="00EC6E4F" w:rsidRPr="001B4E28" w:rsidRDefault="00EC6E4F" w:rsidP="009A3679">
      <w:pPr>
        <w:pStyle w:val="Body1"/>
        <w:spacing w:after="0"/>
        <w:jc w:val="both"/>
        <w:rPr>
          <w:rFonts w:ascii="Times New Roman" w:eastAsia="Malgun Gothic" w:hAnsi="Times New Roman"/>
          <w:b/>
          <w:i/>
          <w:color w:val="auto"/>
          <w:szCs w:val="22"/>
          <w:lang w:val="en-US"/>
        </w:rPr>
      </w:pPr>
      <w:r w:rsidRPr="001B4E28">
        <w:rPr>
          <w:rFonts w:ascii="Times New Roman" w:hAnsi="Times New Roman"/>
          <w:szCs w:val="22"/>
          <w:lang w:val="en-US"/>
        </w:rPr>
        <w:t xml:space="preserve"> </w:t>
      </w:r>
    </w:p>
    <w:p w14:paraId="5F4662C2" w14:textId="77777777" w:rsidR="00CA571F" w:rsidRPr="001B4E28" w:rsidRDefault="00CA571F" w:rsidP="00CA571F">
      <w:pPr>
        <w:numPr>
          <w:ilvl w:val="0"/>
          <w:numId w:val="23"/>
        </w:numPr>
        <w:jc w:val="both"/>
        <w:rPr>
          <w:rFonts w:ascii="Times New Roman" w:hAnsi="Times New Roman" w:cs="Times New Roman"/>
          <w:lang w:val="en-US"/>
        </w:rPr>
      </w:pPr>
      <w:r w:rsidRPr="001B4E28">
        <w:rPr>
          <w:rFonts w:ascii="Times New Roman" w:hAnsi="Times New Roman" w:cs="Times New Roman"/>
          <w:lang w:val="en-US"/>
        </w:rPr>
        <w:t xml:space="preserve">The State should develop and implement training programs for State agencies at every level around respecting transgender human rights.  The State should require all military and police to receive this training and all other officials in constant contact with trans individuals. </w:t>
      </w:r>
    </w:p>
    <w:p w14:paraId="2A47A88F" w14:textId="77777777" w:rsidR="00CA571F" w:rsidRPr="001B4E28" w:rsidRDefault="00CA571F" w:rsidP="00CA571F">
      <w:pPr>
        <w:numPr>
          <w:ilvl w:val="0"/>
          <w:numId w:val="23"/>
        </w:numPr>
        <w:jc w:val="both"/>
        <w:rPr>
          <w:rFonts w:ascii="Times New Roman" w:hAnsi="Times New Roman" w:cs="Times New Roman"/>
          <w:lang w:val="en-US"/>
        </w:rPr>
      </w:pPr>
      <w:r w:rsidRPr="001B4E28">
        <w:rPr>
          <w:rFonts w:ascii="Times New Roman" w:hAnsi="Times New Roman" w:cs="Times New Roman"/>
          <w:lang w:val="en-US"/>
        </w:rPr>
        <w:t>The State should respect gender identity during the execution of a prison sentence and stop placing transgender prisoners in the prison facility of their sex assigned to them at birth.  The State should instead put them in prisons in accordance with the gender they express.</w:t>
      </w:r>
    </w:p>
    <w:p w14:paraId="0B1BB732" w14:textId="77777777" w:rsidR="006B1039" w:rsidRPr="00F1408F" w:rsidRDefault="006B1039" w:rsidP="009A3679">
      <w:pPr>
        <w:jc w:val="both"/>
        <w:rPr>
          <w:rFonts w:ascii="Times New Roman" w:hAnsi="Times New Roman" w:cs="Times New Roman"/>
          <w:lang w:val="en-US"/>
        </w:rPr>
      </w:pPr>
    </w:p>
    <w:p w14:paraId="2890F431" w14:textId="77777777" w:rsidR="00F709FD" w:rsidRPr="00F1408F" w:rsidRDefault="00F709FD" w:rsidP="009A3679">
      <w:pPr>
        <w:jc w:val="both"/>
        <w:rPr>
          <w:rFonts w:ascii="Times New Roman" w:hAnsi="Times New Roman" w:cs="Times New Roman"/>
          <w:lang w:val="en-US"/>
        </w:rPr>
      </w:pPr>
    </w:p>
    <w:sectPr w:rsidR="00F709FD" w:rsidRPr="00F1408F" w:rsidSect="00C769C3">
      <w:footerReference w:type="even" r:id="rId11"/>
      <w:footerReference w:type="default" r:id="rId12"/>
      <w:type w:val="continuous"/>
      <w:pgSz w:w="12240" w:h="15840"/>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572B" w14:textId="77777777" w:rsidR="00F3023C" w:rsidRDefault="00F3023C" w:rsidP="00612354">
      <w:pPr>
        <w:spacing w:after="0" w:line="240" w:lineRule="auto"/>
      </w:pPr>
      <w:r>
        <w:separator/>
      </w:r>
    </w:p>
  </w:endnote>
  <w:endnote w:type="continuationSeparator" w:id="0">
    <w:p w14:paraId="42F5FD28" w14:textId="77777777" w:rsidR="00F3023C" w:rsidRDefault="00F3023C" w:rsidP="0061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algun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72B5" w14:textId="77777777" w:rsidR="00F3023C" w:rsidRDefault="00F3023C" w:rsidP="001B4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524F" w14:textId="77777777" w:rsidR="00F3023C" w:rsidRDefault="00F30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4CFB" w14:textId="77777777" w:rsidR="00F3023C" w:rsidRDefault="00F3023C" w:rsidP="001B4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4D084F" w14:textId="77777777" w:rsidR="00F3023C" w:rsidRDefault="00F3023C">
    <w:pPr>
      <w:pStyle w:val="Footer"/>
      <w:jc w:val="center"/>
    </w:pPr>
  </w:p>
  <w:p w14:paraId="4E449158" w14:textId="77777777" w:rsidR="00F3023C" w:rsidRDefault="00F302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42F7" w14:textId="77777777" w:rsidR="00F3023C" w:rsidRDefault="00F3023C" w:rsidP="00B15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76743" w14:textId="77777777" w:rsidR="00F3023C" w:rsidRDefault="00F3023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541B" w14:textId="77777777" w:rsidR="00F3023C" w:rsidRPr="007C2B4F" w:rsidRDefault="00F3023C" w:rsidP="00B157AE">
    <w:pPr>
      <w:pStyle w:val="Footer"/>
      <w:framePr w:wrap="around" w:vAnchor="text" w:hAnchor="margin" w:xAlign="center" w:y="1"/>
      <w:rPr>
        <w:rStyle w:val="PageNumber"/>
        <w:rFonts w:ascii="Times New Roman" w:hAnsi="Times New Roman" w:cs="Times New Roman"/>
      </w:rPr>
    </w:pPr>
    <w:r w:rsidRPr="007C2B4F">
      <w:rPr>
        <w:rStyle w:val="PageNumber"/>
        <w:rFonts w:ascii="Times New Roman" w:hAnsi="Times New Roman" w:cs="Times New Roman"/>
      </w:rPr>
      <w:fldChar w:fldCharType="begin"/>
    </w:r>
    <w:r w:rsidRPr="007C2B4F">
      <w:rPr>
        <w:rStyle w:val="PageNumber"/>
        <w:rFonts w:ascii="Times New Roman" w:hAnsi="Times New Roman" w:cs="Times New Roman"/>
      </w:rPr>
      <w:instrText xml:space="preserve">PAGE  </w:instrText>
    </w:r>
    <w:r w:rsidRPr="007C2B4F">
      <w:rPr>
        <w:rStyle w:val="PageNumber"/>
        <w:rFonts w:ascii="Times New Roman" w:hAnsi="Times New Roman" w:cs="Times New Roman"/>
      </w:rPr>
      <w:fldChar w:fldCharType="separate"/>
    </w:r>
    <w:r w:rsidR="00E702A4">
      <w:rPr>
        <w:rStyle w:val="PageNumber"/>
        <w:rFonts w:ascii="Times New Roman" w:hAnsi="Times New Roman" w:cs="Times New Roman"/>
        <w:noProof/>
      </w:rPr>
      <w:t>11</w:t>
    </w:r>
    <w:r w:rsidRPr="007C2B4F">
      <w:rPr>
        <w:rStyle w:val="PageNumber"/>
        <w:rFonts w:ascii="Times New Roman" w:hAnsi="Times New Roman" w:cs="Times New Roman"/>
      </w:rPr>
      <w:fldChar w:fldCharType="end"/>
    </w:r>
  </w:p>
  <w:p w14:paraId="5C5C2B1A" w14:textId="16B9CF0D" w:rsidR="00F3023C" w:rsidRDefault="00F3023C">
    <w:pPr>
      <w:pStyle w:val="Footer"/>
      <w:jc w:val="center"/>
    </w:pPr>
  </w:p>
  <w:p w14:paraId="56EE5A2A" w14:textId="77777777" w:rsidR="00F3023C" w:rsidRDefault="00F30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450A" w14:textId="77777777" w:rsidR="00F3023C" w:rsidRDefault="00F3023C" w:rsidP="00612354">
      <w:pPr>
        <w:spacing w:after="0" w:line="240" w:lineRule="auto"/>
      </w:pPr>
      <w:r>
        <w:separator/>
      </w:r>
    </w:p>
  </w:footnote>
  <w:footnote w:type="continuationSeparator" w:id="0">
    <w:p w14:paraId="103C0BEF" w14:textId="77777777" w:rsidR="00F3023C" w:rsidRDefault="00F3023C" w:rsidP="00612354">
      <w:pPr>
        <w:spacing w:after="0" w:line="240" w:lineRule="auto"/>
      </w:pPr>
      <w:r>
        <w:continuationSeparator/>
      </w:r>
    </w:p>
  </w:footnote>
  <w:footnote w:id="1">
    <w:p w14:paraId="3918FFA8" w14:textId="77777777" w:rsidR="00F3023C" w:rsidRPr="00AB0652" w:rsidRDefault="00F3023C" w:rsidP="001B4E28">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Concluding Observations, Chile, ICCPR, </w:t>
      </w:r>
      <w:r w:rsidRPr="00AB0652">
        <w:rPr>
          <w:rFonts w:ascii="Times New Roman" w:hAnsi="Times New Roman" w:cs="Times New Roman"/>
          <w:lang w:val="en-US"/>
        </w:rPr>
        <w:t xml:space="preserve">CCPR/C/CHL/CO/518 (May 2007) at </w:t>
      </w:r>
      <w:proofErr w:type="spellStart"/>
      <w:r w:rsidRPr="00AB0652">
        <w:rPr>
          <w:rFonts w:ascii="Times New Roman" w:hAnsi="Times New Roman" w:cs="Times New Roman"/>
          <w:lang w:val="en-US"/>
        </w:rPr>
        <w:t>paras</w:t>
      </w:r>
      <w:proofErr w:type="spellEnd"/>
      <w:r w:rsidRPr="00AB0652">
        <w:rPr>
          <w:rFonts w:ascii="Times New Roman" w:hAnsi="Times New Roman" w:cs="Times New Roman"/>
          <w:lang w:val="en-US"/>
        </w:rPr>
        <w:t xml:space="preserve"> 16.</w:t>
      </w:r>
    </w:p>
  </w:footnote>
  <w:footnote w:id="2">
    <w:p w14:paraId="0F1496B1" w14:textId="77777777" w:rsidR="00F3023C" w:rsidRPr="00AB0652" w:rsidRDefault="00F3023C" w:rsidP="001B4E28">
      <w:pPr>
        <w:pStyle w:val="FootnoteText"/>
        <w:rPr>
          <w:rFonts w:ascii="Times New Roman" w:hAnsi="Times New Roman" w:cs="Times New Roman"/>
          <w:highlight w:val="yellow"/>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lang w:val="en-US"/>
        </w:rPr>
        <w:t>UN Human Rights Committee (HRC), </w:t>
      </w:r>
      <w:r w:rsidRPr="00AB0652">
        <w:rPr>
          <w:rFonts w:ascii="Times New Roman" w:hAnsi="Times New Roman" w:cs="Times New Roman"/>
          <w:i/>
          <w:iCs/>
          <w:lang w:val="en-US"/>
        </w:rPr>
        <w:t>CCPR General Comment No. 18: Non-discrimination</w:t>
      </w:r>
      <w:r w:rsidRPr="00AB0652">
        <w:rPr>
          <w:rFonts w:ascii="Times New Roman" w:hAnsi="Times New Roman" w:cs="Times New Roman"/>
          <w:lang w:val="en-US"/>
        </w:rPr>
        <w:t xml:space="preserve">, 10 November 1989, available at: </w:t>
      </w:r>
      <w:hyperlink r:id="rId1" w:history="1">
        <w:r w:rsidRPr="00AB0652">
          <w:rPr>
            <w:rStyle w:val="Hyperlink"/>
            <w:rFonts w:ascii="Times New Roman" w:hAnsi="Times New Roman" w:cs="Times New Roman"/>
            <w:lang w:val="en-US"/>
          </w:rPr>
          <w:t>http://tbinternet.ohchr.org/_layouts/treatybodyexternal/TBSearch.aspx?Lang=en&amp;TreatyID=8&amp;DocTypeID=11</w:t>
        </w:r>
      </w:hyperlink>
      <w:r w:rsidRPr="00AB0652">
        <w:rPr>
          <w:rFonts w:ascii="Times New Roman" w:hAnsi="Times New Roman" w:cs="Times New Roman"/>
          <w:lang w:val="en-US"/>
        </w:rPr>
        <w:t xml:space="preserve">. </w:t>
      </w:r>
    </w:p>
  </w:footnote>
  <w:footnote w:id="3">
    <w:p w14:paraId="23E5C2CB" w14:textId="77777777" w:rsidR="00F3023C" w:rsidRPr="00AB0652" w:rsidRDefault="00F3023C" w:rsidP="001B4E28">
      <w:pPr>
        <w:pStyle w:val="FootnoteText"/>
        <w:jc w:val="both"/>
        <w:rPr>
          <w:rFonts w:ascii="Times New Roman" w:hAnsi="Times New Roman" w:cs="Times New Roman"/>
          <w:bCs/>
          <w:lang w:val="es-E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 xml:space="preserve">Información contenida en el Informe sobre </w:t>
      </w:r>
      <w:r w:rsidRPr="00AB0652">
        <w:rPr>
          <w:rFonts w:ascii="Times New Roman" w:hAnsi="Times New Roman" w:cs="Times New Roman"/>
          <w:bCs/>
        </w:rPr>
        <w:t xml:space="preserve">Violencia contra las Lesbianas, los Gays, y las Personas Trans, Bisexuales e  Intersex en las Américas presentado por la Organización de Transexuales por la Dignidad de la Diversidad (OTD) ante la Comisión Interamericana de Derechos Humanos, con fecha 24 de febrero 2012, en la reunión de expertos  </w:t>
      </w:r>
      <w:r w:rsidRPr="00AB0652">
        <w:rPr>
          <w:rFonts w:ascii="Times New Roman" w:hAnsi="Times New Roman" w:cs="Times New Roman"/>
          <w:bCs/>
          <w:lang w:val="es-ES"/>
        </w:rPr>
        <w:t xml:space="preserve">“Violencia e impunidad en contra de personas lesbianas, </w:t>
      </w:r>
      <w:proofErr w:type="spellStart"/>
      <w:r w:rsidRPr="00AB0652">
        <w:rPr>
          <w:rFonts w:ascii="Times New Roman" w:hAnsi="Times New Roman" w:cs="Times New Roman"/>
          <w:bCs/>
          <w:lang w:val="es-ES"/>
        </w:rPr>
        <w:t>gays</w:t>
      </w:r>
      <w:proofErr w:type="spellEnd"/>
      <w:r w:rsidRPr="00AB0652">
        <w:rPr>
          <w:rFonts w:ascii="Times New Roman" w:hAnsi="Times New Roman" w:cs="Times New Roman"/>
          <w:bCs/>
          <w:lang w:val="es-ES"/>
        </w:rPr>
        <w:t>, transexuales, bisexuales e intersexuales” convocado por la comisión interamericana de derechos humanos bajo el auspicio de UNAIDS (programa de Naciones Unidas por el Sida/VIH).</w:t>
      </w:r>
    </w:p>
  </w:footnote>
  <w:footnote w:id="4">
    <w:p w14:paraId="406EABF4" w14:textId="77777777" w:rsidR="00F3023C" w:rsidRPr="00AB0652" w:rsidRDefault="00F3023C" w:rsidP="001B4E28">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lang w:val="en-US"/>
        </w:rPr>
        <w:t> </w:t>
      </w:r>
      <w:proofErr w:type="gramStart"/>
      <w:r w:rsidRPr="00AB0652">
        <w:rPr>
          <w:rFonts w:ascii="Times New Roman" w:hAnsi="Times New Roman" w:cs="Times New Roman"/>
          <w:lang w:val="en-US"/>
        </w:rPr>
        <w:t>Concluding Observations, Albania, ICCPR, A/60/40 vol.</w:t>
      </w:r>
      <w:proofErr w:type="gramEnd"/>
      <w:r w:rsidRPr="00AB0652">
        <w:rPr>
          <w:rFonts w:ascii="Times New Roman" w:hAnsi="Times New Roman" w:cs="Times New Roman"/>
          <w:lang w:val="en-US"/>
        </w:rPr>
        <w:t xml:space="preserve"> </w:t>
      </w:r>
      <w:proofErr w:type="gramStart"/>
      <w:r w:rsidRPr="00AB0652">
        <w:rPr>
          <w:rFonts w:ascii="Times New Roman" w:hAnsi="Times New Roman" w:cs="Times New Roman"/>
          <w:lang w:val="en-US"/>
        </w:rPr>
        <w:t xml:space="preserve">I (2004) 25 at </w:t>
      </w:r>
      <w:proofErr w:type="spellStart"/>
      <w:r w:rsidRPr="00AB0652">
        <w:rPr>
          <w:rFonts w:ascii="Times New Roman" w:hAnsi="Times New Roman" w:cs="Times New Roman"/>
          <w:lang w:val="en-US"/>
        </w:rPr>
        <w:t>paras</w:t>
      </w:r>
      <w:proofErr w:type="spellEnd"/>
      <w:r w:rsidRPr="00AB0652">
        <w:rPr>
          <w:rFonts w:ascii="Times New Roman" w:hAnsi="Times New Roman" w:cs="Times New Roman"/>
          <w:lang w:val="en-US"/>
        </w:rPr>
        <w:t>.</w:t>
      </w:r>
      <w:proofErr w:type="gramEnd"/>
      <w:r w:rsidRPr="00AB0652">
        <w:rPr>
          <w:rFonts w:ascii="Times New Roman" w:hAnsi="Times New Roman" w:cs="Times New Roman"/>
          <w:lang w:val="en-US"/>
        </w:rPr>
        <w:t xml:space="preserve"> </w:t>
      </w:r>
      <w:proofErr w:type="gramStart"/>
      <w:r w:rsidRPr="00AB0652">
        <w:rPr>
          <w:rFonts w:ascii="Times New Roman" w:hAnsi="Times New Roman" w:cs="Times New Roman"/>
          <w:lang w:val="en-US"/>
        </w:rPr>
        <w:t>82(22).</w:t>
      </w:r>
      <w:proofErr w:type="gramEnd"/>
    </w:p>
  </w:footnote>
  <w:footnote w:id="5">
    <w:p w14:paraId="70C7910B" w14:textId="77777777" w:rsidR="00F3023C" w:rsidRPr="00AB0652" w:rsidRDefault="00F3023C" w:rsidP="001B4E28">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 xml:space="preserve">Concluding Observations </w:t>
      </w:r>
      <w:r w:rsidRPr="00AB0652">
        <w:rPr>
          <w:rFonts w:ascii="Times New Roman" w:hAnsi="Times New Roman" w:cs="Times New Roman"/>
          <w:lang w:val="en-US"/>
        </w:rPr>
        <w:t xml:space="preserve">Serbia and Montenegro, ICCPR, A/59/40 vol. </w:t>
      </w:r>
      <w:proofErr w:type="gramStart"/>
      <w:r w:rsidRPr="00AB0652">
        <w:rPr>
          <w:rFonts w:ascii="Times New Roman" w:hAnsi="Times New Roman" w:cs="Times New Roman"/>
          <w:lang w:val="en-US"/>
        </w:rPr>
        <w:t xml:space="preserve">I (2004) 68 at </w:t>
      </w:r>
      <w:proofErr w:type="spellStart"/>
      <w:r w:rsidRPr="00AB0652">
        <w:rPr>
          <w:rFonts w:ascii="Times New Roman" w:hAnsi="Times New Roman" w:cs="Times New Roman"/>
          <w:lang w:val="en-US"/>
        </w:rPr>
        <w:t>paras</w:t>
      </w:r>
      <w:proofErr w:type="spellEnd"/>
      <w:r w:rsidRPr="00AB0652">
        <w:rPr>
          <w:rFonts w:ascii="Times New Roman" w:hAnsi="Times New Roman" w:cs="Times New Roman"/>
          <w:lang w:val="en-US"/>
        </w:rPr>
        <w:t>.</w:t>
      </w:r>
      <w:proofErr w:type="gramEnd"/>
      <w:r w:rsidRPr="00AB0652">
        <w:rPr>
          <w:rFonts w:ascii="Times New Roman" w:hAnsi="Times New Roman" w:cs="Times New Roman"/>
          <w:lang w:val="en-US"/>
        </w:rPr>
        <w:t xml:space="preserve"> </w:t>
      </w:r>
      <w:proofErr w:type="gramStart"/>
      <w:r w:rsidRPr="00AB0652">
        <w:rPr>
          <w:rFonts w:ascii="Times New Roman" w:hAnsi="Times New Roman" w:cs="Times New Roman"/>
          <w:lang w:val="en-US"/>
        </w:rPr>
        <w:t>75(23).</w:t>
      </w:r>
      <w:proofErr w:type="gramEnd"/>
      <w:r w:rsidRPr="00AB0652">
        <w:rPr>
          <w:rFonts w:ascii="Times New Roman" w:hAnsi="Times New Roman" w:cs="Times New Roman"/>
          <w:lang w:val="en-US"/>
        </w:rPr>
        <w:t xml:space="preserve"> </w:t>
      </w:r>
    </w:p>
  </w:footnote>
  <w:footnote w:id="6">
    <w:p w14:paraId="3314584B" w14:textId="77777777" w:rsidR="00F3023C" w:rsidRPr="00D85151" w:rsidRDefault="00F3023C" w:rsidP="001B4E28">
      <w:pPr>
        <w:pStyle w:val="FootnoteText"/>
        <w:rPr>
          <w:rFonts w:ascii="Times New Roman" w:hAnsi="Times New Roman" w:cs="Times New Roman"/>
          <w:lang w:val="en-US"/>
        </w:rPr>
      </w:pPr>
      <w:r w:rsidRPr="00D85151">
        <w:rPr>
          <w:rStyle w:val="FootnoteReference"/>
          <w:rFonts w:ascii="Times New Roman" w:hAnsi="Times New Roman" w:cs="Times New Roman"/>
        </w:rPr>
        <w:footnoteRef/>
      </w:r>
      <w:r w:rsidRPr="00D85151">
        <w:rPr>
          <w:rFonts w:ascii="Times New Roman" w:hAnsi="Times New Roman" w:cs="Times New Roman"/>
        </w:rPr>
        <w:t xml:space="preserve"> </w:t>
      </w:r>
      <w:proofErr w:type="spellStart"/>
      <w:r w:rsidRPr="000A49A6">
        <w:rPr>
          <w:rFonts w:ascii="Times New Roman" w:hAnsi="Times New Roman" w:cs="Times New Roman"/>
          <w:i/>
          <w:lang w:val="es-ES_tradnl"/>
        </w:rPr>
        <w:t>See</w:t>
      </w:r>
      <w:proofErr w:type="spellEnd"/>
      <w:r w:rsidRPr="00D85151">
        <w:rPr>
          <w:rFonts w:ascii="Times New Roman" w:hAnsi="Times New Roman" w:cs="Times New Roman"/>
          <w:lang w:val="es-ES_tradnl"/>
        </w:rPr>
        <w:t xml:space="preserve"> Alberto </w:t>
      </w:r>
      <w:proofErr w:type="spellStart"/>
      <w:r w:rsidRPr="00D85151">
        <w:rPr>
          <w:rFonts w:ascii="Times New Roman" w:hAnsi="Times New Roman" w:cs="Times New Roman"/>
          <w:lang w:val="es-ES_tradnl"/>
        </w:rPr>
        <w:t>Coddou</w:t>
      </w:r>
      <w:proofErr w:type="spellEnd"/>
      <w:r w:rsidRPr="00D85151">
        <w:rPr>
          <w:rFonts w:ascii="Times New Roman" w:hAnsi="Times New Roman" w:cs="Times New Roman"/>
          <w:lang w:val="es-ES_tradnl"/>
        </w:rPr>
        <w:t xml:space="preserve">, Judith </w:t>
      </w:r>
      <w:proofErr w:type="spellStart"/>
      <w:r w:rsidRPr="00D85151">
        <w:rPr>
          <w:rFonts w:ascii="Times New Roman" w:hAnsi="Times New Roman" w:cs="Times New Roman"/>
          <w:lang w:val="es-ES_tradnl"/>
        </w:rPr>
        <w:t>Schonstein</w:t>
      </w:r>
      <w:proofErr w:type="spellEnd"/>
      <w:r w:rsidRPr="00D85151">
        <w:rPr>
          <w:rFonts w:ascii="Times New Roman" w:hAnsi="Times New Roman" w:cs="Times New Roman"/>
          <w:lang w:val="es-ES_tradnl"/>
        </w:rPr>
        <w:t xml:space="preserve"> y Tomás Vial, La Ley antidiscriminación: avances e Insuficiencias en la protección de la igualdad y la no discriminación en Chile. Informe anual sobre derechos humanos en Chile / Universidad Diego Portales, Facultad de Derecho. (Santiago de Chile). (2013), páginas 285-308. </w:t>
      </w:r>
      <w:proofErr w:type="spellStart"/>
      <w:r>
        <w:rPr>
          <w:rFonts w:ascii="Times New Roman" w:hAnsi="Times New Roman" w:cs="Times New Roman"/>
          <w:i/>
          <w:lang w:val="es-ES_tradnl"/>
        </w:rPr>
        <w:t>See</w:t>
      </w:r>
      <w:proofErr w:type="spellEnd"/>
      <w:r w:rsidRPr="00D85151">
        <w:rPr>
          <w:rFonts w:ascii="Times New Roman" w:hAnsi="Times New Roman" w:cs="Times New Roman"/>
          <w:lang w:val="es-ES_tradnl"/>
        </w:rPr>
        <w:t>:</w:t>
      </w:r>
      <w:hyperlink r:id="rId2" w:history="1">
        <w:r w:rsidRPr="00D85151">
          <w:rPr>
            <w:rStyle w:val="Hyperlink"/>
            <w:rFonts w:ascii="Times New Roman" w:hAnsi="Times New Roman" w:cs="Times New Roman"/>
            <w:lang w:val="es-ES_tradnl"/>
          </w:rPr>
          <w:t xml:space="preserve"> http://www.derechoshumanos.udp.cl/wp/wp-content/uploads/2013/10/libro_DD_HH_capitulo8.pdf</w:t>
        </w:r>
      </w:hyperlink>
      <w:r w:rsidRPr="00D85151">
        <w:rPr>
          <w:rFonts w:ascii="Times New Roman" w:hAnsi="Times New Roman" w:cs="Times New Roman"/>
          <w:lang w:val="es-ES_tradnl"/>
        </w:rPr>
        <w:t xml:space="preserve"> </w:t>
      </w:r>
      <w:proofErr w:type="spellStart"/>
      <w:r w:rsidRPr="00D85151">
        <w:rPr>
          <w:rFonts w:ascii="Times New Roman" w:hAnsi="Times New Roman" w:cs="Times New Roman"/>
          <w:lang w:val="es-ES_tradnl"/>
        </w:rPr>
        <w:t>retrieved</w:t>
      </w:r>
      <w:proofErr w:type="spellEnd"/>
      <w:r w:rsidRPr="00D85151">
        <w:rPr>
          <w:rFonts w:ascii="Times New Roman" w:hAnsi="Times New Roman" w:cs="Times New Roman"/>
          <w:lang w:val="es-ES_tradnl"/>
        </w:rPr>
        <w:t xml:space="preserve"> </w:t>
      </w:r>
      <w:proofErr w:type="spellStart"/>
      <w:r w:rsidRPr="00D85151">
        <w:rPr>
          <w:rFonts w:ascii="Times New Roman" w:hAnsi="Times New Roman" w:cs="Times New Roman"/>
          <w:lang w:val="es-ES_tradnl"/>
        </w:rPr>
        <w:t>on</w:t>
      </w:r>
      <w:proofErr w:type="spellEnd"/>
      <w:r w:rsidRPr="00D85151">
        <w:rPr>
          <w:rFonts w:ascii="Times New Roman" w:hAnsi="Times New Roman" w:cs="Times New Roman"/>
          <w:lang w:val="es-ES_tradnl"/>
        </w:rPr>
        <w:t xml:space="preserve"> </w:t>
      </w:r>
      <w:proofErr w:type="spellStart"/>
      <w:r w:rsidRPr="00D85151">
        <w:rPr>
          <w:rFonts w:ascii="Times New Roman" w:hAnsi="Times New Roman" w:cs="Times New Roman"/>
          <w:lang w:val="es-ES_tradnl"/>
        </w:rPr>
        <w:t>May</w:t>
      </w:r>
      <w:proofErr w:type="spellEnd"/>
      <w:r w:rsidRPr="00D85151">
        <w:rPr>
          <w:rFonts w:ascii="Times New Roman" w:hAnsi="Times New Roman" w:cs="Times New Roman"/>
          <w:lang w:val="es-ES_tradnl"/>
        </w:rPr>
        <w:t xml:space="preserve"> 25, 2014.</w:t>
      </w:r>
      <w:r w:rsidRPr="00D85151">
        <w:rPr>
          <w:rFonts w:ascii="Times New Roman" w:hAnsi="Times New Roman" w:cs="Times New Roman"/>
          <w:lang w:val="en-US"/>
        </w:rPr>
        <w:t xml:space="preserve">; </w:t>
      </w:r>
      <w:r w:rsidRPr="00D85151">
        <w:rPr>
          <w:rFonts w:ascii="Times New Roman" w:hAnsi="Times New Roman" w:cs="Times New Roman"/>
        </w:rPr>
        <w:t xml:space="preserve">Atala Riffo and Daughters v. Chile, Merits, Reparations, and Costs, Judgment, Inter-Am. Ct. H.R. (ser. C) No. 239 (Feb. 24, 2012), la sentencia se encuentra disponible en: </w:t>
      </w:r>
      <w:r>
        <w:fldChar w:fldCharType="begin"/>
      </w:r>
      <w:r>
        <w:instrText xml:space="preserve"> HYPERLINK "http://corteidh.or.cr/docs/casos/articulos/seriec_239_esp.pdf" </w:instrText>
      </w:r>
      <w:r>
        <w:fldChar w:fldCharType="separate"/>
      </w:r>
      <w:r w:rsidRPr="00D85151">
        <w:rPr>
          <w:rStyle w:val="Hyperlink"/>
          <w:rFonts w:ascii="Times New Roman" w:hAnsi="Times New Roman" w:cs="Times New Roman"/>
        </w:rPr>
        <w:t>http://corteidh.or.cr/docs/casos/articulos/seriec_239_esp.pdf</w:t>
      </w:r>
      <w:r>
        <w:rPr>
          <w:rStyle w:val="Hyperlink"/>
          <w:rFonts w:ascii="Times New Roman" w:hAnsi="Times New Roman" w:cs="Times New Roman"/>
        </w:rPr>
        <w:fldChar w:fldCharType="end"/>
      </w:r>
      <w:r w:rsidRPr="00D85151">
        <w:rPr>
          <w:rFonts w:ascii="Times New Roman" w:hAnsi="Times New Roman" w:cs="Times New Roman"/>
        </w:rPr>
        <w:t xml:space="preserve"> </w:t>
      </w:r>
      <w:r w:rsidRPr="00D85151">
        <w:rPr>
          <w:rFonts w:ascii="Times New Roman" w:hAnsi="Times New Roman" w:cs="Times New Roman"/>
          <w:i/>
        </w:rPr>
        <w:t>disponible en</w:t>
      </w:r>
      <w:r w:rsidRPr="00D85151">
        <w:rPr>
          <w:rFonts w:ascii="Times New Roman" w:hAnsi="Times New Roman" w:cs="Times New Roman"/>
        </w:rPr>
        <w:t xml:space="preserve"> http://www.corteidh.or.cr/docs/casos/articulos/seriec_239_esp.pdf.</w:t>
      </w:r>
    </w:p>
  </w:footnote>
  <w:footnote w:id="7">
    <w:p w14:paraId="2E8C147B" w14:textId="77777777" w:rsidR="00F3023C" w:rsidRPr="008607ED" w:rsidRDefault="00F3023C" w:rsidP="001B4E28">
      <w:pPr>
        <w:pStyle w:val="FootnoteText"/>
        <w:rPr>
          <w:lang w:val="en-US"/>
        </w:rPr>
      </w:pPr>
      <w:r>
        <w:rPr>
          <w:rStyle w:val="FootnoteReference"/>
        </w:rPr>
        <w:footnoteRef/>
      </w:r>
      <w:r>
        <w:t xml:space="preserve"> </w:t>
      </w:r>
      <w:r w:rsidRPr="00D85151">
        <w:rPr>
          <w:rFonts w:ascii="Times New Roman" w:hAnsi="Times New Roman" w:cs="Times New Roman"/>
        </w:rPr>
        <w:t xml:space="preserve">Atala Riffo and Daughters v. Chile, Merits, Reparations, and Costs, Judgment, Inter-Am. Ct. H.R. (ser. C) No. 239 (Feb. 24, 2012), </w:t>
      </w:r>
      <w:r w:rsidRPr="00785FD6">
        <w:rPr>
          <w:rFonts w:ascii="Times New Roman" w:hAnsi="Times New Roman" w:cs="Times New Roman"/>
          <w:i/>
        </w:rPr>
        <w:t>available at</w:t>
      </w:r>
      <w:r w:rsidRPr="00D85151">
        <w:rPr>
          <w:rFonts w:ascii="Times New Roman" w:hAnsi="Times New Roman" w:cs="Times New Roman"/>
        </w:rPr>
        <w:t xml:space="preserve"> </w:t>
      </w:r>
      <w:hyperlink r:id="rId3" w:history="1">
        <w:r w:rsidRPr="00D85151">
          <w:rPr>
            <w:rStyle w:val="Hyperlink"/>
            <w:rFonts w:ascii="Times New Roman" w:hAnsi="Times New Roman" w:cs="Times New Roman"/>
          </w:rPr>
          <w:t>http://corteidh.or.cr/docs/casos/articulos/seriec_239_esp.pdf</w:t>
        </w:r>
      </w:hyperlink>
      <w:r w:rsidRPr="00D85151">
        <w:rPr>
          <w:rFonts w:ascii="Times New Roman" w:hAnsi="Times New Roman" w:cs="Times New Roman"/>
        </w:rPr>
        <w:t xml:space="preserve"> </w:t>
      </w:r>
      <w:r w:rsidRPr="00D85151">
        <w:rPr>
          <w:rFonts w:ascii="Times New Roman" w:hAnsi="Times New Roman" w:cs="Times New Roman"/>
          <w:i/>
        </w:rPr>
        <w:t>disponible en</w:t>
      </w:r>
      <w:r w:rsidRPr="00D85151">
        <w:rPr>
          <w:rFonts w:ascii="Times New Roman" w:hAnsi="Times New Roman" w:cs="Times New Roman"/>
        </w:rPr>
        <w:t xml:space="preserve"> http://www.corteidh.or.cr/docs/casos/articulos/seriec_239_esp.pdf.</w:t>
      </w:r>
    </w:p>
  </w:footnote>
  <w:footnote w:id="8">
    <w:p w14:paraId="4EFA875A" w14:textId="77777777" w:rsidR="00F3023C" w:rsidRPr="009F424B" w:rsidRDefault="00F3023C" w:rsidP="001B4E28">
      <w:pPr>
        <w:pStyle w:val="FootnoteText"/>
        <w:rPr>
          <w:rFonts w:ascii="Times New Roman" w:hAnsi="Times New Roman" w:cs="Times New Roman"/>
          <w:lang w:val="en-US"/>
        </w:rPr>
      </w:pPr>
      <w:r w:rsidRPr="0048030F">
        <w:rPr>
          <w:rStyle w:val="FootnoteReference"/>
          <w:rFonts w:ascii="Times New Roman" w:hAnsi="Times New Roman" w:cs="Times New Roman"/>
        </w:rPr>
        <w:footnoteRef/>
      </w:r>
      <w:r w:rsidRPr="0048030F">
        <w:rPr>
          <w:rFonts w:ascii="Times New Roman" w:hAnsi="Times New Roman" w:cs="Times New Roman"/>
        </w:rPr>
        <w:t xml:space="preserve"> </w:t>
      </w:r>
      <w:proofErr w:type="spellStart"/>
      <w:r w:rsidRPr="00D85151">
        <w:rPr>
          <w:rFonts w:ascii="Times New Roman" w:hAnsi="Times New Roman" w:cs="Times New Roman"/>
          <w:lang w:val="es-ES_tradnl"/>
        </w:rPr>
        <w:t>Coddou</w:t>
      </w:r>
      <w:proofErr w:type="spellEnd"/>
      <w:r>
        <w:rPr>
          <w:rFonts w:ascii="Times New Roman" w:hAnsi="Times New Roman" w:cs="Times New Roman"/>
          <w:lang w:val="es-ES_tradnl"/>
        </w:rPr>
        <w:t xml:space="preserve"> </w:t>
      </w:r>
      <w:r>
        <w:rPr>
          <w:rFonts w:ascii="Times New Roman" w:hAnsi="Times New Roman" w:cs="Times New Roman"/>
          <w:i/>
          <w:lang w:val="es-ES_tradnl"/>
        </w:rPr>
        <w:t xml:space="preserve">supra </w:t>
      </w:r>
      <w:r>
        <w:rPr>
          <w:rFonts w:ascii="Times New Roman" w:hAnsi="Times New Roman" w:cs="Times New Roman"/>
          <w:lang w:val="es-ES_tradnl"/>
        </w:rPr>
        <w:t>note 6</w:t>
      </w:r>
      <w:r w:rsidRPr="0048030F">
        <w:rPr>
          <w:rFonts w:ascii="Times New Roman" w:hAnsi="Times New Roman" w:cs="Times New Roman"/>
          <w:lang w:val="en-US"/>
        </w:rPr>
        <w:t xml:space="preserve"> at</w:t>
      </w:r>
      <w:r>
        <w:rPr>
          <w:rFonts w:ascii="Times New Roman" w:hAnsi="Times New Roman" w:cs="Times New Roman"/>
          <w:lang w:val="en-US"/>
        </w:rPr>
        <w:t xml:space="preserve"> 267, 271 </w:t>
      </w:r>
      <w:r w:rsidRPr="009F424B">
        <w:rPr>
          <w:rFonts w:ascii="Times New Roman" w:hAnsi="Times New Roman" w:cs="Times New Roman"/>
          <w:lang w:val="en-US"/>
        </w:rPr>
        <w:t>and 272.</w:t>
      </w:r>
    </w:p>
  </w:footnote>
  <w:footnote w:id="9">
    <w:p w14:paraId="7C276B46" w14:textId="77777777" w:rsidR="00F3023C" w:rsidRPr="009F424B" w:rsidRDefault="00F3023C" w:rsidP="001B4E28">
      <w:pPr>
        <w:pStyle w:val="FootnoteText"/>
        <w:rPr>
          <w:lang w:val="en-US"/>
        </w:rPr>
      </w:pPr>
      <w:r w:rsidRPr="009F424B">
        <w:rPr>
          <w:rStyle w:val="FootnoteReference"/>
          <w:rFonts w:ascii="Times New Roman" w:hAnsi="Times New Roman" w:cs="Times New Roman"/>
        </w:rPr>
        <w:footnoteRef/>
      </w:r>
      <w:r w:rsidRPr="009F424B">
        <w:rPr>
          <w:rFonts w:ascii="Times New Roman" w:hAnsi="Times New Roman" w:cs="Times New Roman"/>
        </w:rPr>
        <w:t xml:space="preserve"> </w:t>
      </w:r>
      <w:proofErr w:type="spellStart"/>
      <w:r w:rsidRPr="009F424B">
        <w:rPr>
          <w:rFonts w:ascii="Times New Roman" w:hAnsi="Times New Roman" w:cs="Times New Roman"/>
          <w:lang w:val="en-US"/>
        </w:rPr>
        <w:t>Resolución</w:t>
      </w:r>
      <w:proofErr w:type="spellEnd"/>
      <w:r w:rsidRPr="009F424B">
        <w:rPr>
          <w:rFonts w:ascii="Times New Roman" w:hAnsi="Times New Roman" w:cs="Times New Roman"/>
          <w:lang w:val="en-US"/>
        </w:rPr>
        <w:t xml:space="preserve"> De La Corte </w:t>
      </w:r>
      <w:proofErr w:type="spellStart"/>
      <w:r w:rsidRPr="009F424B">
        <w:rPr>
          <w:rFonts w:ascii="Times New Roman" w:hAnsi="Times New Roman" w:cs="Times New Roman"/>
          <w:lang w:val="en-US"/>
        </w:rPr>
        <w:t>Interamericana</w:t>
      </w:r>
      <w:proofErr w:type="spellEnd"/>
      <w:r w:rsidRPr="009F424B">
        <w:rPr>
          <w:rFonts w:ascii="Times New Roman" w:hAnsi="Times New Roman" w:cs="Times New Roman"/>
          <w:lang w:val="en-US"/>
        </w:rPr>
        <w:t xml:space="preserve"> De </w:t>
      </w:r>
      <w:proofErr w:type="spellStart"/>
      <w:r w:rsidRPr="009F424B">
        <w:rPr>
          <w:rFonts w:ascii="Times New Roman" w:hAnsi="Times New Roman" w:cs="Times New Roman"/>
          <w:lang w:val="en-US"/>
        </w:rPr>
        <w:t>Derechos</w:t>
      </w:r>
      <w:proofErr w:type="spellEnd"/>
      <w:r w:rsidRPr="009F424B">
        <w:rPr>
          <w:rFonts w:ascii="Times New Roman" w:hAnsi="Times New Roman" w:cs="Times New Roman"/>
          <w:lang w:val="en-US"/>
        </w:rPr>
        <w:t xml:space="preserve"> </w:t>
      </w:r>
      <w:proofErr w:type="spellStart"/>
      <w:r w:rsidRPr="009F424B">
        <w:rPr>
          <w:rFonts w:ascii="Times New Roman" w:hAnsi="Times New Roman" w:cs="Times New Roman"/>
          <w:lang w:val="en-US"/>
        </w:rPr>
        <w:t>Humanos</w:t>
      </w:r>
      <w:proofErr w:type="spellEnd"/>
      <w:r w:rsidRPr="009F424B">
        <w:rPr>
          <w:rFonts w:ascii="Times New Roman" w:hAnsi="Times New Roman" w:cs="Times New Roman"/>
          <w:lang w:val="en-US"/>
        </w:rPr>
        <w:t xml:space="preserve"> (23 Nov. 2013) </w:t>
      </w:r>
      <w:proofErr w:type="spellStart"/>
      <w:r w:rsidRPr="009F424B">
        <w:rPr>
          <w:rFonts w:ascii="Times New Roman" w:hAnsi="Times New Roman" w:cs="Times New Roman"/>
          <w:lang w:val="en-US"/>
        </w:rPr>
        <w:t>Caso</w:t>
      </w:r>
      <w:proofErr w:type="spellEnd"/>
      <w:r w:rsidRPr="009F424B">
        <w:rPr>
          <w:rFonts w:ascii="Times New Roman" w:hAnsi="Times New Roman" w:cs="Times New Roman"/>
          <w:lang w:val="en-US"/>
        </w:rPr>
        <w:t xml:space="preserve"> </w:t>
      </w:r>
      <w:proofErr w:type="spellStart"/>
      <w:r w:rsidRPr="009F424B">
        <w:rPr>
          <w:rFonts w:ascii="Times New Roman" w:hAnsi="Times New Roman" w:cs="Times New Roman"/>
          <w:lang w:val="en-US"/>
        </w:rPr>
        <w:t>Atala</w:t>
      </w:r>
      <w:proofErr w:type="spellEnd"/>
      <w:r w:rsidRPr="009F424B">
        <w:rPr>
          <w:rFonts w:ascii="Times New Roman" w:hAnsi="Times New Roman" w:cs="Times New Roman"/>
          <w:lang w:val="en-US"/>
        </w:rPr>
        <w:t xml:space="preserve"> </w:t>
      </w:r>
      <w:proofErr w:type="spellStart"/>
      <w:r w:rsidRPr="009F424B">
        <w:rPr>
          <w:rFonts w:ascii="Times New Roman" w:hAnsi="Times New Roman" w:cs="Times New Roman"/>
          <w:lang w:val="en-US"/>
        </w:rPr>
        <w:t>Riffo</w:t>
      </w:r>
      <w:proofErr w:type="spellEnd"/>
      <w:r w:rsidRPr="009F424B">
        <w:rPr>
          <w:rFonts w:ascii="Times New Roman" w:hAnsi="Times New Roman" w:cs="Times New Roman"/>
          <w:lang w:val="en-US"/>
        </w:rPr>
        <w:t xml:space="preserve"> Y </w:t>
      </w:r>
      <w:proofErr w:type="spellStart"/>
      <w:r w:rsidRPr="009F424B">
        <w:rPr>
          <w:rFonts w:ascii="Times New Roman" w:hAnsi="Times New Roman" w:cs="Times New Roman"/>
          <w:lang w:val="en-US"/>
        </w:rPr>
        <w:t>Niñas</w:t>
      </w:r>
      <w:proofErr w:type="spellEnd"/>
      <w:r w:rsidRPr="009F424B">
        <w:rPr>
          <w:rFonts w:ascii="Times New Roman" w:hAnsi="Times New Roman" w:cs="Times New Roman"/>
          <w:lang w:val="en-US"/>
        </w:rPr>
        <w:t xml:space="preserve"> vs. Chile </w:t>
      </w:r>
      <w:proofErr w:type="spellStart"/>
      <w:r w:rsidRPr="009F424B">
        <w:rPr>
          <w:rFonts w:ascii="Times New Roman" w:hAnsi="Times New Roman" w:cs="Times New Roman"/>
          <w:lang w:val="en-US"/>
        </w:rPr>
        <w:t>Supervisión</w:t>
      </w:r>
      <w:proofErr w:type="spellEnd"/>
      <w:r w:rsidRPr="009F424B">
        <w:rPr>
          <w:rFonts w:ascii="Times New Roman" w:hAnsi="Times New Roman" w:cs="Times New Roman"/>
          <w:lang w:val="en-US"/>
        </w:rPr>
        <w:t xml:space="preserve"> De </w:t>
      </w:r>
      <w:proofErr w:type="spellStart"/>
      <w:r w:rsidRPr="009F424B">
        <w:rPr>
          <w:rFonts w:ascii="Times New Roman" w:hAnsi="Times New Roman" w:cs="Times New Roman"/>
          <w:lang w:val="en-US"/>
        </w:rPr>
        <w:t>Cumplimiento</w:t>
      </w:r>
      <w:proofErr w:type="spellEnd"/>
      <w:r w:rsidRPr="009F424B">
        <w:rPr>
          <w:rFonts w:ascii="Times New Roman" w:hAnsi="Times New Roman" w:cs="Times New Roman"/>
          <w:lang w:val="en-US"/>
        </w:rPr>
        <w:t xml:space="preserve"> De </w:t>
      </w:r>
      <w:proofErr w:type="spellStart"/>
      <w:r w:rsidRPr="009F424B">
        <w:rPr>
          <w:rFonts w:ascii="Times New Roman" w:hAnsi="Times New Roman" w:cs="Times New Roman"/>
          <w:lang w:val="en-US"/>
        </w:rPr>
        <w:t>Sentencia</w:t>
      </w:r>
      <w:proofErr w:type="spellEnd"/>
      <w:r w:rsidRPr="009F424B">
        <w:rPr>
          <w:rFonts w:ascii="Times New Roman" w:hAnsi="Times New Roman" w:cs="Times New Roman"/>
          <w:lang w:val="en-US"/>
        </w:rPr>
        <w:t xml:space="preserve">, la </w:t>
      </w:r>
      <w:proofErr w:type="spellStart"/>
      <w:r w:rsidRPr="009F424B">
        <w:rPr>
          <w:rFonts w:ascii="Times New Roman" w:hAnsi="Times New Roman" w:cs="Times New Roman"/>
          <w:lang w:val="en-US"/>
        </w:rPr>
        <w:t>sentencia</w:t>
      </w:r>
      <w:proofErr w:type="spellEnd"/>
      <w:r w:rsidRPr="009F424B">
        <w:rPr>
          <w:rFonts w:ascii="Times New Roman" w:hAnsi="Times New Roman" w:cs="Times New Roman"/>
          <w:lang w:val="en-US"/>
        </w:rPr>
        <w:t xml:space="preserve"> se </w:t>
      </w:r>
      <w:proofErr w:type="spellStart"/>
      <w:r w:rsidRPr="009F424B">
        <w:rPr>
          <w:rFonts w:ascii="Times New Roman" w:hAnsi="Times New Roman" w:cs="Times New Roman"/>
          <w:lang w:val="en-US"/>
        </w:rPr>
        <w:t>encuentra</w:t>
      </w:r>
      <w:proofErr w:type="spellEnd"/>
      <w:r w:rsidRPr="009F424B">
        <w:rPr>
          <w:rFonts w:ascii="Times New Roman" w:hAnsi="Times New Roman" w:cs="Times New Roman"/>
          <w:lang w:val="en-US"/>
        </w:rPr>
        <w:t xml:space="preserve"> </w:t>
      </w:r>
      <w:proofErr w:type="spellStart"/>
      <w:r w:rsidRPr="009F424B">
        <w:rPr>
          <w:rFonts w:ascii="Times New Roman" w:hAnsi="Times New Roman" w:cs="Times New Roman"/>
          <w:lang w:val="en-US"/>
        </w:rPr>
        <w:t>disponible</w:t>
      </w:r>
      <w:proofErr w:type="spellEnd"/>
      <w:r w:rsidRPr="009F424B">
        <w:rPr>
          <w:rFonts w:ascii="Times New Roman" w:hAnsi="Times New Roman" w:cs="Times New Roman"/>
          <w:lang w:val="en-US"/>
        </w:rPr>
        <w:t xml:space="preserve"> en: </w:t>
      </w:r>
      <w:hyperlink r:id="rId4" w:history="1">
        <w:r w:rsidRPr="009F424B">
          <w:rPr>
            <w:rStyle w:val="Hyperlink"/>
            <w:rFonts w:ascii="Times New Roman" w:hAnsi="Times New Roman" w:cs="Times New Roman"/>
            <w:lang w:val="en-US"/>
          </w:rPr>
          <w:t>http://corteidh.or.cr/docs/casos/articulos/seriec_239_esp.pdf</w:t>
        </w:r>
      </w:hyperlink>
    </w:p>
  </w:footnote>
  <w:footnote w:id="10">
    <w:p w14:paraId="7E453040" w14:textId="77777777" w:rsidR="00F3023C" w:rsidRPr="00D85151" w:rsidRDefault="00F3023C" w:rsidP="001B4E28">
      <w:pPr>
        <w:pStyle w:val="FootnoteText"/>
        <w:rPr>
          <w:rFonts w:ascii="Times New Roman" w:hAnsi="Times New Roman" w:cs="Times New Roman"/>
          <w:lang w:val="es-ES_tradnl"/>
        </w:rPr>
      </w:pPr>
      <w:r w:rsidRPr="00D85151">
        <w:rPr>
          <w:rStyle w:val="FootnoteReference"/>
          <w:rFonts w:ascii="Times New Roman" w:hAnsi="Times New Roman" w:cs="Times New Roman"/>
          <w:lang w:val="es-ES_tradnl"/>
        </w:rPr>
        <w:footnoteRef/>
      </w:r>
      <w:r w:rsidRPr="00D85151">
        <w:rPr>
          <w:rFonts w:ascii="Times New Roman" w:hAnsi="Times New Roman" w:cs="Times New Roman"/>
          <w:lang w:val="es-ES_tradnl"/>
        </w:rPr>
        <w:t xml:space="preserve"> </w:t>
      </w:r>
      <w:proofErr w:type="spellStart"/>
      <w:r>
        <w:rPr>
          <w:rFonts w:ascii="Times New Roman" w:hAnsi="Times New Roman" w:cs="Times New Roman"/>
          <w:lang w:val="es-ES_tradnl"/>
        </w:rPr>
        <w:t>Ibid</w:t>
      </w:r>
      <w:proofErr w:type="spellEnd"/>
      <w:r>
        <w:rPr>
          <w:rFonts w:ascii="Times New Roman" w:hAnsi="Times New Roman" w:cs="Times New Roman"/>
          <w:lang w:val="es-ES_tradnl"/>
        </w:rPr>
        <w:t>.</w:t>
      </w:r>
      <w:r w:rsidRPr="00D85151">
        <w:rPr>
          <w:rFonts w:ascii="Times New Roman" w:hAnsi="Times New Roman" w:cs="Times New Roman"/>
          <w:lang w:val="es-ES_tradnl"/>
        </w:rPr>
        <w:t xml:space="preserve"> </w:t>
      </w:r>
    </w:p>
  </w:footnote>
  <w:footnote w:id="11">
    <w:p w14:paraId="0F4B45A2" w14:textId="77777777" w:rsidR="00F3023C" w:rsidRPr="00D85151" w:rsidRDefault="00F3023C" w:rsidP="001B4E28">
      <w:pPr>
        <w:pStyle w:val="FootnoteText"/>
        <w:rPr>
          <w:rFonts w:ascii="Times New Roman" w:hAnsi="Times New Roman" w:cs="Times New Roman"/>
          <w:lang w:val="en-US"/>
        </w:rPr>
      </w:pPr>
      <w:r w:rsidRPr="00D85151">
        <w:rPr>
          <w:rStyle w:val="FootnoteReference"/>
          <w:rFonts w:ascii="Times New Roman" w:hAnsi="Times New Roman" w:cs="Times New Roman"/>
        </w:rPr>
        <w:footnoteRef/>
      </w:r>
      <w:r w:rsidRPr="00D85151">
        <w:rPr>
          <w:rFonts w:ascii="Times New Roman" w:hAnsi="Times New Roman" w:cs="Times New Roman"/>
        </w:rPr>
        <w:t xml:space="preserve"> </w:t>
      </w:r>
      <w:proofErr w:type="spellStart"/>
      <w:r w:rsidRPr="00D85151">
        <w:rPr>
          <w:rFonts w:ascii="Times New Roman" w:hAnsi="Times New Roman" w:cs="Times New Roman"/>
          <w:lang w:val="es-ES_tradnl"/>
        </w:rPr>
        <w:t>Coddou</w:t>
      </w:r>
      <w:proofErr w:type="spellEnd"/>
      <w:r>
        <w:rPr>
          <w:rFonts w:ascii="Times New Roman" w:hAnsi="Times New Roman" w:cs="Times New Roman"/>
          <w:lang w:val="es-ES_tradnl"/>
        </w:rPr>
        <w:t xml:space="preserve"> </w:t>
      </w:r>
      <w:r>
        <w:rPr>
          <w:rFonts w:ascii="Times New Roman" w:hAnsi="Times New Roman" w:cs="Times New Roman"/>
          <w:i/>
          <w:lang w:val="es-ES_tradnl"/>
        </w:rPr>
        <w:t xml:space="preserve">supra </w:t>
      </w:r>
      <w:r>
        <w:rPr>
          <w:rFonts w:ascii="Times New Roman" w:hAnsi="Times New Roman" w:cs="Times New Roman"/>
          <w:lang w:val="es-ES_tradnl"/>
        </w:rPr>
        <w:t>note 6 at 299.</w:t>
      </w:r>
    </w:p>
  </w:footnote>
  <w:footnote w:id="12">
    <w:p w14:paraId="00066C85" w14:textId="77777777" w:rsidR="00F3023C" w:rsidRPr="00D85151" w:rsidRDefault="00F3023C" w:rsidP="001B4E28">
      <w:pPr>
        <w:pStyle w:val="FootnoteText"/>
        <w:rPr>
          <w:rFonts w:ascii="Times New Roman" w:hAnsi="Times New Roman" w:cs="Times New Roman"/>
          <w:lang w:val="en-US"/>
        </w:rPr>
      </w:pPr>
      <w:r w:rsidRPr="00D8515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 at 306</w:t>
      </w:r>
    </w:p>
  </w:footnote>
  <w:footnote w:id="13">
    <w:p w14:paraId="117DD6AD" w14:textId="77777777" w:rsidR="00F3023C" w:rsidRPr="00D85151" w:rsidRDefault="00F3023C" w:rsidP="001B4E28">
      <w:pPr>
        <w:pStyle w:val="FootnoteText"/>
        <w:rPr>
          <w:rFonts w:ascii="Times New Roman" w:hAnsi="Times New Roman" w:cs="Times New Roman"/>
          <w:lang w:val="en-US"/>
        </w:rPr>
      </w:pPr>
      <w:r w:rsidRPr="00D85151">
        <w:rPr>
          <w:rStyle w:val="FootnoteReference"/>
          <w:rFonts w:ascii="Times New Roman" w:hAnsi="Times New Roman" w:cs="Times New Roman"/>
        </w:rPr>
        <w:footnoteRef/>
      </w:r>
      <w:r w:rsidRPr="00D85151">
        <w:rPr>
          <w:rFonts w:ascii="Times New Roman" w:hAnsi="Times New Roman" w:cs="Times New Roman"/>
        </w:rPr>
        <w:t xml:space="preserve"> </w:t>
      </w:r>
      <w:r w:rsidRPr="00D85151">
        <w:rPr>
          <w:rFonts w:ascii="Times New Roman" w:hAnsi="Times New Roman" w:cs="Times New Roman"/>
        </w:rPr>
        <w:t>Ibid. at 307</w:t>
      </w:r>
    </w:p>
  </w:footnote>
  <w:footnote w:id="14">
    <w:p w14:paraId="2CB25356" w14:textId="5164E974" w:rsidR="00F3023C" w:rsidRPr="00AB0652" w:rsidRDefault="00F3023C" w:rsidP="00281D8A">
      <w:pPr>
        <w:autoSpaceDE w:val="0"/>
        <w:autoSpaceDN w:val="0"/>
        <w:adjustRightInd w:val="0"/>
        <w:spacing w:after="0" w:line="240" w:lineRule="auto"/>
        <w:jc w:val="both"/>
        <w:rPr>
          <w:rFonts w:ascii="Times New Roman" w:hAnsi="Times New Roman" w:cs="Times New Roman"/>
          <w:sz w:val="20"/>
          <w:szCs w:val="20"/>
        </w:rPr>
      </w:pPr>
      <w:r w:rsidRPr="00AB0652">
        <w:rPr>
          <w:rStyle w:val="FootnoteReference"/>
          <w:rFonts w:ascii="Times New Roman" w:hAnsi="Times New Roman" w:cs="Times New Roman"/>
          <w:sz w:val="20"/>
          <w:szCs w:val="20"/>
        </w:rPr>
        <w:footnoteRef/>
      </w:r>
      <w:r w:rsidRPr="00AB0652">
        <w:rPr>
          <w:rFonts w:ascii="Times New Roman" w:hAnsi="Times New Roman" w:cs="Times New Roman"/>
          <w:sz w:val="20"/>
          <w:szCs w:val="20"/>
        </w:rPr>
        <w:t xml:space="preserve"> </w:t>
      </w:r>
      <w:r w:rsidRPr="00AB0652">
        <w:rPr>
          <w:rFonts w:ascii="Times New Roman" w:hAnsi="Times New Roman" w:cs="Times New Roman"/>
          <w:sz w:val="20"/>
          <w:szCs w:val="20"/>
        </w:rPr>
        <w:t xml:space="preserve">Información contenida en el Informe sobre </w:t>
      </w:r>
      <w:r w:rsidRPr="00AB0652">
        <w:rPr>
          <w:rFonts w:ascii="Times New Roman" w:hAnsi="Times New Roman" w:cs="Times New Roman"/>
          <w:bCs/>
          <w:sz w:val="20"/>
          <w:szCs w:val="20"/>
        </w:rPr>
        <w:t>Violencia “Violencia e impunidad en contra de personas lesbianas, gays, transexuales, bisexuales e intersexuales” convocado por la comisión interamericana de derechos humanos bajo el auspicio de UNAIDS (programa de Naciones Unidas por el Sida/VIH).</w:t>
      </w:r>
    </w:p>
  </w:footnote>
  <w:footnote w:id="15">
    <w:p w14:paraId="2CE4AD2E" w14:textId="0A43D92A"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Concluding Observations, ICCPR Finland</w:t>
      </w:r>
      <w:r w:rsidRPr="00AB0652">
        <w:rPr>
          <w:rFonts w:ascii="Times New Roman" w:hAnsi="Times New Roman" w:cs="Times New Roman"/>
          <w:i/>
        </w:rPr>
        <w:t xml:space="preserve">, </w:t>
      </w:r>
      <w:r w:rsidRPr="00AB0652">
        <w:rPr>
          <w:rFonts w:ascii="Times New Roman" w:hAnsi="Times New Roman" w:cs="Times New Roman"/>
        </w:rPr>
        <w:t>UN Doc. CCPR/C/FIN/CO/6 (2013), para. 8;</w:t>
      </w:r>
      <w:r w:rsidRPr="00AB0652">
        <w:rPr>
          <w:rFonts w:ascii="Times New Roman" w:hAnsi="Times New Roman" w:cs="Times New Roman"/>
          <w:i/>
        </w:rPr>
        <w:t xml:space="preserve"> </w:t>
      </w:r>
      <w:r w:rsidRPr="00AB0652">
        <w:rPr>
          <w:rFonts w:ascii="Times New Roman" w:hAnsi="Times New Roman" w:cs="Times New Roman"/>
        </w:rPr>
        <w:t>Ukraine</w:t>
      </w:r>
      <w:r w:rsidRPr="00AB0652">
        <w:rPr>
          <w:rFonts w:ascii="Times New Roman" w:hAnsi="Times New Roman" w:cs="Times New Roman"/>
          <w:i/>
        </w:rPr>
        <w:t xml:space="preserve">, </w:t>
      </w:r>
      <w:r w:rsidRPr="00AB0652">
        <w:rPr>
          <w:rFonts w:ascii="Times New Roman" w:hAnsi="Times New Roman" w:cs="Times New Roman"/>
        </w:rPr>
        <w:t>UN Doc. CCPR/C/UKR/CO/7 (2013), paras. 8,10; Belize</w:t>
      </w:r>
      <w:r w:rsidRPr="00AB0652">
        <w:rPr>
          <w:rFonts w:ascii="Times New Roman" w:hAnsi="Times New Roman" w:cs="Times New Roman"/>
          <w:i/>
        </w:rPr>
        <w:t xml:space="preserve">, </w:t>
      </w:r>
      <w:r w:rsidRPr="00AB0652">
        <w:rPr>
          <w:rFonts w:ascii="Times New Roman" w:hAnsi="Times New Roman" w:cs="Times New Roman"/>
        </w:rPr>
        <w:t>UN Doc. CCPR/C/BLZ/CO/1 (2013), para. 13; China (Hong Kong), UN Doc. CCPR/C/CHN-HKG/CO/3 (2013), para. 23; Paraguay, UN Doc. CCPR/C/PRY/CO/3 (2013), para. 9; Peru, UN Doc. CCPR/C/PER/CO/5 (2013), para. 8; Philippines, UN Doc. CCPR/C/PHL/CO/4 (2012), para. 10; Turkey, UN Doc. CCPR/C/TUR/CO/1 (2012), paras. 8 and 10; Armenia, UN Doc. CCPR/C/ARM/CO/2 (2012), para. 10; Kenya, UN Doc. CCPR/C/KEN/CO/3 (2012), para. 8; Lithuania, UN Doc. CCPR/C/LTU/CO/3 (2012), para. 8; Dominican Republic, UN Doc. CCPR/C/DOM/CO/5 (2012), para. 16; Guatemala, UN Doc. CCPR/C/GTM/CO/3 (2012), para. 11; Turkmenistan, UN Doc. CCPR/C/TKM/CO/1 (2012), para. 21; Iran, UN Doc. CCPR/C/IRN/CO/3 (2011), para. 10; UN Doc. CCPR/C/JAM/CO/3 (2011), para. 8; Kuwait, UN Doc. CCPR/C/KWT/CO/2 (2011), para. 30; Mongolia, UN Doc. CCPR/C/MNG/CO/5 (2011), para. 9; Poland, UN Doc. CCPR/C/POL/CO/6 (2010), para. 8.</w:t>
      </w:r>
    </w:p>
  </w:footnote>
  <w:footnote w:id="16">
    <w:p w14:paraId="436E14E6" w14:textId="77777777" w:rsidR="00F3023C" w:rsidRPr="00AB0652" w:rsidRDefault="00F3023C" w:rsidP="00785FD6">
      <w:pPr>
        <w:pStyle w:val="FootnoteText"/>
        <w:rPr>
          <w:rFonts w:ascii="Times New Roman" w:hAnsi="Times New Roman" w:cs="Times New Roman"/>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Special Rapporteur on Torture, A/56/156, para. 19. See also E/CN.4/2001/66/Add.2, para. 199, E/CN.4/2002/76, annex III, p. 11, and E/CN.4/2005/62/Add.1, paras. 1019 and 1161.</w:t>
      </w:r>
    </w:p>
  </w:footnote>
  <w:footnote w:id="17">
    <w:p w14:paraId="55BC91A8" w14:textId="77777777" w:rsidR="00F3023C" w:rsidRPr="00AB0652" w:rsidRDefault="00F3023C" w:rsidP="001B4E28">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Género Boletín N°8.924-07 art. 11(1).</w:t>
      </w:r>
    </w:p>
  </w:footnote>
  <w:footnote w:id="18">
    <w:p w14:paraId="2DFDAA6F" w14:textId="77777777" w:rsidR="00F3023C" w:rsidRPr="00AB0652" w:rsidRDefault="00F3023C" w:rsidP="001B4E28">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Género Boletín N°8.924-07 Art. 4(3).</w:t>
      </w:r>
    </w:p>
  </w:footnote>
  <w:footnote w:id="19">
    <w:p w14:paraId="4E762EEB" w14:textId="77777777" w:rsidR="00F3023C" w:rsidRPr="00AB0652" w:rsidRDefault="00F3023C" w:rsidP="00DD0F90">
      <w:pPr>
        <w:pStyle w:val="FootnoteText"/>
        <w:rPr>
          <w:rFonts w:ascii="Times New Roman" w:hAnsi="Times New Roman" w:cs="Times New Roman"/>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Concluding Observations of the Human Rights Committee, Ecuador, ¶ 12, U.N. Doc. CCPR/C/ECU/CO/5 (November 4, 2009). Concluding Observations of the Human Rights Committee, Kyrgyzstan, ¶ 19, U.N. Doc. CAT/C/KGZ/CO/2 (December 20, 2013); Concluding Observations of the Human Rights Committee, Peru, U.N. Doc. CAT/C/PER/CO/6 (December, 2012).</w:t>
      </w:r>
    </w:p>
  </w:footnote>
  <w:footnote w:id="20">
    <w:p w14:paraId="56CB4633" w14:textId="645623BD"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A 2008 case reviewed by the Working Group on Arbitrary Detention revealed four men in Egypt were imprisoned for homosexual conduct, their convictions “not based on any evidence except for coerced and repudiated statements…taken from them at the Ministry of Interior’s Morality Police Department.”  The Working Group reported the actions of morality police “[do] not bode well for basic human rights such as right to privacy, right to own liberty, freedom of opinion and freedom of expression.” “Promotion And Protection Of All Human Rights, Civil, Political, Economic, Social And Cultural Rights, Including The Right To Development Opinions adopted by the Working Group on Arbitrary Detention,” Human Rights Council 13</w:t>
      </w:r>
      <w:r w:rsidRPr="00AB0652">
        <w:rPr>
          <w:rFonts w:ascii="Times New Roman" w:hAnsi="Times New Roman" w:cs="Times New Roman"/>
          <w:vertAlign w:val="superscript"/>
        </w:rPr>
        <w:t>th</w:t>
      </w:r>
      <w:r w:rsidRPr="00AB0652">
        <w:rPr>
          <w:rFonts w:ascii="Times New Roman" w:hAnsi="Times New Roman" w:cs="Times New Roman"/>
        </w:rPr>
        <w:t xml:space="preserve"> Sess. ¶18 U.N. Doc. A/HRC/13/30/Add.1 (Mar. 2, 2010) </w:t>
      </w:r>
      <w:r w:rsidRPr="00AB0652">
        <w:rPr>
          <w:rFonts w:ascii="Times New Roman" w:hAnsi="Times New Roman" w:cs="Times New Roman"/>
          <w:i/>
        </w:rPr>
        <w:t>available at</w:t>
      </w:r>
      <w:r w:rsidRPr="00AB0652">
        <w:rPr>
          <w:rFonts w:ascii="Times New Roman" w:hAnsi="Times New Roman" w:cs="Times New Roman"/>
        </w:rPr>
        <w:t xml:space="preserve"> </w:t>
      </w:r>
      <w:hyperlink r:id="rId5" w:history="1">
        <w:r w:rsidRPr="00AB0652">
          <w:rPr>
            <w:rStyle w:val="Hyperlink"/>
            <w:rFonts w:ascii="Times New Roman" w:hAnsi="Times New Roman" w:cs="Times New Roman"/>
          </w:rPr>
          <w:t>http://www2.ohchr.org/english/bodies/hrcouncil/docs/13session/A-HRC-13-30-Add1.pdf</w:t>
        </w:r>
      </w:hyperlink>
      <w:r w:rsidRPr="00AB0652">
        <w:rPr>
          <w:rFonts w:ascii="Times New Roman" w:hAnsi="Times New Roman" w:cs="Times New Roman"/>
        </w:rPr>
        <w:t>.</w:t>
      </w:r>
    </w:p>
  </w:footnote>
  <w:footnote w:id="21">
    <w:p w14:paraId="56878901" w14:textId="350B3958" w:rsidR="00F3023C" w:rsidRPr="00D85151" w:rsidRDefault="00F3023C" w:rsidP="00FC70A7">
      <w:pPr>
        <w:pStyle w:val="FootnoteText"/>
        <w:rPr>
          <w:rFonts w:ascii="Times New Roman" w:hAnsi="Times New Roman" w:cs="Times New Roman"/>
          <w:lang w:val="en-US"/>
        </w:rPr>
      </w:pPr>
      <w:r w:rsidRPr="00D85151">
        <w:rPr>
          <w:rStyle w:val="FootnoteReference"/>
          <w:rFonts w:ascii="Times New Roman" w:hAnsi="Times New Roman" w:cs="Times New Roman"/>
        </w:rPr>
        <w:footnoteRef/>
      </w:r>
      <w:r w:rsidRPr="00D85151">
        <w:rPr>
          <w:rFonts w:ascii="Times New Roman" w:hAnsi="Times New Roman" w:cs="Times New Roman"/>
        </w:rPr>
        <w:t xml:space="preserve"> </w:t>
      </w:r>
      <w:r>
        <w:rPr>
          <w:rFonts w:ascii="Times New Roman" w:hAnsi="Times New Roman" w:cs="Times New Roman"/>
        </w:rPr>
        <w:t xml:space="preserve">Translated from the original code written in Spanish: </w:t>
      </w:r>
      <w:r w:rsidRPr="00FC70A7">
        <w:rPr>
          <w:rFonts w:ascii="Times New Roman" w:hAnsi="Times New Roman" w:cs="Times New Roman"/>
        </w:rPr>
        <w:t>“los que de cualquier modo ofendieren el pudor o las buenas costumbres</w:t>
      </w:r>
      <w:r>
        <w:rPr>
          <w:rFonts w:ascii="Times New Roman" w:hAnsi="Times New Roman" w:cs="Times New Roman"/>
          <w:lang w:val="en-US"/>
        </w:rPr>
        <w:t xml:space="preserve">,” </w:t>
      </w:r>
      <w:proofErr w:type="spellStart"/>
      <w:r w:rsidRPr="00D85151">
        <w:rPr>
          <w:rFonts w:ascii="Times New Roman" w:hAnsi="Times New Roman" w:cs="Times New Roman"/>
          <w:smallCaps/>
          <w:lang w:val="en-US"/>
        </w:rPr>
        <w:t>Código</w:t>
      </w:r>
      <w:proofErr w:type="spellEnd"/>
      <w:r w:rsidRPr="00D85151">
        <w:rPr>
          <w:rFonts w:ascii="Times New Roman" w:hAnsi="Times New Roman" w:cs="Times New Roman"/>
          <w:smallCaps/>
          <w:lang w:val="en-US"/>
        </w:rPr>
        <w:t xml:space="preserve"> Civil [</w:t>
      </w:r>
      <w:proofErr w:type="spellStart"/>
      <w:r w:rsidRPr="00D85151">
        <w:rPr>
          <w:rFonts w:ascii="Times New Roman" w:hAnsi="Times New Roman" w:cs="Times New Roman"/>
          <w:smallCaps/>
          <w:lang w:val="en-US"/>
        </w:rPr>
        <w:t>Cód</w:t>
      </w:r>
      <w:proofErr w:type="spellEnd"/>
      <w:r w:rsidRPr="00D85151">
        <w:rPr>
          <w:rFonts w:ascii="Times New Roman" w:hAnsi="Times New Roman" w:cs="Times New Roman"/>
          <w:smallCaps/>
          <w:lang w:val="en-US"/>
        </w:rPr>
        <w:t xml:space="preserve">. </w:t>
      </w:r>
      <w:proofErr w:type="gramStart"/>
      <w:r w:rsidRPr="00D85151">
        <w:rPr>
          <w:rFonts w:ascii="Times New Roman" w:hAnsi="Times New Roman" w:cs="Times New Roman"/>
          <w:smallCaps/>
          <w:lang w:val="en-US"/>
        </w:rPr>
        <w:t>Civ.]</w:t>
      </w:r>
      <w:r w:rsidRPr="00D85151">
        <w:rPr>
          <w:rFonts w:ascii="Times New Roman" w:hAnsi="Times New Roman" w:cs="Times New Roman"/>
          <w:lang w:val="en-US"/>
        </w:rPr>
        <w:t xml:space="preserve">, 12 </w:t>
      </w:r>
      <w:proofErr w:type="spellStart"/>
      <w:r w:rsidRPr="00D85151">
        <w:rPr>
          <w:rFonts w:ascii="Times New Roman" w:hAnsi="Times New Roman" w:cs="Times New Roman"/>
          <w:lang w:val="en-US"/>
        </w:rPr>
        <w:t>noviembre</w:t>
      </w:r>
      <w:proofErr w:type="spellEnd"/>
      <w:r w:rsidRPr="00D85151">
        <w:rPr>
          <w:rFonts w:ascii="Times New Roman" w:hAnsi="Times New Roman" w:cs="Times New Roman"/>
          <w:lang w:val="en-US"/>
        </w:rPr>
        <w:t xml:space="preserve"> 1874, art.</w:t>
      </w:r>
      <w:proofErr w:type="gramEnd"/>
      <w:r w:rsidRPr="00D85151">
        <w:rPr>
          <w:rFonts w:ascii="Times New Roman" w:hAnsi="Times New Roman" w:cs="Times New Roman"/>
          <w:lang w:val="en-US"/>
        </w:rPr>
        <w:t xml:space="preserve"> 373.</w:t>
      </w:r>
    </w:p>
  </w:footnote>
  <w:footnote w:id="22">
    <w:p w14:paraId="6AFA02F5" w14:textId="55740F38" w:rsidR="00F3023C" w:rsidRPr="00AB0652" w:rsidRDefault="00F3023C">
      <w:pPr>
        <w:pStyle w:val="FootnoteText"/>
        <w:rPr>
          <w:rFonts w:ascii="Times New Roman" w:hAnsi="Times New Roman" w:cs="Times New Roman"/>
          <w:lang w:val="en-US"/>
        </w:rPr>
      </w:pPr>
      <w:r w:rsidRPr="007C2B4F">
        <w:rPr>
          <w:rStyle w:val="FootnoteReference"/>
          <w:rFonts w:ascii="Times New Roman" w:hAnsi="Times New Roman" w:cs="Times New Roman"/>
        </w:rPr>
        <w:footnoteRef/>
      </w:r>
      <w:r w:rsidRPr="007C2B4F">
        <w:rPr>
          <w:rFonts w:ascii="Times New Roman" w:hAnsi="Times New Roman" w:cs="Times New Roman"/>
        </w:rPr>
        <w:t xml:space="preserve"> </w:t>
      </w:r>
      <w:r w:rsidRPr="007C2B4F">
        <w:rPr>
          <w:rFonts w:ascii="Times New Roman" w:hAnsi="Times New Roman" w:cs="Times New Roman"/>
        </w:rPr>
        <w:t>The letter “I” included in the acronym LGBTI refers to “intersex” individuals. The World Health organizaton defines intersex as “</w:t>
      </w:r>
      <w:r w:rsidRPr="007C2B4F">
        <w:rPr>
          <w:rFonts w:ascii="Times New Roman" w:hAnsi="Times New Roman" w:cs="Times New Roman"/>
          <w:lang w:val="en-US"/>
        </w:rPr>
        <w:t>a congenital anomaly of the reproductive and sexual system.” Intersex individuals are often stigmatized for not conforming to gender stereotypes.  For this reason, it is sometimes useful to align intersex advocacy with advocacy for sexual minorities and add “I” to the acronym, creating LGBTI.  This shadow report uses the acronym LGBT because the report does not expressly discuss the unique issues and experiences of intersex individuals.</w:t>
      </w:r>
      <w:r w:rsidRPr="00AB0652">
        <w:rPr>
          <w:rFonts w:ascii="Times New Roman" w:hAnsi="Times New Roman" w:cs="Times New Roman"/>
          <w:lang w:val="en-US"/>
        </w:rPr>
        <w:t xml:space="preserve">   </w:t>
      </w:r>
    </w:p>
  </w:footnote>
  <w:footnote w:id="23">
    <w:p w14:paraId="36A731AC" w14:textId="6617BEEE"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 xml:space="preserve">G.A. Res. U.N. Doc. </w:t>
      </w:r>
      <w:r w:rsidRPr="00AB0652">
        <w:rPr>
          <w:rFonts w:ascii="Times New Roman" w:hAnsi="Times New Roman" w:cs="Times New Roman"/>
          <w:iCs/>
          <w:lang w:val="en-US"/>
        </w:rPr>
        <w:t xml:space="preserve">A/HRC/WG.6/18/L., </w:t>
      </w:r>
      <w:r w:rsidRPr="00AB0652">
        <w:rPr>
          <w:rFonts w:ascii="Times New Roman" w:hAnsi="Times New Roman" w:cs="Times New Roman"/>
          <w:lang w:val="en-US"/>
        </w:rPr>
        <w:t>¶</w:t>
      </w:r>
      <w:r w:rsidRPr="00AB0652">
        <w:rPr>
          <w:rFonts w:ascii="Times New Roman" w:hAnsi="Times New Roman" w:cs="Times New Roman"/>
          <w:iCs/>
          <w:lang w:val="en-US"/>
        </w:rPr>
        <w:t xml:space="preserve">121.71 (13 January 2014), </w:t>
      </w:r>
      <w:r w:rsidRPr="00AB0652">
        <w:rPr>
          <w:rFonts w:ascii="Times New Roman" w:hAnsi="Times New Roman" w:cs="Times New Roman"/>
          <w:i/>
          <w:iCs/>
          <w:lang w:val="en-US"/>
        </w:rPr>
        <w:t>available at</w:t>
      </w:r>
      <w:r w:rsidRPr="00AB0652">
        <w:rPr>
          <w:rFonts w:ascii="Times New Roman" w:hAnsi="Times New Roman" w:cs="Times New Roman"/>
          <w:iCs/>
          <w:lang w:val="en-US"/>
        </w:rPr>
        <w:t xml:space="preserve"> http://www.upr-info.org/sites/default/files/document/chile/session_18_-_january_2014/a_hrc_wg.6_18_l.3_chile_e.pdf</w:t>
      </w:r>
    </w:p>
  </w:footnote>
  <w:footnote w:id="24">
    <w:p w14:paraId="57C4BF46" w14:textId="7A255934"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G.A. Res. U.N. Doc. A/HRC/WG.6/18/L.3 para. 105 (30 January 2014), http://www.upr-info.org/sites/default/files/document/chile/session_18_-_january_2014/a_hrc_wg.6_18_l.3_chile_e.pdf</w:t>
      </w:r>
    </w:p>
  </w:footnote>
  <w:footnote w:id="25">
    <w:p w14:paraId="6F5BEFFD" w14:textId="0ADDE972"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lang w:val="en-US"/>
        </w:rPr>
        <w:t xml:space="preserve">General Comment 18 ¶12, U.N. Doc. HRI/GEN/1/Rev.9 (Vol. I). </w:t>
      </w:r>
    </w:p>
  </w:footnote>
  <w:footnote w:id="26">
    <w:p w14:paraId="675AC74A" w14:textId="76E81E99" w:rsidR="00F3023C" w:rsidRPr="00AB0652" w:rsidRDefault="00F3023C" w:rsidP="00DC5E4D">
      <w:pPr>
        <w:pStyle w:val="FootnoteText"/>
        <w:rPr>
          <w:rFonts w:ascii="Times New Roman" w:hAnsi="Times New Roman" w:cs="Times New Roman"/>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A/56/156, para. 19. See also E/CN.4/2001/66/Add.2, para. 199, E/CN.4/2002/76, annex III, p. 11, and E/CN.4/2005/62/Add.1, paras. 1019 and 1161.</w:t>
      </w:r>
    </w:p>
  </w:footnote>
  <w:footnote w:id="27">
    <w:p w14:paraId="387BED4F" w14:textId="400D2310" w:rsidR="00F3023C" w:rsidRPr="00D85151" w:rsidRDefault="00F3023C" w:rsidP="00FC70A7">
      <w:pPr>
        <w:autoSpaceDE w:val="0"/>
        <w:autoSpaceDN w:val="0"/>
        <w:adjustRightInd w:val="0"/>
        <w:spacing w:after="0" w:line="240" w:lineRule="auto"/>
        <w:jc w:val="both"/>
        <w:rPr>
          <w:rFonts w:ascii="Times New Roman" w:hAnsi="Times New Roman" w:cs="Times New Roman"/>
          <w:bCs/>
          <w:sz w:val="20"/>
          <w:szCs w:val="20"/>
        </w:rPr>
      </w:pPr>
      <w:r w:rsidRPr="00D85151">
        <w:rPr>
          <w:rStyle w:val="FootnoteReference"/>
          <w:rFonts w:ascii="Times New Roman" w:hAnsi="Times New Roman" w:cs="Times New Roman"/>
          <w:sz w:val="20"/>
          <w:szCs w:val="20"/>
        </w:rPr>
        <w:footnoteRef/>
      </w:r>
      <w:r>
        <w:rPr>
          <w:rFonts w:ascii="Times New Roman" w:hAnsi="Times New Roman" w:cs="Times New Roman"/>
          <w:bCs/>
          <w:sz w:val="20"/>
          <w:szCs w:val="20"/>
        </w:rPr>
        <w:t xml:space="preserve"> </w:t>
      </w:r>
      <w:r w:rsidRPr="00FC70A7">
        <w:rPr>
          <w:rFonts w:ascii="Times New Roman" w:hAnsi="Times New Roman" w:cs="Times New Roman"/>
          <w:bCs/>
          <w:sz w:val="20"/>
          <w:szCs w:val="20"/>
        </w:rPr>
        <w:t xml:space="preserve">Information contained in the </w:t>
      </w:r>
      <w:r>
        <w:rPr>
          <w:rFonts w:ascii="Times New Roman" w:hAnsi="Times New Roman" w:cs="Times New Roman"/>
          <w:bCs/>
          <w:sz w:val="20"/>
          <w:szCs w:val="20"/>
        </w:rPr>
        <w:t>“</w:t>
      </w:r>
      <w:r w:rsidRPr="00FC70A7">
        <w:rPr>
          <w:rFonts w:ascii="Times New Roman" w:hAnsi="Times New Roman" w:cs="Times New Roman"/>
          <w:bCs/>
          <w:sz w:val="20"/>
          <w:szCs w:val="20"/>
        </w:rPr>
        <w:t>Report on Violence against Lesbian, Gay, and Transgender, Bisexual and Intersex in the Americas</w:t>
      </w:r>
      <w:r>
        <w:rPr>
          <w:rFonts w:ascii="Times New Roman" w:hAnsi="Times New Roman" w:cs="Times New Roman"/>
          <w:bCs/>
          <w:sz w:val="20"/>
          <w:szCs w:val="20"/>
        </w:rPr>
        <w:t>”</w:t>
      </w:r>
      <w:r w:rsidRPr="00FC70A7">
        <w:rPr>
          <w:rFonts w:ascii="Times New Roman" w:hAnsi="Times New Roman" w:cs="Times New Roman"/>
          <w:bCs/>
          <w:sz w:val="20"/>
          <w:szCs w:val="20"/>
        </w:rPr>
        <w:t xml:space="preserve"> presented by the Organization for Dignity Transsexual Diversity (OTD) at the Inter-American Commission on Human Rights, dated February 24, 2</w:t>
      </w:r>
      <w:r>
        <w:rPr>
          <w:rFonts w:ascii="Times New Roman" w:hAnsi="Times New Roman" w:cs="Times New Roman"/>
          <w:bCs/>
          <w:sz w:val="20"/>
          <w:szCs w:val="20"/>
        </w:rPr>
        <w:t>012, at the meeting of experts “</w:t>
      </w:r>
      <w:r w:rsidRPr="00FC70A7">
        <w:rPr>
          <w:rFonts w:ascii="Times New Roman" w:hAnsi="Times New Roman" w:cs="Times New Roman"/>
          <w:bCs/>
          <w:sz w:val="20"/>
          <w:szCs w:val="20"/>
        </w:rPr>
        <w:t>Violence and impunity against lesbian, gay, tra</w:t>
      </w:r>
      <w:r>
        <w:rPr>
          <w:rFonts w:ascii="Times New Roman" w:hAnsi="Times New Roman" w:cs="Times New Roman"/>
          <w:bCs/>
          <w:sz w:val="20"/>
          <w:szCs w:val="20"/>
        </w:rPr>
        <w:t>nsgender, bisexual and intersex”</w:t>
      </w:r>
      <w:r w:rsidRPr="00FC70A7">
        <w:rPr>
          <w:rFonts w:ascii="Times New Roman" w:hAnsi="Times New Roman" w:cs="Times New Roman"/>
          <w:bCs/>
          <w:sz w:val="20"/>
          <w:szCs w:val="20"/>
        </w:rPr>
        <w:t xml:space="preserve"> o</w:t>
      </w:r>
      <w:r>
        <w:rPr>
          <w:rFonts w:ascii="Times New Roman" w:hAnsi="Times New Roman" w:cs="Times New Roman"/>
          <w:bCs/>
          <w:sz w:val="20"/>
          <w:szCs w:val="20"/>
        </w:rPr>
        <w:t>rganized by the Inter-American H</w:t>
      </w:r>
      <w:r w:rsidRPr="00FC70A7">
        <w:rPr>
          <w:rFonts w:ascii="Times New Roman" w:hAnsi="Times New Roman" w:cs="Times New Roman"/>
          <w:bCs/>
          <w:sz w:val="20"/>
          <w:szCs w:val="20"/>
        </w:rPr>
        <w:t>uman Rights Commission under the auspices of UNAIDS (United Nations Programme on AIDS / HIV).</w:t>
      </w:r>
      <w:r>
        <w:rPr>
          <w:rFonts w:ascii="Times New Roman" w:hAnsi="Times New Roman" w:cs="Times New Roman"/>
          <w:bCs/>
          <w:sz w:val="20"/>
          <w:szCs w:val="20"/>
        </w:rPr>
        <w:t xml:space="preserve">  </w:t>
      </w:r>
      <w:r>
        <w:rPr>
          <w:rFonts w:ascii="Times New Roman" w:hAnsi="Times New Roman" w:cs="Times New Roman"/>
          <w:bCs/>
          <w:i/>
          <w:sz w:val="20"/>
          <w:szCs w:val="20"/>
        </w:rPr>
        <w:t xml:space="preserve">See </w:t>
      </w:r>
      <w:r>
        <w:rPr>
          <w:rFonts w:ascii="Times New Roman" w:hAnsi="Times New Roman" w:cs="Times New Roman"/>
          <w:bCs/>
          <w:sz w:val="20"/>
          <w:szCs w:val="20"/>
        </w:rPr>
        <w:t xml:space="preserve">Organización de Transexuales por la dignidad de la diversidad (OTD) </w:t>
      </w:r>
      <w:r w:rsidRPr="00FC70A7">
        <w:rPr>
          <w:rFonts w:ascii="Times New Roman" w:hAnsi="Times New Roman" w:cs="Times New Roman"/>
          <w:bCs/>
          <w:sz w:val="20"/>
          <w:szCs w:val="20"/>
        </w:rPr>
        <w:t>http://transexualesdechile.org/</w:t>
      </w:r>
      <w:r>
        <w:rPr>
          <w:rFonts w:ascii="Times New Roman" w:hAnsi="Times New Roman" w:cs="Times New Roman"/>
          <w:bCs/>
          <w:sz w:val="20"/>
          <w:szCs w:val="20"/>
        </w:rPr>
        <w:t xml:space="preserve">. </w:t>
      </w:r>
    </w:p>
  </w:footnote>
  <w:footnote w:id="28">
    <w:p w14:paraId="12AA990B" w14:textId="3B2A3C71" w:rsidR="00F3023C" w:rsidRPr="00AB0652" w:rsidRDefault="00F3023C">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Pr>
          <w:rFonts w:ascii="Times New Roman" w:hAnsi="Times New Roman" w:cs="Times New Roman"/>
          <w:lang w:val="en-US"/>
        </w:rPr>
        <w:t>Ibid.</w:t>
      </w:r>
    </w:p>
  </w:footnote>
  <w:footnote w:id="29">
    <w:p w14:paraId="43A1B476" w14:textId="77777777" w:rsidR="00F3023C" w:rsidRPr="00CC7530" w:rsidRDefault="00F3023C" w:rsidP="00FC70A7">
      <w:pPr>
        <w:pStyle w:val="FootnoteText"/>
        <w:jc w:val="both"/>
        <w:rPr>
          <w:rFonts w:ascii="Times New Roman" w:hAnsi="Times New Roman" w:cs="Times New Roman"/>
          <w:color w:val="000000"/>
        </w:rPr>
      </w:pPr>
      <w:r w:rsidRPr="00D85151">
        <w:rPr>
          <w:rStyle w:val="FootnoteReference"/>
          <w:rFonts w:ascii="Times New Roman" w:hAnsi="Times New Roman" w:cs="Times New Roman"/>
        </w:rPr>
        <w:footnoteRef/>
      </w:r>
      <w:r w:rsidRPr="00D85151">
        <w:rPr>
          <w:rFonts w:ascii="Times New Roman" w:hAnsi="Times New Roman" w:cs="Times New Roman"/>
        </w:rPr>
        <w:t xml:space="preserve"> </w:t>
      </w:r>
      <w:r w:rsidRPr="00D85151">
        <w:rPr>
          <w:rFonts w:ascii="Times New Roman" w:hAnsi="Times New Roman" w:cs="Times New Roman"/>
          <w:i/>
          <w:iCs/>
          <w:color w:val="000000"/>
        </w:rPr>
        <w:t>Brutal actuar de carabineros en contra de mujer transexual y posteriormente del subcomisario de investigaciones en Antofagasta</w:t>
      </w:r>
      <w:r w:rsidRPr="00D85151">
        <w:rPr>
          <w:rFonts w:ascii="Times New Roman" w:hAnsi="Times New Roman" w:cs="Times New Roman"/>
          <w:color w:val="000000"/>
        </w:rPr>
        <w:t xml:space="preserve">, Organización de Transexuales por la Dignidad de la Diversidad, (29 Junio 2012), </w:t>
      </w:r>
      <w:r w:rsidRPr="00D85151">
        <w:rPr>
          <w:rFonts w:ascii="Times New Roman" w:hAnsi="Times New Roman" w:cs="Times New Roman"/>
          <w:color w:val="0000FF"/>
        </w:rPr>
        <w:t>http://transexualesdechile.org/?p=6559</w:t>
      </w:r>
      <w:r w:rsidRPr="00D85151">
        <w:rPr>
          <w:rFonts w:ascii="Times New Roman" w:hAnsi="Times New Roman" w:cs="Times New Roman"/>
          <w:color w:val="000000"/>
        </w:rPr>
        <w:t xml:space="preserve">; Francisco Alemán C., </w:t>
      </w:r>
      <w:r w:rsidRPr="00D85151">
        <w:rPr>
          <w:rFonts w:ascii="Times New Roman" w:hAnsi="Times New Roman" w:cs="Times New Roman"/>
          <w:i/>
          <w:iCs/>
          <w:color w:val="000000"/>
        </w:rPr>
        <w:t>Transexual denuncia haber sido abusada sexualmente por Polic</w:t>
      </w:r>
      <w:r w:rsidRPr="00D85151">
        <w:rPr>
          <w:rFonts w:ascii="Times New Roman" w:hAnsi="Times New Roman" w:cs="Times New Roman"/>
          <w:i/>
          <w:iCs/>
          <w:color w:val="222222"/>
        </w:rPr>
        <w:t>í</w:t>
      </w:r>
      <w:r w:rsidRPr="00D85151">
        <w:rPr>
          <w:rFonts w:ascii="Times New Roman" w:hAnsi="Times New Roman" w:cs="Times New Roman"/>
          <w:i/>
          <w:iCs/>
          <w:color w:val="000000"/>
        </w:rPr>
        <w:t>a de Carabineros de Antofagasta</w:t>
      </w:r>
      <w:r w:rsidRPr="00D85151">
        <w:rPr>
          <w:rFonts w:ascii="Times New Roman" w:hAnsi="Times New Roman" w:cs="Times New Roman"/>
          <w:color w:val="000000"/>
        </w:rPr>
        <w:t xml:space="preserve">, Magazin (3 Julio, 2012), </w:t>
      </w:r>
      <w:r>
        <w:fldChar w:fldCharType="begin"/>
      </w:r>
      <w:r>
        <w:instrText xml:space="preserve"> HYPERLINK "http://www.radiomitos.cl/magazin/?p=9442" </w:instrText>
      </w:r>
      <w:r>
        <w:fldChar w:fldCharType="separate"/>
      </w:r>
      <w:r w:rsidRPr="00D85151">
        <w:rPr>
          <w:rStyle w:val="Hyperlink"/>
          <w:rFonts w:ascii="Times New Roman" w:hAnsi="Times New Roman" w:cs="Times New Roman"/>
        </w:rPr>
        <w:t>http://www.radiomitos.cl/magazin/?p=9442</w:t>
      </w:r>
      <w:r>
        <w:rPr>
          <w:rStyle w:val="Hyperlink"/>
          <w:rFonts w:ascii="Times New Roman" w:hAnsi="Times New Roman" w:cs="Times New Roman"/>
        </w:rPr>
        <w:fldChar w:fldCharType="end"/>
      </w:r>
      <w:r>
        <w:rPr>
          <w:rFonts w:ascii="Times New Roman" w:hAnsi="Times New Roman" w:cs="Times New Roman"/>
          <w:color w:val="000000"/>
        </w:rPr>
        <w:t>.</w:t>
      </w:r>
    </w:p>
  </w:footnote>
  <w:footnote w:id="30">
    <w:p w14:paraId="196CD391" w14:textId="77777777" w:rsidR="00F3023C" w:rsidRPr="00064CB5" w:rsidRDefault="00F3023C" w:rsidP="00FC70A7">
      <w:pPr>
        <w:autoSpaceDE w:val="0"/>
        <w:autoSpaceDN w:val="0"/>
        <w:adjustRightInd w:val="0"/>
        <w:spacing w:after="0" w:line="240" w:lineRule="auto"/>
        <w:jc w:val="both"/>
        <w:rPr>
          <w:rFonts w:ascii="Times New Roman" w:hAnsi="Times New Roman" w:cs="Times New Roman"/>
          <w:i/>
          <w:iCs/>
          <w:sz w:val="20"/>
          <w:szCs w:val="20"/>
        </w:rPr>
      </w:pPr>
      <w:r w:rsidRPr="00AB0652">
        <w:rPr>
          <w:rStyle w:val="FootnoteReference"/>
          <w:rFonts w:ascii="Times New Roman" w:hAnsi="Times New Roman" w:cs="Times New Roman"/>
          <w:sz w:val="20"/>
          <w:szCs w:val="20"/>
        </w:rPr>
        <w:footnoteRef/>
      </w:r>
      <w:r w:rsidRPr="00AB0652">
        <w:rPr>
          <w:rFonts w:ascii="Times New Roman" w:hAnsi="Times New Roman" w:cs="Times New Roman"/>
          <w:sz w:val="20"/>
          <w:szCs w:val="20"/>
        </w:rPr>
        <w:t xml:space="preserve"> </w:t>
      </w:r>
      <w:r w:rsidRPr="00AB0652">
        <w:rPr>
          <w:rFonts w:ascii="Times New Roman" w:hAnsi="Times New Roman" w:cs="Times New Roman"/>
          <w:i/>
          <w:iCs/>
          <w:color w:val="000000"/>
          <w:sz w:val="20"/>
          <w:szCs w:val="20"/>
        </w:rPr>
        <w:t>Ataque transfobico a mujer travesti en rancagua</w:t>
      </w:r>
      <w:r w:rsidRPr="00AB0652">
        <w:rPr>
          <w:rFonts w:ascii="Times New Roman" w:hAnsi="Times New Roman" w:cs="Times New Roman"/>
          <w:color w:val="000000"/>
          <w:sz w:val="20"/>
          <w:szCs w:val="20"/>
        </w:rPr>
        <w:t xml:space="preserve">, Organización de Transexuales por la Dignidad de la Diversidad (22 Julio, 2012) </w:t>
      </w:r>
      <w:r w:rsidRPr="00AB0652">
        <w:rPr>
          <w:rFonts w:ascii="Times New Roman" w:hAnsi="Times New Roman" w:cs="Times New Roman"/>
          <w:color w:val="0000FF"/>
          <w:sz w:val="20"/>
          <w:szCs w:val="20"/>
        </w:rPr>
        <w:t>http://transexualesdechile.org/?p=6759</w:t>
      </w:r>
      <w:r w:rsidRPr="00AB0652">
        <w:rPr>
          <w:rFonts w:ascii="Times New Roman" w:hAnsi="Times New Roman" w:cs="Times New Roman"/>
          <w:color w:val="000000"/>
          <w:sz w:val="20"/>
          <w:szCs w:val="20"/>
        </w:rPr>
        <w:t xml:space="preserve">, </w:t>
      </w:r>
      <w:r w:rsidRPr="00AB0652">
        <w:rPr>
          <w:rFonts w:ascii="Times New Roman" w:hAnsi="Times New Roman" w:cs="Times New Roman"/>
          <w:i/>
          <w:iCs/>
          <w:color w:val="000000"/>
          <w:sz w:val="20"/>
          <w:szCs w:val="20"/>
        </w:rPr>
        <w:t xml:space="preserve">Organización </w:t>
      </w:r>
      <w:r w:rsidRPr="00064CB5">
        <w:rPr>
          <w:rFonts w:ascii="Times New Roman" w:hAnsi="Times New Roman" w:cs="Times New Roman"/>
          <w:i/>
          <w:iCs/>
          <w:sz w:val="20"/>
          <w:szCs w:val="20"/>
        </w:rPr>
        <w:t>denuncio brutal ataque a</w:t>
      </w:r>
    </w:p>
    <w:p w14:paraId="7EFD2AE1" w14:textId="77777777" w:rsidR="00F3023C" w:rsidRPr="00064CB5" w:rsidRDefault="00F3023C" w:rsidP="00FC70A7">
      <w:pPr>
        <w:autoSpaceDE w:val="0"/>
        <w:autoSpaceDN w:val="0"/>
        <w:adjustRightInd w:val="0"/>
        <w:spacing w:after="0" w:line="240" w:lineRule="auto"/>
        <w:jc w:val="both"/>
        <w:rPr>
          <w:rFonts w:ascii="Times New Roman" w:hAnsi="Times New Roman" w:cs="Times New Roman"/>
          <w:sz w:val="20"/>
          <w:szCs w:val="20"/>
        </w:rPr>
      </w:pPr>
      <w:r w:rsidRPr="00064CB5">
        <w:rPr>
          <w:rFonts w:ascii="Times New Roman" w:hAnsi="Times New Roman" w:cs="Times New Roman"/>
          <w:i/>
          <w:iCs/>
          <w:sz w:val="20"/>
          <w:szCs w:val="20"/>
        </w:rPr>
        <w:t xml:space="preserve">travesti en Rancagua, </w:t>
      </w:r>
      <w:r w:rsidRPr="00064CB5">
        <w:rPr>
          <w:rFonts w:ascii="Times New Roman" w:hAnsi="Times New Roman" w:cs="Times New Roman"/>
          <w:sz w:val="20"/>
          <w:szCs w:val="20"/>
        </w:rPr>
        <w:t>COOPERATIVA (23 Julio 2012), http://prontus.cooperativa.cl/organizacion-denuncio-brutalataque-a-travesti-en-rancagua/ prontus_nots/2012-07-23/173014.html</w:t>
      </w:r>
    </w:p>
    <w:p w14:paraId="5162E556" w14:textId="77777777" w:rsidR="00F3023C" w:rsidRPr="00AB0652" w:rsidRDefault="00F3023C" w:rsidP="00FC70A7">
      <w:pPr>
        <w:autoSpaceDE w:val="0"/>
        <w:autoSpaceDN w:val="0"/>
        <w:adjustRightInd w:val="0"/>
        <w:spacing w:after="0" w:line="240" w:lineRule="auto"/>
        <w:jc w:val="both"/>
        <w:rPr>
          <w:rFonts w:ascii="Times New Roman" w:hAnsi="Times New Roman" w:cs="Times New Roman"/>
          <w:color w:val="000000"/>
          <w:sz w:val="20"/>
          <w:szCs w:val="20"/>
        </w:rPr>
      </w:pPr>
      <w:r w:rsidRPr="00AB0652">
        <w:rPr>
          <w:rFonts w:ascii="Times New Roman" w:hAnsi="Times New Roman" w:cs="Times New Roman"/>
          <w:color w:val="002060"/>
          <w:sz w:val="20"/>
          <w:szCs w:val="20"/>
        </w:rPr>
        <w:t xml:space="preserve">Loreta Morales, </w:t>
      </w:r>
      <w:r w:rsidRPr="00AB0652">
        <w:rPr>
          <w:rFonts w:ascii="Times New Roman" w:hAnsi="Times New Roman" w:cs="Times New Roman"/>
          <w:i/>
          <w:iCs/>
          <w:color w:val="002060"/>
          <w:sz w:val="20"/>
          <w:szCs w:val="20"/>
        </w:rPr>
        <w:t>Dos hechos de violencia contra personas de minorias sexuales marcan a Rancagua</w:t>
      </w:r>
      <w:r w:rsidRPr="00AB0652">
        <w:rPr>
          <w:rFonts w:ascii="Times New Roman" w:hAnsi="Times New Roman" w:cs="Times New Roman"/>
          <w:color w:val="002060"/>
          <w:sz w:val="20"/>
          <w:szCs w:val="20"/>
        </w:rPr>
        <w:t xml:space="preserve">, EL RANCHAHUASO (25 Julio 2012, 00:07) </w:t>
      </w:r>
      <w:r>
        <w:fldChar w:fldCharType="begin"/>
      </w:r>
      <w:r>
        <w:instrText xml:space="preserve"> HYPERLINK "http://www.elrancahuaso.cl/node/36977" </w:instrText>
      </w:r>
      <w:r>
        <w:fldChar w:fldCharType="separate"/>
      </w:r>
      <w:r w:rsidRPr="00AB0652">
        <w:rPr>
          <w:rStyle w:val="Hyperlink"/>
          <w:rFonts w:ascii="Times New Roman" w:hAnsi="Times New Roman" w:cs="Times New Roman"/>
          <w:sz w:val="20"/>
          <w:szCs w:val="20"/>
        </w:rPr>
        <w:t>http://www.elrancahuaso.cl/node/36977</w:t>
      </w:r>
      <w:r>
        <w:rPr>
          <w:rStyle w:val="Hyperlink"/>
          <w:rFonts w:ascii="Times New Roman" w:hAnsi="Times New Roman" w:cs="Times New Roman"/>
          <w:sz w:val="20"/>
          <w:szCs w:val="20"/>
        </w:rPr>
        <w:fldChar w:fldCharType="end"/>
      </w:r>
      <w:r w:rsidRPr="00AB0652">
        <w:rPr>
          <w:rFonts w:ascii="Times New Roman" w:hAnsi="Times New Roman" w:cs="Times New Roman"/>
          <w:color w:val="000000"/>
          <w:sz w:val="20"/>
          <w:szCs w:val="20"/>
        </w:rPr>
        <w:t>.</w:t>
      </w:r>
    </w:p>
  </w:footnote>
  <w:footnote w:id="31">
    <w:p w14:paraId="38A644DE" w14:textId="77777777" w:rsidR="00F3023C" w:rsidRPr="00AB0652" w:rsidRDefault="00F3023C" w:rsidP="00335986">
      <w:pPr>
        <w:pStyle w:val="FootnoteText"/>
        <w:jc w:val="both"/>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General Comment No. 21: Replaces General Comment 9 concerning humane treatment of persons deprived of liberty (Art. 10): 10/04/1992 at para 4.</w:t>
      </w:r>
    </w:p>
  </w:footnote>
  <w:footnote w:id="32">
    <w:p w14:paraId="5DACB989" w14:textId="77777777" w:rsidR="00F3023C" w:rsidRPr="00AB0652" w:rsidRDefault="00F3023C" w:rsidP="00335986">
      <w:pPr>
        <w:pStyle w:val="FootnoteText"/>
        <w:jc w:val="both"/>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Report of the Special Rapporteur on the question of torture and other cruel, inhuman or degrading treatment or punishment, ¶ 3, U.N. Doc. No. A/56/156, (July 3, 2001).</w:t>
      </w:r>
    </w:p>
  </w:footnote>
  <w:footnote w:id="33">
    <w:p w14:paraId="4656A226" w14:textId="77777777" w:rsidR="00F3023C" w:rsidRPr="00AB0652" w:rsidRDefault="00F3023C" w:rsidP="00335986">
      <w:pPr>
        <w:pStyle w:val="FootnoteText"/>
        <w:jc w:val="both"/>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General Comment No. 20: Replaces general comment 7concerning prohibition of torture and cruel treatment or punishment (Art. 7): 10/03/1992.</w:t>
      </w:r>
    </w:p>
  </w:footnote>
  <w:footnote w:id="34">
    <w:p w14:paraId="37977107" w14:textId="77777777" w:rsidR="00F3023C" w:rsidRPr="00AB0652" w:rsidRDefault="00F3023C" w:rsidP="005C1D7B">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hyperlink r:id="rId6" w:tooltip="Chile: Overhaul Prison System" w:history="1">
        <w:r w:rsidRPr="00AB0652">
          <w:rPr>
            <w:rStyle w:val="Hyperlink"/>
            <w:rFonts w:ascii="Times New Roman" w:hAnsi="Times New Roman" w:cs="Times New Roman"/>
            <w:lang w:val="en-US"/>
          </w:rPr>
          <w:t>Chile: Overhaul Prison System</w:t>
        </w:r>
      </w:hyperlink>
      <w:r w:rsidRPr="00AB0652">
        <w:rPr>
          <w:rFonts w:ascii="Times New Roman" w:hAnsi="Times New Roman" w:cs="Times New Roman"/>
        </w:rPr>
        <w:t xml:space="preserve">, </w:t>
      </w:r>
      <w:r w:rsidRPr="00AB0652">
        <w:rPr>
          <w:rFonts w:ascii="Times New Roman" w:hAnsi="Times New Roman" w:cs="Times New Roman"/>
          <w:lang w:val="en-US"/>
        </w:rPr>
        <w:t xml:space="preserve">Death of 81 Inmates Demonstrates Disastrous Consequences of Overcrowding, </w:t>
      </w:r>
      <w:r w:rsidRPr="00AB0652">
        <w:rPr>
          <w:rFonts w:ascii="Times New Roman" w:hAnsi="Times New Roman" w:cs="Times New Roman"/>
          <w:smallCaps/>
          <w:lang w:val="en-US"/>
        </w:rPr>
        <w:t>Human Rights Watch,</w:t>
      </w:r>
      <w:r w:rsidRPr="00AB0652">
        <w:rPr>
          <w:rFonts w:ascii="Times New Roman" w:hAnsi="Times New Roman" w:cs="Times New Roman"/>
          <w:lang w:val="en-US"/>
        </w:rPr>
        <w:t xml:space="preserve"> (</w:t>
      </w:r>
      <w:r w:rsidRPr="00AB0652">
        <w:rPr>
          <w:rFonts w:ascii="Times New Roman" w:hAnsi="Times New Roman" w:cs="Times New Roman"/>
          <w:bCs/>
          <w:lang w:val="en-US"/>
        </w:rPr>
        <w:t>DECEMBER 9, 2010)</w:t>
      </w:r>
    </w:p>
  </w:footnote>
  <w:footnote w:id="35">
    <w:p w14:paraId="47D7F39B" w14:textId="77777777" w:rsidR="00F3023C" w:rsidRPr="00EB5208" w:rsidRDefault="00F3023C" w:rsidP="005C1D7B">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rPr>
        <w:t>“</w:t>
      </w:r>
      <w:r w:rsidRPr="00AB0652">
        <w:rPr>
          <w:rFonts w:ascii="Times New Roman" w:hAnsi="Times New Roman" w:cs="Times New Roman"/>
          <w:bCs/>
          <w:lang w:val="en-US"/>
        </w:rPr>
        <w:t xml:space="preserve">INDH </w:t>
      </w:r>
      <w:proofErr w:type="spellStart"/>
      <w:r w:rsidRPr="00AB0652">
        <w:rPr>
          <w:rFonts w:ascii="Times New Roman" w:hAnsi="Times New Roman" w:cs="Times New Roman"/>
          <w:bCs/>
          <w:lang w:val="en-US"/>
        </w:rPr>
        <w:t>publica</w:t>
      </w:r>
      <w:proofErr w:type="spellEnd"/>
      <w:r w:rsidRPr="00AB0652">
        <w:rPr>
          <w:rFonts w:ascii="Times New Roman" w:hAnsi="Times New Roman" w:cs="Times New Roman"/>
          <w:bCs/>
          <w:lang w:val="en-US"/>
        </w:rPr>
        <w:t xml:space="preserve"> </w:t>
      </w:r>
      <w:proofErr w:type="spellStart"/>
      <w:r w:rsidRPr="00AB0652">
        <w:rPr>
          <w:rFonts w:ascii="Times New Roman" w:hAnsi="Times New Roman" w:cs="Times New Roman"/>
          <w:bCs/>
          <w:lang w:val="en-US"/>
        </w:rPr>
        <w:t>estudio</w:t>
      </w:r>
      <w:proofErr w:type="spellEnd"/>
      <w:r w:rsidRPr="00AB0652">
        <w:rPr>
          <w:rFonts w:ascii="Times New Roman" w:hAnsi="Times New Roman" w:cs="Times New Roman"/>
          <w:bCs/>
          <w:lang w:val="en-US"/>
        </w:rPr>
        <w:t xml:space="preserve"> </w:t>
      </w:r>
      <w:proofErr w:type="spellStart"/>
      <w:r w:rsidRPr="00AB0652">
        <w:rPr>
          <w:rFonts w:ascii="Times New Roman" w:hAnsi="Times New Roman" w:cs="Times New Roman"/>
          <w:bCs/>
          <w:lang w:val="en-US"/>
        </w:rPr>
        <w:t>sobre</w:t>
      </w:r>
      <w:proofErr w:type="spellEnd"/>
      <w:r w:rsidRPr="00AB0652">
        <w:rPr>
          <w:rFonts w:ascii="Times New Roman" w:hAnsi="Times New Roman" w:cs="Times New Roman"/>
          <w:bCs/>
          <w:lang w:val="en-US"/>
        </w:rPr>
        <w:t xml:space="preserve"> </w:t>
      </w:r>
      <w:proofErr w:type="spellStart"/>
      <w:r w:rsidRPr="00AB0652">
        <w:rPr>
          <w:rFonts w:ascii="Times New Roman" w:hAnsi="Times New Roman" w:cs="Times New Roman"/>
          <w:bCs/>
          <w:lang w:val="en-US"/>
        </w:rPr>
        <w:t>situación</w:t>
      </w:r>
      <w:proofErr w:type="spellEnd"/>
      <w:r w:rsidRPr="00AB0652">
        <w:rPr>
          <w:rFonts w:ascii="Times New Roman" w:hAnsi="Times New Roman" w:cs="Times New Roman"/>
          <w:bCs/>
          <w:lang w:val="en-US"/>
        </w:rPr>
        <w:t xml:space="preserve"> </w:t>
      </w:r>
      <w:proofErr w:type="spellStart"/>
      <w:r w:rsidRPr="00AB0652">
        <w:rPr>
          <w:rFonts w:ascii="Times New Roman" w:hAnsi="Times New Roman" w:cs="Times New Roman"/>
          <w:bCs/>
          <w:lang w:val="en-US"/>
        </w:rPr>
        <w:t>carcelaria</w:t>
      </w:r>
      <w:proofErr w:type="spellEnd"/>
      <w:r w:rsidRPr="00AB0652">
        <w:rPr>
          <w:rFonts w:ascii="Times New Roman" w:hAnsi="Times New Roman" w:cs="Times New Roman"/>
          <w:bCs/>
          <w:lang w:val="en-US"/>
        </w:rPr>
        <w:t xml:space="preserve"> en Chile </w:t>
      </w:r>
      <w:proofErr w:type="spellStart"/>
      <w:r w:rsidRPr="00AB0652">
        <w:rPr>
          <w:rFonts w:ascii="Times New Roman" w:hAnsi="Times New Roman" w:cs="Times New Roman"/>
          <w:bCs/>
          <w:lang w:val="en-US"/>
        </w:rPr>
        <w:t>revelando</w:t>
      </w:r>
      <w:proofErr w:type="spellEnd"/>
      <w:r w:rsidRPr="00AB0652">
        <w:rPr>
          <w:rFonts w:ascii="Times New Roman" w:hAnsi="Times New Roman" w:cs="Times New Roman"/>
          <w:bCs/>
          <w:lang w:val="en-US"/>
        </w:rPr>
        <w:t xml:space="preserve"> alto </w:t>
      </w:r>
      <w:proofErr w:type="spellStart"/>
      <w:r w:rsidRPr="00AB0652">
        <w:rPr>
          <w:rFonts w:ascii="Times New Roman" w:hAnsi="Times New Roman" w:cs="Times New Roman"/>
          <w:bCs/>
          <w:lang w:val="en-US"/>
        </w:rPr>
        <w:t>hacinamiento</w:t>
      </w:r>
      <w:proofErr w:type="spellEnd"/>
      <w:r w:rsidRPr="00AB0652">
        <w:rPr>
          <w:rFonts w:ascii="Times New Roman" w:hAnsi="Times New Roman" w:cs="Times New Roman"/>
          <w:bCs/>
          <w:lang w:val="en-US"/>
        </w:rPr>
        <w:t xml:space="preserve"> y </w:t>
      </w:r>
      <w:proofErr w:type="spellStart"/>
      <w:r w:rsidRPr="00AB0652">
        <w:rPr>
          <w:rFonts w:ascii="Times New Roman" w:hAnsi="Times New Roman" w:cs="Times New Roman"/>
          <w:bCs/>
          <w:lang w:val="en-US"/>
        </w:rPr>
        <w:t>vulneraciones</w:t>
      </w:r>
      <w:proofErr w:type="spellEnd"/>
      <w:r w:rsidRPr="00AB0652">
        <w:rPr>
          <w:rFonts w:ascii="Times New Roman" w:hAnsi="Times New Roman" w:cs="Times New Roman"/>
          <w:bCs/>
          <w:lang w:val="en-US"/>
        </w:rPr>
        <w:t xml:space="preserve"> de </w:t>
      </w:r>
      <w:proofErr w:type="spellStart"/>
      <w:r w:rsidRPr="00AB0652">
        <w:rPr>
          <w:rFonts w:ascii="Times New Roman" w:hAnsi="Times New Roman" w:cs="Times New Roman"/>
          <w:bCs/>
          <w:lang w:val="en-US"/>
        </w:rPr>
        <w:t>derechos</w:t>
      </w:r>
      <w:proofErr w:type="spellEnd"/>
      <w:r w:rsidRPr="00AB0652">
        <w:rPr>
          <w:rFonts w:ascii="Times New Roman" w:hAnsi="Times New Roman" w:cs="Times New Roman"/>
          <w:bCs/>
          <w:lang w:val="en-US"/>
        </w:rPr>
        <w:t xml:space="preserve"> a </w:t>
      </w:r>
      <w:proofErr w:type="spellStart"/>
      <w:r w:rsidRPr="00AB0652">
        <w:rPr>
          <w:rFonts w:ascii="Times New Roman" w:hAnsi="Times New Roman" w:cs="Times New Roman"/>
          <w:bCs/>
          <w:lang w:val="en-US"/>
        </w:rPr>
        <w:t>internos</w:t>
      </w:r>
      <w:proofErr w:type="spellEnd"/>
      <w:r w:rsidRPr="00AB0652">
        <w:rPr>
          <w:rFonts w:ascii="Times New Roman" w:hAnsi="Times New Roman" w:cs="Times New Roman"/>
          <w:bCs/>
          <w:lang w:val="en-US"/>
        </w:rPr>
        <w:t xml:space="preserve"> en </w:t>
      </w:r>
      <w:proofErr w:type="spellStart"/>
      <w:r w:rsidRPr="00AB0652">
        <w:rPr>
          <w:rFonts w:ascii="Times New Roman" w:hAnsi="Times New Roman" w:cs="Times New Roman"/>
          <w:bCs/>
          <w:lang w:val="en-US"/>
        </w:rPr>
        <w:t>recintos</w:t>
      </w:r>
      <w:proofErr w:type="spellEnd"/>
      <w:r w:rsidRPr="00AB0652">
        <w:rPr>
          <w:rFonts w:ascii="Times New Roman" w:hAnsi="Times New Roman" w:cs="Times New Roman"/>
          <w:bCs/>
          <w:lang w:val="en-US"/>
        </w:rPr>
        <w:t xml:space="preserve"> </w:t>
      </w:r>
      <w:proofErr w:type="spellStart"/>
      <w:r w:rsidRPr="00AB0652">
        <w:rPr>
          <w:rFonts w:ascii="Times New Roman" w:hAnsi="Times New Roman" w:cs="Times New Roman"/>
          <w:bCs/>
          <w:lang w:val="en-US"/>
        </w:rPr>
        <w:t>penales</w:t>
      </w:r>
      <w:proofErr w:type="spellEnd"/>
      <w:r w:rsidRPr="00AB0652">
        <w:rPr>
          <w:rFonts w:ascii="Times New Roman" w:hAnsi="Times New Roman" w:cs="Times New Roman"/>
        </w:rPr>
        <w:t>,” National Human Rights Institute of Chile, (</w:t>
      </w:r>
      <w:r w:rsidRPr="00AB0652">
        <w:rPr>
          <w:rFonts w:ascii="Times New Roman" w:hAnsi="Times New Roman" w:cs="Times New Roman"/>
          <w:iCs/>
          <w:lang w:val="en-US"/>
        </w:rPr>
        <w:t xml:space="preserve">21 </w:t>
      </w:r>
      <w:proofErr w:type="spellStart"/>
      <w:r w:rsidRPr="00AB0652">
        <w:rPr>
          <w:rFonts w:ascii="Times New Roman" w:hAnsi="Times New Roman" w:cs="Times New Roman"/>
          <w:iCs/>
          <w:lang w:val="en-US"/>
        </w:rPr>
        <w:t>marzo</w:t>
      </w:r>
      <w:proofErr w:type="spellEnd"/>
      <w:r w:rsidRPr="00AB0652">
        <w:rPr>
          <w:rFonts w:ascii="Times New Roman" w:hAnsi="Times New Roman" w:cs="Times New Roman"/>
          <w:iCs/>
          <w:lang w:val="en-US"/>
        </w:rPr>
        <w:t xml:space="preserve"> 2014)</w:t>
      </w:r>
      <w:r w:rsidRPr="00AB0652">
        <w:rPr>
          <w:rFonts w:ascii="Times New Roman" w:hAnsi="Times New Roman" w:cs="Times New Roman"/>
          <w:i/>
          <w:iCs/>
          <w:lang w:val="en-US"/>
        </w:rPr>
        <w:t xml:space="preserve"> available at </w:t>
      </w:r>
      <w:r w:rsidRPr="00AB0652">
        <w:rPr>
          <w:rFonts w:ascii="Times New Roman" w:hAnsi="Times New Roman" w:cs="Times New Roman"/>
          <w:iCs/>
          <w:lang w:val="en-US"/>
        </w:rPr>
        <w:t>h</w:t>
      </w:r>
      <w:r w:rsidRPr="00AB0652">
        <w:rPr>
          <w:rFonts w:ascii="Times New Roman" w:hAnsi="Times New Roman" w:cs="Times New Roman"/>
          <w:lang w:val="en-US"/>
        </w:rPr>
        <w:t>ttp://www.indh.cl/indh-publica-estudio-sobre-situacion-carcelaria-en-chile-revelando-alto-hacinamiento-y-vulneraciones-de-</w:t>
      </w:r>
      <w:r w:rsidRPr="00EB5208">
        <w:rPr>
          <w:rFonts w:ascii="Times New Roman" w:hAnsi="Times New Roman" w:cs="Times New Roman"/>
          <w:lang w:val="en-US"/>
        </w:rPr>
        <w:t>derechos-a-internos-en-recintos-penales#sthash.OZK7WVlF.dpuf.</w:t>
      </w:r>
    </w:p>
  </w:footnote>
  <w:footnote w:id="36">
    <w:p w14:paraId="42A967E3" w14:textId="7BAA58CD" w:rsidR="00F3023C" w:rsidRPr="00EB5208" w:rsidRDefault="00F3023C" w:rsidP="005C1D7B">
      <w:pPr>
        <w:pStyle w:val="FootnoteText"/>
        <w:rPr>
          <w:rFonts w:ascii="Times New Roman" w:hAnsi="Times New Roman" w:cs="Times New Roman"/>
          <w:lang w:val="en-US"/>
        </w:rPr>
      </w:pPr>
      <w:r w:rsidRPr="00EB5208">
        <w:rPr>
          <w:rStyle w:val="FootnoteReference"/>
          <w:rFonts w:ascii="Times New Roman" w:hAnsi="Times New Roman" w:cs="Times New Roman"/>
        </w:rPr>
        <w:footnoteRef/>
      </w:r>
      <w:r w:rsidRPr="00EB5208">
        <w:rPr>
          <w:rFonts w:ascii="Times New Roman" w:hAnsi="Times New Roman" w:cs="Times New Roman"/>
        </w:rPr>
        <w:t xml:space="preserve"> </w:t>
      </w:r>
      <w:r w:rsidRPr="00EB5208">
        <w:rPr>
          <w:rFonts w:ascii="Times New Roman" w:hAnsi="Times New Roman" w:cs="Times New Roman"/>
        </w:rPr>
        <w:t>Ibid.</w:t>
      </w:r>
    </w:p>
  </w:footnote>
  <w:footnote w:id="37">
    <w:p w14:paraId="2BC31737" w14:textId="36F88177" w:rsidR="00F3023C" w:rsidRPr="00EB5208" w:rsidRDefault="00F3023C">
      <w:pPr>
        <w:pStyle w:val="FootnoteText"/>
        <w:rPr>
          <w:rFonts w:ascii="Times New Roman" w:hAnsi="Times New Roman" w:cs="Times New Roman"/>
          <w:lang w:val="en-US"/>
        </w:rPr>
      </w:pPr>
      <w:r w:rsidRPr="00EB5208">
        <w:rPr>
          <w:rStyle w:val="FootnoteReference"/>
          <w:rFonts w:ascii="Times New Roman" w:hAnsi="Times New Roman" w:cs="Times New Roman"/>
        </w:rPr>
        <w:footnoteRef/>
      </w:r>
      <w:r w:rsidRPr="00EB5208">
        <w:rPr>
          <w:rFonts w:ascii="Times New Roman" w:hAnsi="Times New Roman" w:cs="Times New Roman"/>
        </w:rPr>
        <w:t xml:space="preserve"> </w:t>
      </w:r>
      <w:r w:rsidRPr="00EB5208">
        <w:rPr>
          <w:rFonts w:ascii="Times New Roman" w:hAnsi="Times New Roman" w:cs="Times New Roman"/>
        </w:rPr>
        <w:t xml:space="preserve">This information is taken from a forthcoming report documenting the experiences of Transgender women </w:t>
      </w:r>
      <w:r>
        <w:rPr>
          <w:rFonts w:ascii="Times New Roman" w:hAnsi="Times New Roman" w:cs="Times New Roman"/>
        </w:rPr>
        <w:t xml:space="preserve">within five </w:t>
      </w:r>
      <w:r w:rsidRPr="00EB5208">
        <w:rPr>
          <w:rFonts w:ascii="Times New Roman" w:hAnsi="Times New Roman" w:cs="Times New Roman"/>
        </w:rPr>
        <w:t>prison</w:t>
      </w:r>
      <w:r>
        <w:rPr>
          <w:rFonts w:ascii="Times New Roman" w:hAnsi="Times New Roman" w:cs="Times New Roman"/>
        </w:rPr>
        <w:t>s in Chile.  Though not an exhaustive study of all prisons in Chile, the interviews seek to represent a experiences and human rights violations common among many transgender women and transgender sex workers in Chile</w:t>
      </w:r>
      <w:r w:rsidRPr="00EB5208">
        <w:rPr>
          <w:rFonts w:ascii="Times New Roman" w:hAnsi="Times New Roman" w:cs="Times New Roman"/>
          <w:lang w:val="en-US"/>
        </w:rPr>
        <w:t xml:space="preserve"> with OTD.</w:t>
      </w:r>
      <w:r>
        <w:rPr>
          <w:rFonts w:ascii="Times New Roman" w:hAnsi="Times New Roman" w:cs="Times New Roman"/>
          <w:lang w:val="en-US"/>
        </w:rPr>
        <w:t xml:space="preserve">  </w:t>
      </w:r>
      <w:proofErr w:type="gramStart"/>
      <w:r>
        <w:rPr>
          <w:rFonts w:ascii="Times New Roman" w:hAnsi="Times New Roman" w:cs="Times New Roman"/>
          <w:lang w:val="en-US"/>
        </w:rPr>
        <w:t>Information on file at OTD May 2014.</w:t>
      </w:r>
      <w:proofErr w:type="gramEnd"/>
    </w:p>
  </w:footnote>
  <w:footnote w:id="38">
    <w:p w14:paraId="6344E176" w14:textId="77777777" w:rsidR="00F3023C" w:rsidRPr="00EB5208" w:rsidRDefault="00F3023C" w:rsidP="00064CB5">
      <w:pPr>
        <w:pStyle w:val="FootnoteText"/>
        <w:rPr>
          <w:rFonts w:ascii="Times New Roman" w:hAnsi="Times New Roman" w:cs="Times New Roman"/>
          <w:lang w:val="en-US"/>
        </w:rPr>
      </w:pPr>
      <w:r w:rsidRPr="00EB5208">
        <w:rPr>
          <w:rStyle w:val="FootnoteReference"/>
          <w:rFonts w:ascii="Times New Roman" w:hAnsi="Times New Roman" w:cs="Times New Roman"/>
        </w:rPr>
        <w:footnoteRef/>
      </w:r>
      <w:r w:rsidRPr="00EB5208">
        <w:rPr>
          <w:rFonts w:ascii="Times New Roman" w:hAnsi="Times New Roman" w:cs="Times New Roman"/>
        </w:rPr>
        <w:t xml:space="preserve"> </w:t>
      </w:r>
      <w:proofErr w:type="spellStart"/>
      <w:r w:rsidRPr="00EB5208">
        <w:rPr>
          <w:rFonts w:ascii="Times New Roman" w:hAnsi="Times New Roman" w:cs="Times New Roman"/>
          <w:i/>
          <w:lang w:val="en-US"/>
        </w:rPr>
        <w:t>Intentan</w:t>
      </w:r>
      <w:proofErr w:type="spellEnd"/>
      <w:r w:rsidRPr="00EB5208">
        <w:rPr>
          <w:rFonts w:ascii="Times New Roman" w:hAnsi="Times New Roman" w:cs="Times New Roman"/>
          <w:i/>
          <w:lang w:val="en-US"/>
        </w:rPr>
        <w:t xml:space="preserve"> </w:t>
      </w:r>
      <w:proofErr w:type="spellStart"/>
      <w:r w:rsidRPr="00EB5208">
        <w:rPr>
          <w:rFonts w:ascii="Times New Roman" w:hAnsi="Times New Roman" w:cs="Times New Roman"/>
          <w:i/>
          <w:lang w:val="en-US"/>
        </w:rPr>
        <w:t>Quemar</w:t>
      </w:r>
      <w:proofErr w:type="spellEnd"/>
      <w:r w:rsidRPr="00EB5208">
        <w:rPr>
          <w:rFonts w:ascii="Times New Roman" w:hAnsi="Times New Roman" w:cs="Times New Roman"/>
          <w:i/>
          <w:lang w:val="en-US"/>
        </w:rPr>
        <w:t xml:space="preserve"> a </w:t>
      </w:r>
      <w:proofErr w:type="spellStart"/>
      <w:r w:rsidRPr="00EB5208">
        <w:rPr>
          <w:rFonts w:ascii="Times New Roman" w:hAnsi="Times New Roman" w:cs="Times New Roman"/>
          <w:i/>
          <w:lang w:val="en-US"/>
        </w:rPr>
        <w:t>Travesti</w:t>
      </w:r>
      <w:proofErr w:type="spellEnd"/>
      <w:r w:rsidRPr="00EB5208">
        <w:rPr>
          <w:rFonts w:ascii="Times New Roman" w:hAnsi="Times New Roman" w:cs="Times New Roman"/>
          <w:i/>
          <w:lang w:val="en-US"/>
        </w:rPr>
        <w:t xml:space="preserve"> en </w:t>
      </w:r>
      <w:proofErr w:type="spellStart"/>
      <w:r w:rsidRPr="00EB5208">
        <w:rPr>
          <w:rFonts w:ascii="Times New Roman" w:hAnsi="Times New Roman" w:cs="Times New Roman"/>
          <w:i/>
          <w:lang w:val="en-US"/>
        </w:rPr>
        <w:t>Carcel</w:t>
      </w:r>
      <w:proofErr w:type="spellEnd"/>
      <w:r w:rsidRPr="00EB5208">
        <w:rPr>
          <w:rFonts w:ascii="Times New Roman" w:hAnsi="Times New Roman" w:cs="Times New Roman"/>
          <w:i/>
          <w:lang w:val="en-US"/>
        </w:rPr>
        <w:t>,</w:t>
      </w:r>
      <w:r w:rsidRPr="00EB5208">
        <w:rPr>
          <w:rFonts w:ascii="Times New Roman" w:hAnsi="Times New Roman" w:cs="Times New Roman"/>
          <w:lang w:val="en-US"/>
        </w:rPr>
        <w:t xml:space="preserve"> </w:t>
      </w:r>
      <w:r w:rsidRPr="00EB5208">
        <w:rPr>
          <w:rFonts w:ascii="Times New Roman" w:hAnsi="Times New Roman" w:cs="Times New Roman"/>
          <w:smallCaps/>
          <w:lang w:val="en-US"/>
        </w:rPr>
        <w:t>Chile.com</w:t>
      </w:r>
      <w:r w:rsidRPr="00EB5208">
        <w:rPr>
          <w:rFonts w:ascii="Times New Roman" w:hAnsi="Times New Roman" w:cs="Times New Roman"/>
          <w:lang w:val="en-US"/>
        </w:rPr>
        <w:t xml:space="preserve">, </w:t>
      </w:r>
      <w:hyperlink r:id="rId7" w:history="1">
        <w:r w:rsidRPr="00EB5208">
          <w:rPr>
            <w:rStyle w:val="Hyperlink"/>
            <w:rFonts w:ascii="Times New Roman" w:hAnsi="Times New Roman" w:cs="Times New Roman"/>
            <w:lang w:val="en-US"/>
          </w:rPr>
          <w:t>http://www.chile.com/secciones/ver_seccion.php?id=29595</w:t>
        </w:r>
      </w:hyperlink>
      <w:r w:rsidRPr="00EB5208">
        <w:rPr>
          <w:rFonts w:ascii="Times New Roman" w:hAnsi="Times New Roman" w:cs="Times New Roman"/>
          <w:lang w:val="en-US"/>
        </w:rPr>
        <w:t>.</w:t>
      </w:r>
    </w:p>
  </w:footnote>
  <w:footnote w:id="39">
    <w:p w14:paraId="575795C3" w14:textId="77777777" w:rsidR="00F3023C" w:rsidRPr="00EB5208" w:rsidRDefault="00F3023C" w:rsidP="00064CB5">
      <w:pPr>
        <w:pStyle w:val="FootnoteText"/>
        <w:rPr>
          <w:rFonts w:ascii="Times New Roman" w:hAnsi="Times New Roman" w:cs="Times New Roman"/>
          <w:lang w:val="en-US"/>
        </w:rPr>
      </w:pPr>
      <w:r w:rsidRPr="00EB5208">
        <w:rPr>
          <w:rStyle w:val="FootnoteReference"/>
          <w:rFonts w:ascii="Times New Roman" w:hAnsi="Times New Roman" w:cs="Times New Roman"/>
        </w:rPr>
        <w:footnoteRef/>
      </w:r>
      <w:r w:rsidRPr="00EB5208">
        <w:rPr>
          <w:rFonts w:ascii="Times New Roman" w:hAnsi="Times New Roman" w:cs="Times New Roman"/>
        </w:rPr>
        <w:t xml:space="preserve"> </w:t>
      </w:r>
      <w:r w:rsidRPr="00EB5208">
        <w:rPr>
          <w:rFonts w:ascii="Times New Roman" w:hAnsi="Times New Roman" w:cs="Times New Roman"/>
          <w:lang w:val="en-US"/>
        </w:rPr>
        <w:t>Ibid.</w:t>
      </w:r>
    </w:p>
  </w:footnote>
  <w:footnote w:id="40">
    <w:p w14:paraId="573C1158" w14:textId="7AA1812E" w:rsidR="00F3023C" w:rsidRPr="00EB5208" w:rsidRDefault="00F3023C" w:rsidP="00064CB5">
      <w:pPr>
        <w:pStyle w:val="FootnoteText"/>
        <w:rPr>
          <w:rFonts w:ascii="Times New Roman" w:hAnsi="Times New Roman" w:cs="Times New Roman"/>
          <w:lang w:val="en-US"/>
        </w:rPr>
      </w:pPr>
      <w:r w:rsidRPr="00EB5208">
        <w:rPr>
          <w:rStyle w:val="FootnoteReference"/>
          <w:rFonts w:ascii="Times New Roman" w:hAnsi="Times New Roman" w:cs="Times New Roman"/>
        </w:rPr>
        <w:footnoteRef/>
      </w:r>
      <w:r w:rsidRPr="00EB5208">
        <w:rPr>
          <w:rFonts w:ascii="Times New Roman" w:hAnsi="Times New Roman" w:cs="Times New Roman"/>
        </w:rPr>
        <w:t xml:space="preserve"> </w:t>
      </w:r>
      <w:r w:rsidRPr="00EB5208">
        <w:rPr>
          <w:rFonts w:ascii="Times New Roman" w:hAnsi="Times New Roman" w:cs="Times New Roman"/>
        </w:rPr>
        <w:t xml:space="preserve">OTD </w:t>
      </w:r>
      <w:r w:rsidRPr="00EB5208">
        <w:rPr>
          <w:rFonts w:ascii="Times New Roman" w:hAnsi="Times New Roman" w:cs="Times New Roman"/>
          <w:i/>
        </w:rPr>
        <w:t>s</w:t>
      </w:r>
      <w:proofErr w:type="spellStart"/>
      <w:r w:rsidRPr="00EB5208">
        <w:rPr>
          <w:rFonts w:ascii="Times New Roman" w:hAnsi="Times New Roman" w:cs="Times New Roman"/>
          <w:i/>
          <w:lang w:val="en-US"/>
        </w:rPr>
        <w:t>upra</w:t>
      </w:r>
      <w:proofErr w:type="spellEnd"/>
      <w:r w:rsidRPr="00EB5208">
        <w:rPr>
          <w:rFonts w:ascii="Times New Roman" w:hAnsi="Times New Roman" w:cs="Times New Roman"/>
          <w:i/>
          <w:lang w:val="en-US"/>
        </w:rPr>
        <w:t xml:space="preserve"> </w:t>
      </w:r>
      <w:r w:rsidRPr="00EB5208">
        <w:rPr>
          <w:rFonts w:ascii="Times New Roman" w:hAnsi="Times New Roman" w:cs="Times New Roman"/>
          <w:lang w:val="en-US"/>
        </w:rPr>
        <w:t>note 37.</w:t>
      </w:r>
    </w:p>
  </w:footnote>
  <w:footnote w:id="41">
    <w:p w14:paraId="301F37A1" w14:textId="77777777" w:rsidR="00F3023C" w:rsidRPr="00AB0652" w:rsidRDefault="00F3023C" w:rsidP="005D099E">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sidRPr="00AB0652">
        <w:rPr>
          <w:rFonts w:ascii="Times New Roman" w:hAnsi="Times New Roman" w:cs="Times New Roman"/>
          <w:lang w:val="en-US"/>
        </w:rPr>
        <w:t>United Nations, </w:t>
      </w:r>
      <w:r w:rsidRPr="00AB0652">
        <w:rPr>
          <w:rFonts w:ascii="Times New Roman" w:hAnsi="Times New Roman" w:cs="Times New Roman"/>
          <w:i/>
          <w:iCs/>
          <w:lang w:val="en-US"/>
        </w:rPr>
        <w:t>Standard Minimum Rules for the Treatment of Prisoners</w:t>
      </w:r>
      <w:r w:rsidRPr="00AB0652">
        <w:rPr>
          <w:rFonts w:ascii="Times New Roman" w:hAnsi="Times New Roman" w:cs="Times New Roman"/>
          <w:lang w:val="en-US"/>
        </w:rPr>
        <w:t xml:space="preserve">, </w:t>
      </w:r>
      <w:proofErr w:type="gramStart"/>
      <w:r w:rsidRPr="00AB0652">
        <w:rPr>
          <w:rFonts w:ascii="Times New Roman" w:hAnsi="Times New Roman" w:cs="Times New Roman"/>
          <w:lang w:val="en-US"/>
        </w:rPr>
        <w:t>30 August 1955, available</w:t>
      </w:r>
      <w:proofErr w:type="gramEnd"/>
      <w:r w:rsidRPr="00AB0652">
        <w:rPr>
          <w:rFonts w:ascii="Times New Roman" w:hAnsi="Times New Roman" w:cs="Times New Roman"/>
          <w:lang w:val="en-US"/>
        </w:rPr>
        <w:t xml:space="preserve"> at: http://www.refworld.org/docid/3ae6b36e8.html [accessed 5 June 2014]. </w:t>
      </w:r>
    </w:p>
  </w:footnote>
  <w:footnote w:id="42">
    <w:p w14:paraId="30B9DAFD" w14:textId="5EBCBD2C" w:rsidR="00F3023C" w:rsidRPr="005D099E" w:rsidRDefault="00F3023C">
      <w:pPr>
        <w:pStyle w:val="FootnoteText"/>
        <w:rPr>
          <w:lang w:val="en-US"/>
        </w:rPr>
      </w:pPr>
      <w:r>
        <w:rPr>
          <w:rStyle w:val="FootnoteReference"/>
        </w:rPr>
        <w:footnoteRef/>
      </w:r>
      <w:r>
        <w:t xml:space="preserve"> </w:t>
      </w:r>
      <w:r>
        <w:rPr>
          <w:rFonts w:ascii="Times New Roman" w:hAnsi="Times New Roman" w:cs="Times New Roman"/>
        </w:rPr>
        <w:t xml:space="preserve">OTD </w:t>
      </w:r>
      <w:r w:rsidRPr="00EB5208">
        <w:rPr>
          <w:rFonts w:ascii="Times New Roman" w:hAnsi="Times New Roman" w:cs="Times New Roman"/>
          <w:i/>
        </w:rPr>
        <w:t>s</w:t>
      </w:r>
      <w:proofErr w:type="spellStart"/>
      <w:r>
        <w:rPr>
          <w:rFonts w:ascii="Times New Roman" w:hAnsi="Times New Roman" w:cs="Times New Roman"/>
          <w:i/>
          <w:lang w:val="en-US"/>
        </w:rPr>
        <w:t>upra</w:t>
      </w:r>
      <w:proofErr w:type="spellEnd"/>
      <w:r>
        <w:rPr>
          <w:rFonts w:ascii="Times New Roman" w:hAnsi="Times New Roman" w:cs="Times New Roman"/>
          <w:i/>
          <w:lang w:val="en-US"/>
        </w:rPr>
        <w:t xml:space="preserve"> </w:t>
      </w:r>
      <w:r>
        <w:rPr>
          <w:rFonts w:ascii="Times New Roman" w:hAnsi="Times New Roman" w:cs="Times New Roman"/>
          <w:lang w:val="en-US"/>
        </w:rPr>
        <w:t>note 37.</w:t>
      </w:r>
    </w:p>
  </w:footnote>
  <w:footnote w:id="43">
    <w:p w14:paraId="11F88E64" w14:textId="2FC8FAA9" w:rsidR="00F3023C" w:rsidRPr="003D4B43" w:rsidRDefault="00F3023C" w:rsidP="00EB5208">
      <w:pPr>
        <w:autoSpaceDE w:val="0"/>
        <w:autoSpaceDN w:val="0"/>
        <w:adjustRightInd w:val="0"/>
        <w:spacing w:after="0" w:line="240" w:lineRule="auto"/>
        <w:jc w:val="both"/>
        <w:rPr>
          <w:rFonts w:ascii="Times New Roman" w:hAnsi="Times New Roman" w:cs="Times New Roman"/>
          <w:sz w:val="20"/>
          <w:szCs w:val="20"/>
        </w:rPr>
      </w:pPr>
      <w:r w:rsidRPr="00AB0652">
        <w:rPr>
          <w:rStyle w:val="FootnoteReference"/>
          <w:rFonts w:ascii="Times New Roman" w:hAnsi="Times New Roman" w:cs="Times New Roman"/>
          <w:sz w:val="20"/>
          <w:szCs w:val="20"/>
        </w:rPr>
        <w:footnoteRef/>
      </w:r>
      <w:r w:rsidRPr="00AB065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EB5208">
        <w:rPr>
          <w:rFonts w:ascii="Times New Roman" w:hAnsi="Times New Roman" w:cs="Times New Roman"/>
          <w:sz w:val="20"/>
          <w:szCs w:val="20"/>
          <w:lang w:val="en-US"/>
        </w:rPr>
        <w:t>Estudio</w:t>
      </w:r>
      <w:proofErr w:type="spellEnd"/>
      <w:r w:rsidRPr="00EB5208">
        <w:rPr>
          <w:rFonts w:ascii="Times New Roman" w:hAnsi="Times New Roman" w:cs="Times New Roman"/>
          <w:sz w:val="20"/>
          <w:szCs w:val="20"/>
          <w:lang w:val="en-US"/>
        </w:rPr>
        <w:t xml:space="preserve"> </w:t>
      </w:r>
      <w:proofErr w:type="spellStart"/>
      <w:r w:rsidRPr="00EB5208">
        <w:rPr>
          <w:rFonts w:ascii="Times New Roman" w:hAnsi="Times New Roman" w:cs="Times New Roman"/>
          <w:sz w:val="20"/>
          <w:szCs w:val="20"/>
          <w:lang w:val="en-US"/>
        </w:rPr>
        <w:t>sobre</w:t>
      </w:r>
      <w:proofErr w:type="spellEnd"/>
      <w:r w:rsidRPr="00EB5208">
        <w:rPr>
          <w:rFonts w:ascii="Times New Roman" w:hAnsi="Times New Roman" w:cs="Times New Roman"/>
          <w:sz w:val="20"/>
          <w:szCs w:val="20"/>
          <w:lang w:val="en-US"/>
        </w:rPr>
        <w:t xml:space="preserve"> </w:t>
      </w:r>
      <w:proofErr w:type="spellStart"/>
      <w:r w:rsidRPr="00EB5208">
        <w:rPr>
          <w:rFonts w:ascii="Times New Roman" w:hAnsi="Times New Roman" w:cs="Times New Roman"/>
          <w:sz w:val="20"/>
          <w:szCs w:val="20"/>
          <w:lang w:val="en-US"/>
        </w:rPr>
        <w:t>condiciones</w:t>
      </w:r>
      <w:proofErr w:type="spellEnd"/>
      <w:r w:rsidRPr="00EB5208">
        <w:rPr>
          <w:rFonts w:ascii="Times New Roman" w:hAnsi="Times New Roman" w:cs="Times New Roman"/>
          <w:sz w:val="20"/>
          <w:szCs w:val="20"/>
          <w:lang w:val="en-US"/>
        </w:rPr>
        <w:t xml:space="preserve"> </w:t>
      </w:r>
      <w:proofErr w:type="spellStart"/>
      <w:r w:rsidRPr="00EB5208">
        <w:rPr>
          <w:rFonts w:ascii="Times New Roman" w:hAnsi="Times New Roman" w:cs="Times New Roman"/>
          <w:sz w:val="20"/>
          <w:szCs w:val="20"/>
          <w:lang w:val="en-US"/>
        </w:rPr>
        <w:t>carcelarias</w:t>
      </w:r>
      <w:proofErr w:type="spellEnd"/>
      <w:r w:rsidRPr="00EB5208">
        <w:rPr>
          <w:rFonts w:ascii="Times New Roman" w:hAnsi="Times New Roman" w:cs="Times New Roman"/>
          <w:sz w:val="20"/>
          <w:szCs w:val="20"/>
          <w:lang w:val="en-US"/>
        </w:rPr>
        <w:t xml:space="preserve"> </w:t>
      </w:r>
      <w:proofErr w:type="spellStart"/>
      <w:r w:rsidRPr="00EB5208">
        <w:rPr>
          <w:rFonts w:ascii="Times New Roman" w:hAnsi="Times New Roman" w:cs="Times New Roman"/>
          <w:sz w:val="20"/>
          <w:szCs w:val="20"/>
          <w:lang w:val="en-US"/>
        </w:rPr>
        <w:t>sobre</w:t>
      </w:r>
      <w:proofErr w:type="spellEnd"/>
      <w:r w:rsidRPr="00EB5208">
        <w:rPr>
          <w:rFonts w:ascii="Times New Roman" w:hAnsi="Times New Roman" w:cs="Times New Roman"/>
          <w:sz w:val="20"/>
          <w:szCs w:val="20"/>
          <w:lang w:val="en-US"/>
        </w:rPr>
        <w:t xml:space="preserve"> la base</w:t>
      </w:r>
      <w:r>
        <w:rPr>
          <w:rFonts w:ascii="Times New Roman" w:hAnsi="Times New Roman" w:cs="Times New Roman"/>
          <w:sz w:val="20"/>
          <w:szCs w:val="20"/>
          <w:lang w:val="en-US"/>
        </w:rPr>
        <w:t xml:space="preserve"> </w:t>
      </w:r>
      <w:r w:rsidRPr="00EB5208">
        <w:rPr>
          <w:rFonts w:ascii="Times New Roman" w:hAnsi="Times New Roman" w:cs="Times New Roman"/>
          <w:sz w:val="20"/>
          <w:szCs w:val="20"/>
          <w:lang w:val="en-US"/>
        </w:rPr>
        <w:t xml:space="preserve">de plan de </w:t>
      </w:r>
      <w:proofErr w:type="spellStart"/>
      <w:r w:rsidRPr="00EB5208">
        <w:rPr>
          <w:rFonts w:ascii="Times New Roman" w:hAnsi="Times New Roman" w:cs="Times New Roman"/>
          <w:sz w:val="20"/>
          <w:szCs w:val="20"/>
          <w:lang w:val="en-US"/>
        </w:rPr>
        <w:t>visitas</w:t>
      </w:r>
      <w:proofErr w:type="spellEnd"/>
      <w:r w:rsidRPr="00EB5208">
        <w:rPr>
          <w:rFonts w:ascii="Times New Roman" w:hAnsi="Times New Roman" w:cs="Times New Roman"/>
          <w:sz w:val="20"/>
          <w:szCs w:val="20"/>
          <w:lang w:val="en-US"/>
        </w:rPr>
        <w:t xml:space="preserve"> a </w:t>
      </w:r>
      <w:proofErr w:type="spellStart"/>
      <w:r w:rsidRPr="00EB5208">
        <w:rPr>
          <w:rFonts w:ascii="Times New Roman" w:hAnsi="Times New Roman" w:cs="Times New Roman"/>
          <w:sz w:val="20"/>
          <w:szCs w:val="20"/>
          <w:lang w:val="en-US"/>
        </w:rPr>
        <w:t>cárceles</w:t>
      </w:r>
      <w:proofErr w:type="spellEnd"/>
      <w:r>
        <w:rPr>
          <w:rFonts w:ascii="Times New Roman" w:hAnsi="Times New Roman" w:cs="Times New Roman"/>
          <w:sz w:val="20"/>
          <w:szCs w:val="20"/>
          <w:lang w:val="en-US"/>
        </w:rPr>
        <w:t xml:space="preserve">, </w:t>
      </w:r>
      <w:r w:rsidRPr="00AB0652">
        <w:rPr>
          <w:rFonts w:ascii="Times New Roman" w:hAnsi="Times New Roman" w:cs="Times New Roman"/>
        </w:rPr>
        <w:t>National Human Rights Institute of Chile</w:t>
      </w:r>
      <w:r>
        <w:rPr>
          <w:rFonts w:ascii="Times New Roman" w:hAnsi="Times New Roman" w:cs="Times New Roman"/>
          <w:sz w:val="20"/>
          <w:szCs w:val="20"/>
        </w:rPr>
        <w:t xml:space="preserve"> (April 2013), 59; OTD </w:t>
      </w:r>
      <w:r w:rsidRPr="003D4B43">
        <w:rPr>
          <w:rFonts w:ascii="Times New Roman" w:hAnsi="Times New Roman" w:cs="Times New Roman"/>
          <w:i/>
          <w:sz w:val="20"/>
          <w:szCs w:val="20"/>
        </w:rPr>
        <w:t>s</w:t>
      </w:r>
      <w:r>
        <w:rPr>
          <w:rFonts w:ascii="Times New Roman" w:hAnsi="Times New Roman" w:cs="Times New Roman"/>
          <w:i/>
          <w:sz w:val="20"/>
          <w:szCs w:val="20"/>
        </w:rPr>
        <w:t xml:space="preserve">upra </w:t>
      </w:r>
      <w:r>
        <w:rPr>
          <w:rFonts w:ascii="Times New Roman" w:hAnsi="Times New Roman" w:cs="Times New Roman"/>
          <w:sz w:val="20"/>
          <w:szCs w:val="20"/>
        </w:rPr>
        <w:t>note 28.</w:t>
      </w:r>
    </w:p>
  </w:footnote>
  <w:footnote w:id="44">
    <w:p w14:paraId="535B0273" w14:textId="0650A453" w:rsidR="00F3023C" w:rsidRPr="00AB0652" w:rsidRDefault="00F3023C" w:rsidP="003D4B43">
      <w:pPr>
        <w:pStyle w:val="FootnoteText"/>
        <w:rPr>
          <w:rFonts w:ascii="Times New Roman" w:hAnsi="Times New Roman" w:cs="Times New Roman"/>
          <w:lang w:val="en-US"/>
        </w:rPr>
      </w:pPr>
      <w:r w:rsidRPr="00AB0652">
        <w:rPr>
          <w:rStyle w:val="FootnoteReference"/>
          <w:rFonts w:ascii="Times New Roman" w:hAnsi="Times New Roman" w:cs="Times New Roman"/>
        </w:rPr>
        <w:footnoteRef/>
      </w:r>
      <w:r w:rsidRPr="00AB0652">
        <w:rPr>
          <w:rFonts w:ascii="Times New Roman" w:hAnsi="Times New Roman" w:cs="Times New Roman"/>
        </w:rPr>
        <w:t xml:space="preserve"> </w:t>
      </w:r>
      <w:r>
        <w:rPr>
          <w:rFonts w:ascii="Times New Roman" w:hAnsi="Times New Roman" w:cs="Times New Roman"/>
        </w:rPr>
        <w:t xml:space="preserve">OTD </w:t>
      </w:r>
      <w:r w:rsidRPr="00EB5208">
        <w:rPr>
          <w:rFonts w:ascii="Times New Roman" w:hAnsi="Times New Roman" w:cs="Times New Roman"/>
          <w:i/>
        </w:rPr>
        <w:t>s</w:t>
      </w:r>
      <w:proofErr w:type="spellStart"/>
      <w:r>
        <w:rPr>
          <w:rFonts w:ascii="Times New Roman" w:hAnsi="Times New Roman" w:cs="Times New Roman"/>
          <w:i/>
          <w:lang w:val="en-US"/>
        </w:rPr>
        <w:t>upra</w:t>
      </w:r>
      <w:proofErr w:type="spellEnd"/>
      <w:r>
        <w:rPr>
          <w:rFonts w:ascii="Times New Roman" w:hAnsi="Times New Roman" w:cs="Times New Roman"/>
          <w:i/>
          <w:lang w:val="en-US"/>
        </w:rPr>
        <w:t xml:space="preserve"> </w:t>
      </w:r>
      <w:r>
        <w:rPr>
          <w:rFonts w:ascii="Times New Roman" w:hAnsi="Times New Roman" w:cs="Times New Roman"/>
          <w:lang w:val="en-US"/>
        </w:rPr>
        <w:t>note 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43B"/>
    <w:multiLevelType w:val="hybridMultilevel"/>
    <w:tmpl w:val="28F2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FDF"/>
    <w:multiLevelType w:val="hybridMultilevel"/>
    <w:tmpl w:val="4814819E"/>
    <w:lvl w:ilvl="0" w:tplc="793A46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A79EC358">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6AD1"/>
    <w:multiLevelType w:val="hybridMultilevel"/>
    <w:tmpl w:val="C5143078"/>
    <w:lvl w:ilvl="0" w:tplc="7B44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F6D29"/>
    <w:multiLevelType w:val="hybridMultilevel"/>
    <w:tmpl w:val="103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F1739"/>
    <w:multiLevelType w:val="hybridMultilevel"/>
    <w:tmpl w:val="5590D21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Symbo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Symbo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Symbol"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26F70F7E"/>
    <w:multiLevelType w:val="hybridMultilevel"/>
    <w:tmpl w:val="8168F730"/>
    <w:lvl w:ilvl="0" w:tplc="16341E8E">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6">
    <w:nsid w:val="27D84295"/>
    <w:multiLevelType w:val="hybridMultilevel"/>
    <w:tmpl w:val="8CB45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FD09A2"/>
    <w:multiLevelType w:val="hybridMultilevel"/>
    <w:tmpl w:val="545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E57A2"/>
    <w:multiLevelType w:val="hybridMultilevel"/>
    <w:tmpl w:val="3ED4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A2CAD"/>
    <w:multiLevelType w:val="multilevel"/>
    <w:tmpl w:val="A0544982"/>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A95E0C"/>
    <w:multiLevelType w:val="hybridMultilevel"/>
    <w:tmpl w:val="F356BDA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E016B75"/>
    <w:multiLevelType w:val="multilevel"/>
    <w:tmpl w:val="A0544982"/>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526E64"/>
    <w:multiLevelType w:val="hybridMultilevel"/>
    <w:tmpl w:val="A4221ED8"/>
    <w:lvl w:ilvl="0" w:tplc="0FCC7D4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B5B22FF"/>
    <w:multiLevelType w:val="hybridMultilevel"/>
    <w:tmpl w:val="9D3C96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D841135"/>
    <w:multiLevelType w:val="hybridMultilevel"/>
    <w:tmpl w:val="1FD6D0BE"/>
    <w:lvl w:ilvl="0" w:tplc="8E04BA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E0E2710"/>
    <w:multiLevelType w:val="hybridMultilevel"/>
    <w:tmpl w:val="716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51BCC"/>
    <w:multiLevelType w:val="hybridMultilevel"/>
    <w:tmpl w:val="E67CABD8"/>
    <w:lvl w:ilvl="0" w:tplc="F6EEACD4">
      <w:start w:val="1"/>
      <w:numFmt w:val="bullet"/>
      <w:lvlText w:val=""/>
      <w:lvlJc w:val="left"/>
      <w:pPr>
        <w:ind w:left="765" w:hanging="360"/>
      </w:pPr>
      <w:rPr>
        <w:rFonts w:ascii="Wingdings" w:hAnsi="Wingdings" w:hint="default"/>
        <w:u w:val="none"/>
      </w:r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7">
    <w:nsid w:val="59D17792"/>
    <w:multiLevelType w:val="hybridMultilevel"/>
    <w:tmpl w:val="F3D4C4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BE060B4"/>
    <w:multiLevelType w:val="hybridMultilevel"/>
    <w:tmpl w:val="4FBE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541904"/>
    <w:multiLevelType w:val="hybridMultilevel"/>
    <w:tmpl w:val="5B6CCCE6"/>
    <w:lvl w:ilvl="0" w:tplc="D0D88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13250"/>
    <w:multiLevelType w:val="hybridMultilevel"/>
    <w:tmpl w:val="C8F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0004C"/>
    <w:multiLevelType w:val="hybridMultilevel"/>
    <w:tmpl w:val="EB329EE8"/>
    <w:lvl w:ilvl="0" w:tplc="F06C1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D0E7F"/>
    <w:multiLevelType w:val="hybridMultilevel"/>
    <w:tmpl w:val="F108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F27B0"/>
    <w:multiLevelType w:val="multilevel"/>
    <w:tmpl w:val="DBAE52A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F024C3"/>
    <w:multiLevelType w:val="hybridMultilevel"/>
    <w:tmpl w:val="F356BDA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9722D0"/>
    <w:multiLevelType w:val="hybridMultilevel"/>
    <w:tmpl w:val="395CC7AA"/>
    <w:lvl w:ilvl="0" w:tplc="340A0011">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942319F"/>
    <w:multiLevelType w:val="hybridMultilevel"/>
    <w:tmpl w:val="C5143078"/>
    <w:lvl w:ilvl="0" w:tplc="7B44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47951"/>
    <w:multiLevelType w:val="hybridMultilevel"/>
    <w:tmpl w:val="FB5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D19FF"/>
    <w:multiLevelType w:val="hybridMultilevel"/>
    <w:tmpl w:val="F356BDA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24"/>
  </w:num>
  <w:num w:numId="3">
    <w:abstractNumId w:val="10"/>
  </w:num>
  <w:num w:numId="4">
    <w:abstractNumId w:val="25"/>
  </w:num>
  <w:num w:numId="5">
    <w:abstractNumId w:val="12"/>
  </w:num>
  <w:num w:numId="6">
    <w:abstractNumId w:val="13"/>
  </w:num>
  <w:num w:numId="7">
    <w:abstractNumId w:val="5"/>
  </w:num>
  <w:num w:numId="8">
    <w:abstractNumId w:val="16"/>
  </w:num>
  <w:num w:numId="9">
    <w:abstractNumId w:val="14"/>
  </w:num>
  <w:num w:numId="10">
    <w:abstractNumId w:val="19"/>
  </w:num>
  <w:num w:numId="11">
    <w:abstractNumId w:val="1"/>
  </w:num>
  <w:num w:numId="12">
    <w:abstractNumId w:val="23"/>
  </w:num>
  <w:num w:numId="13">
    <w:abstractNumId w:val="8"/>
  </w:num>
  <w:num w:numId="14">
    <w:abstractNumId w:val="6"/>
  </w:num>
  <w:num w:numId="15">
    <w:abstractNumId w:val="7"/>
  </w:num>
  <w:num w:numId="16">
    <w:abstractNumId w:val="3"/>
  </w:num>
  <w:num w:numId="17">
    <w:abstractNumId w:val="0"/>
  </w:num>
  <w:num w:numId="18">
    <w:abstractNumId w:val="18"/>
  </w:num>
  <w:num w:numId="19">
    <w:abstractNumId w:val="20"/>
  </w:num>
  <w:num w:numId="20">
    <w:abstractNumId w:val="22"/>
  </w:num>
  <w:num w:numId="21">
    <w:abstractNumId w:val="27"/>
  </w:num>
  <w:num w:numId="22">
    <w:abstractNumId w:val="17"/>
  </w:num>
  <w:num w:numId="23">
    <w:abstractNumId w:val="4"/>
  </w:num>
  <w:num w:numId="24">
    <w:abstractNumId w:val="26"/>
  </w:num>
  <w:num w:numId="25">
    <w:abstractNumId w:val="2"/>
  </w:num>
  <w:num w:numId="26">
    <w:abstractNumId w:val="15"/>
  </w:num>
  <w:num w:numId="27">
    <w:abstractNumId w:val="9"/>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1"/>
    <w:rsid w:val="0000238D"/>
    <w:rsid w:val="00015E74"/>
    <w:rsid w:val="0002328A"/>
    <w:rsid w:val="00023843"/>
    <w:rsid w:val="00024E70"/>
    <w:rsid w:val="0002563E"/>
    <w:rsid w:val="00027FBB"/>
    <w:rsid w:val="000448F8"/>
    <w:rsid w:val="0004564E"/>
    <w:rsid w:val="00046695"/>
    <w:rsid w:val="0005194E"/>
    <w:rsid w:val="000620A3"/>
    <w:rsid w:val="00064CB5"/>
    <w:rsid w:val="00071289"/>
    <w:rsid w:val="0007295C"/>
    <w:rsid w:val="00076329"/>
    <w:rsid w:val="00092FCE"/>
    <w:rsid w:val="00093A4B"/>
    <w:rsid w:val="000943B0"/>
    <w:rsid w:val="000A17DF"/>
    <w:rsid w:val="000A49A6"/>
    <w:rsid w:val="000A5D61"/>
    <w:rsid w:val="000B00C1"/>
    <w:rsid w:val="000B25DF"/>
    <w:rsid w:val="000B2AD9"/>
    <w:rsid w:val="000B4D70"/>
    <w:rsid w:val="000B5FA7"/>
    <w:rsid w:val="000C0B74"/>
    <w:rsid w:val="000C0EFB"/>
    <w:rsid w:val="000C4C9D"/>
    <w:rsid w:val="000C68EF"/>
    <w:rsid w:val="000C705E"/>
    <w:rsid w:val="000D310D"/>
    <w:rsid w:val="000D67A6"/>
    <w:rsid w:val="000D7663"/>
    <w:rsid w:val="000D792A"/>
    <w:rsid w:val="000E4294"/>
    <w:rsid w:val="000E7E11"/>
    <w:rsid w:val="000F1EB9"/>
    <w:rsid w:val="000F405D"/>
    <w:rsid w:val="000F40BA"/>
    <w:rsid w:val="000F4DB7"/>
    <w:rsid w:val="00100A12"/>
    <w:rsid w:val="00102F6D"/>
    <w:rsid w:val="00104250"/>
    <w:rsid w:val="00116489"/>
    <w:rsid w:val="00135801"/>
    <w:rsid w:val="00141061"/>
    <w:rsid w:val="001424AD"/>
    <w:rsid w:val="00150BE1"/>
    <w:rsid w:val="00151FB6"/>
    <w:rsid w:val="00153F2B"/>
    <w:rsid w:val="001566F3"/>
    <w:rsid w:val="001578C8"/>
    <w:rsid w:val="00163AF0"/>
    <w:rsid w:val="0016561C"/>
    <w:rsid w:val="001818F0"/>
    <w:rsid w:val="00185243"/>
    <w:rsid w:val="00185D96"/>
    <w:rsid w:val="0018607D"/>
    <w:rsid w:val="001909D3"/>
    <w:rsid w:val="00194469"/>
    <w:rsid w:val="001A14D8"/>
    <w:rsid w:val="001A234F"/>
    <w:rsid w:val="001B2558"/>
    <w:rsid w:val="001B4E28"/>
    <w:rsid w:val="001C1AC6"/>
    <w:rsid w:val="001D63C4"/>
    <w:rsid w:val="001E0250"/>
    <w:rsid w:val="001E17FE"/>
    <w:rsid w:val="001E27B1"/>
    <w:rsid w:val="001F5EBA"/>
    <w:rsid w:val="00204F42"/>
    <w:rsid w:val="00204FA9"/>
    <w:rsid w:val="002078C0"/>
    <w:rsid w:val="002174A5"/>
    <w:rsid w:val="00223C5A"/>
    <w:rsid w:val="00227547"/>
    <w:rsid w:val="0023366E"/>
    <w:rsid w:val="00240AA5"/>
    <w:rsid w:val="00247B91"/>
    <w:rsid w:val="002574D8"/>
    <w:rsid w:val="00260B2B"/>
    <w:rsid w:val="002618D7"/>
    <w:rsid w:val="00263FA5"/>
    <w:rsid w:val="00276677"/>
    <w:rsid w:val="00281D8A"/>
    <w:rsid w:val="00282B37"/>
    <w:rsid w:val="00291D43"/>
    <w:rsid w:val="002B3C75"/>
    <w:rsid w:val="002B7474"/>
    <w:rsid w:val="002C4D9B"/>
    <w:rsid w:val="002C4F23"/>
    <w:rsid w:val="002D04AF"/>
    <w:rsid w:val="002D2B58"/>
    <w:rsid w:val="002D30D7"/>
    <w:rsid w:val="002F5DC6"/>
    <w:rsid w:val="003002C0"/>
    <w:rsid w:val="00313DB7"/>
    <w:rsid w:val="00320B44"/>
    <w:rsid w:val="00326E3F"/>
    <w:rsid w:val="00331AD4"/>
    <w:rsid w:val="00332B56"/>
    <w:rsid w:val="00335986"/>
    <w:rsid w:val="00347B63"/>
    <w:rsid w:val="00370D6C"/>
    <w:rsid w:val="00373378"/>
    <w:rsid w:val="00374E93"/>
    <w:rsid w:val="00382BA6"/>
    <w:rsid w:val="00385D80"/>
    <w:rsid w:val="003869CE"/>
    <w:rsid w:val="003973F9"/>
    <w:rsid w:val="003A3853"/>
    <w:rsid w:val="003A7ABB"/>
    <w:rsid w:val="003B5ED8"/>
    <w:rsid w:val="003C3B25"/>
    <w:rsid w:val="003C471C"/>
    <w:rsid w:val="003D10D3"/>
    <w:rsid w:val="003D12E5"/>
    <w:rsid w:val="003D4B43"/>
    <w:rsid w:val="003D7CF2"/>
    <w:rsid w:val="003E35AA"/>
    <w:rsid w:val="003E68E1"/>
    <w:rsid w:val="003F7C44"/>
    <w:rsid w:val="00400E5A"/>
    <w:rsid w:val="00423528"/>
    <w:rsid w:val="004271CD"/>
    <w:rsid w:val="00427DA1"/>
    <w:rsid w:val="0044072A"/>
    <w:rsid w:val="004507C8"/>
    <w:rsid w:val="0046642D"/>
    <w:rsid w:val="00473517"/>
    <w:rsid w:val="00476D85"/>
    <w:rsid w:val="0048030F"/>
    <w:rsid w:val="00486C12"/>
    <w:rsid w:val="004A05F7"/>
    <w:rsid w:val="004A4BBA"/>
    <w:rsid w:val="004A7288"/>
    <w:rsid w:val="004B27E3"/>
    <w:rsid w:val="004B7839"/>
    <w:rsid w:val="004C21CC"/>
    <w:rsid w:val="004D2928"/>
    <w:rsid w:val="004D2BBC"/>
    <w:rsid w:val="004E67F8"/>
    <w:rsid w:val="004F23AE"/>
    <w:rsid w:val="004F439F"/>
    <w:rsid w:val="004F7EC9"/>
    <w:rsid w:val="005012F7"/>
    <w:rsid w:val="0050528C"/>
    <w:rsid w:val="00517ABA"/>
    <w:rsid w:val="00520B90"/>
    <w:rsid w:val="00523743"/>
    <w:rsid w:val="00530997"/>
    <w:rsid w:val="00534C3C"/>
    <w:rsid w:val="00534EE6"/>
    <w:rsid w:val="005413E7"/>
    <w:rsid w:val="005435E0"/>
    <w:rsid w:val="00544AAD"/>
    <w:rsid w:val="00550802"/>
    <w:rsid w:val="00556522"/>
    <w:rsid w:val="005662FC"/>
    <w:rsid w:val="005734A5"/>
    <w:rsid w:val="00575CE0"/>
    <w:rsid w:val="00575EF0"/>
    <w:rsid w:val="00587B42"/>
    <w:rsid w:val="005A6C4C"/>
    <w:rsid w:val="005B0841"/>
    <w:rsid w:val="005B3153"/>
    <w:rsid w:val="005B47C2"/>
    <w:rsid w:val="005C1D7B"/>
    <w:rsid w:val="005C4163"/>
    <w:rsid w:val="005D099E"/>
    <w:rsid w:val="005D3F26"/>
    <w:rsid w:val="005D5793"/>
    <w:rsid w:val="005F4629"/>
    <w:rsid w:val="00601759"/>
    <w:rsid w:val="00603547"/>
    <w:rsid w:val="00611FA8"/>
    <w:rsid w:val="00612354"/>
    <w:rsid w:val="006270AC"/>
    <w:rsid w:val="00630B00"/>
    <w:rsid w:val="00635FE9"/>
    <w:rsid w:val="00644FAF"/>
    <w:rsid w:val="00656E20"/>
    <w:rsid w:val="00660E0B"/>
    <w:rsid w:val="00661BEC"/>
    <w:rsid w:val="00664A71"/>
    <w:rsid w:val="00683B90"/>
    <w:rsid w:val="00686390"/>
    <w:rsid w:val="00690524"/>
    <w:rsid w:val="006915ED"/>
    <w:rsid w:val="0069503A"/>
    <w:rsid w:val="006A11E1"/>
    <w:rsid w:val="006A2951"/>
    <w:rsid w:val="006A38B3"/>
    <w:rsid w:val="006B1039"/>
    <w:rsid w:val="006C0AE2"/>
    <w:rsid w:val="006C0E7A"/>
    <w:rsid w:val="006C36AB"/>
    <w:rsid w:val="006D2A5B"/>
    <w:rsid w:val="006E3AAC"/>
    <w:rsid w:val="0070104B"/>
    <w:rsid w:val="00707391"/>
    <w:rsid w:val="007118DA"/>
    <w:rsid w:val="00713728"/>
    <w:rsid w:val="007211B6"/>
    <w:rsid w:val="00723666"/>
    <w:rsid w:val="00724A12"/>
    <w:rsid w:val="00726B16"/>
    <w:rsid w:val="00737843"/>
    <w:rsid w:val="00741E4C"/>
    <w:rsid w:val="0075150A"/>
    <w:rsid w:val="0076265A"/>
    <w:rsid w:val="0077105A"/>
    <w:rsid w:val="00777283"/>
    <w:rsid w:val="00785FD6"/>
    <w:rsid w:val="0079554B"/>
    <w:rsid w:val="007A1439"/>
    <w:rsid w:val="007A339D"/>
    <w:rsid w:val="007C2B4F"/>
    <w:rsid w:val="007C2ED2"/>
    <w:rsid w:val="007D0DA0"/>
    <w:rsid w:val="007D26D6"/>
    <w:rsid w:val="007D603E"/>
    <w:rsid w:val="007F1E88"/>
    <w:rsid w:val="007F256E"/>
    <w:rsid w:val="00807023"/>
    <w:rsid w:val="00810B6F"/>
    <w:rsid w:val="00811488"/>
    <w:rsid w:val="00811CAD"/>
    <w:rsid w:val="0081271D"/>
    <w:rsid w:val="00816FD1"/>
    <w:rsid w:val="00820E34"/>
    <w:rsid w:val="00827BAA"/>
    <w:rsid w:val="00832A03"/>
    <w:rsid w:val="0083367A"/>
    <w:rsid w:val="00840E49"/>
    <w:rsid w:val="00846356"/>
    <w:rsid w:val="008607ED"/>
    <w:rsid w:val="00861081"/>
    <w:rsid w:val="00863361"/>
    <w:rsid w:val="008656F9"/>
    <w:rsid w:val="00867D8E"/>
    <w:rsid w:val="0089362A"/>
    <w:rsid w:val="00894ED2"/>
    <w:rsid w:val="008C46BC"/>
    <w:rsid w:val="008D545F"/>
    <w:rsid w:val="008D7582"/>
    <w:rsid w:val="008E792D"/>
    <w:rsid w:val="008F22A4"/>
    <w:rsid w:val="008F3DCC"/>
    <w:rsid w:val="00900228"/>
    <w:rsid w:val="0090235C"/>
    <w:rsid w:val="009049DD"/>
    <w:rsid w:val="009067E6"/>
    <w:rsid w:val="00914B12"/>
    <w:rsid w:val="00917740"/>
    <w:rsid w:val="00921E59"/>
    <w:rsid w:val="00924E48"/>
    <w:rsid w:val="00925943"/>
    <w:rsid w:val="009300A8"/>
    <w:rsid w:val="0093216A"/>
    <w:rsid w:val="00957284"/>
    <w:rsid w:val="009725C0"/>
    <w:rsid w:val="009A0F6C"/>
    <w:rsid w:val="009A3679"/>
    <w:rsid w:val="009B23BF"/>
    <w:rsid w:val="009F0DA3"/>
    <w:rsid w:val="009F29C0"/>
    <w:rsid w:val="009F424B"/>
    <w:rsid w:val="009F61B4"/>
    <w:rsid w:val="00A0115C"/>
    <w:rsid w:val="00A01C83"/>
    <w:rsid w:val="00A026F4"/>
    <w:rsid w:val="00A057E6"/>
    <w:rsid w:val="00A073DC"/>
    <w:rsid w:val="00A200B1"/>
    <w:rsid w:val="00A43903"/>
    <w:rsid w:val="00A63FEB"/>
    <w:rsid w:val="00A66849"/>
    <w:rsid w:val="00A72C58"/>
    <w:rsid w:val="00A75461"/>
    <w:rsid w:val="00A849AD"/>
    <w:rsid w:val="00A84B2B"/>
    <w:rsid w:val="00A86611"/>
    <w:rsid w:val="00A919A5"/>
    <w:rsid w:val="00A94C7E"/>
    <w:rsid w:val="00A96B0E"/>
    <w:rsid w:val="00AB0652"/>
    <w:rsid w:val="00AB18A8"/>
    <w:rsid w:val="00AC33D1"/>
    <w:rsid w:val="00AD17EC"/>
    <w:rsid w:val="00AD3C06"/>
    <w:rsid w:val="00AD7EDA"/>
    <w:rsid w:val="00AE04BF"/>
    <w:rsid w:val="00AE4235"/>
    <w:rsid w:val="00AE4680"/>
    <w:rsid w:val="00AE4BE3"/>
    <w:rsid w:val="00AE6DCB"/>
    <w:rsid w:val="00AF18FF"/>
    <w:rsid w:val="00AF4A02"/>
    <w:rsid w:val="00B0646C"/>
    <w:rsid w:val="00B11319"/>
    <w:rsid w:val="00B13BAB"/>
    <w:rsid w:val="00B157AE"/>
    <w:rsid w:val="00B16D76"/>
    <w:rsid w:val="00B212C7"/>
    <w:rsid w:val="00B40DC8"/>
    <w:rsid w:val="00B41D85"/>
    <w:rsid w:val="00B50F85"/>
    <w:rsid w:val="00B62929"/>
    <w:rsid w:val="00B81CFF"/>
    <w:rsid w:val="00B9113C"/>
    <w:rsid w:val="00B95CC5"/>
    <w:rsid w:val="00BA7E29"/>
    <w:rsid w:val="00BD2020"/>
    <w:rsid w:val="00BD2FFE"/>
    <w:rsid w:val="00BF16E3"/>
    <w:rsid w:val="00BF38B3"/>
    <w:rsid w:val="00C119BA"/>
    <w:rsid w:val="00C11C20"/>
    <w:rsid w:val="00C161B8"/>
    <w:rsid w:val="00C34774"/>
    <w:rsid w:val="00C36341"/>
    <w:rsid w:val="00C36E75"/>
    <w:rsid w:val="00C42CBF"/>
    <w:rsid w:val="00C47EE1"/>
    <w:rsid w:val="00C769C3"/>
    <w:rsid w:val="00C76EF1"/>
    <w:rsid w:val="00C8117D"/>
    <w:rsid w:val="00C84711"/>
    <w:rsid w:val="00C92C17"/>
    <w:rsid w:val="00C94010"/>
    <w:rsid w:val="00C94DC5"/>
    <w:rsid w:val="00CA0701"/>
    <w:rsid w:val="00CA105A"/>
    <w:rsid w:val="00CA13BA"/>
    <w:rsid w:val="00CA50F0"/>
    <w:rsid w:val="00CA5313"/>
    <w:rsid w:val="00CA558C"/>
    <w:rsid w:val="00CA571F"/>
    <w:rsid w:val="00CA7D8D"/>
    <w:rsid w:val="00CC1D29"/>
    <w:rsid w:val="00CE1115"/>
    <w:rsid w:val="00CF49BF"/>
    <w:rsid w:val="00D05D95"/>
    <w:rsid w:val="00D1360E"/>
    <w:rsid w:val="00D22014"/>
    <w:rsid w:val="00D22E02"/>
    <w:rsid w:val="00D31028"/>
    <w:rsid w:val="00D3393A"/>
    <w:rsid w:val="00D37674"/>
    <w:rsid w:val="00D41569"/>
    <w:rsid w:val="00D47EF5"/>
    <w:rsid w:val="00D515BA"/>
    <w:rsid w:val="00D5653E"/>
    <w:rsid w:val="00D75D02"/>
    <w:rsid w:val="00D855E4"/>
    <w:rsid w:val="00D946F5"/>
    <w:rsid w:val="00DA410C"/>
    <w:rsid w:val="00DA475B"/>
    <w:rsid w:val="00DB67AB"/>
    <w:rsid w:val="00DC5E4D"/>
    <w:rsid w:val="00DC6A17"/>
    <w:rsid w:val="00DD0F90"/>
    <w:rsid w:val="00DD55A6"/>
    <w:rsid w:val="00DE498B"/>
    <w:rsid w:val="00DE5818"/>
    <w:rsid w:val="00DE77D9"/>
    <w:rsid w:val="00DF676F"/>
    <w:rsid w:val="00E005E6"/>
    <w:rsid w:val="00E14A16"/>
    <w:rsid w:val="00E2416D"/>
    <w:rsid w:val="00E33ABD"/>
    <w:rsid w:val="00E354B8"/>
    <w:rsid w:val="00E54CB2"/>
    <w:rsid w:val="00E56F13"/>
    <w:rsid w:val="00E702A4"/>
    <w:rsid w:val="00E730D0"/>
    <w:rsid w:val="00E812DF"/>
    <w:rsid w:val="00E845E2"/>
    <w:rsid w:val="00E9675E"/>
    <w:rsid w:val="00EA3713"/>
    <w:rsid w:val="00EA6205"/>
    <w:rsid w:val="00EA62A2"/>
    <w:rsid w:val="00EB1E21"/>
    <w:rsid w:val="00EB5208"/>
    <w:rsid w:val="00EB7F42"/>
    <w:rsid w:val="00EC195E"/>
    <w:rsid w:val="00EC6E4F"/>
    <w:rsid w:val="00ED6CAA"/>
    <w:rsid w:val="00EE2D80"/>
    <w:rsid w:val="00EF3C74"/>
    <w:rsid w:val="00EF4287"/>
    <w:rsid w:val="00EF4926"/>
    <w:rsid w:val="00EF4EF9"/>
    <w:rsid w:val="00EF4F03"/>
    <w:rsid w:val="00F11015"/>
    <w:rsid w:val="00F1102B"/>
    <w:rsid w:val="00F114BF"/>
    <w:rsid w:val="00F12EB4"/>
    <w:rsid w:val="00F138AD"/>
    <w:rsid w:val="00F1408F"/>
    <w:rsid w:val="00F23F62"/>
    <w:rsid w:val="00F269F0"/>
    <w:rsid w:val="00F3023C"/>
    <w:rsid w:val="00F32200"/>
    <w:rsid w:val="00F4762E"/>
    <w:rsid w:val="00F709FD"/>
    <w:rsid w:val="00F74E20"/>
    <w:rsid w:val="00F841B9"/>
    <w:rsid w:val="00F8422B"/>
    <w:rsid w:val="00F84932"/>
    <w:rsid w:val="00F84B98"/>
    <w:rsid w:val="00F86644"/>
    <w:rsid w:val="00F94DB9"/>
    <w:rsid w:val="00FA37F7"/>
    <w:rsid w:val="00FC2034"/>
    <w:rsid w:val="00FC3B1C"/>
    <w:rsid w:val="00FC70A7"/>
    <w:rsid w:val="00FC7606"/>
    <w:rsid w:val="00FE24B6"/>
    <w:rsid w:val="00FE6A19"/>
    <w:rsid w:val="00FF3E41"/>
    <w:rsid w:val="00FF42A4"/>
    <w:rsid w:val="00FF435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C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3F"/>
  </w:style>
  <w:style w:type="paragraph" w:styleId="Heading1">
    <w:name w:val="heading 1"/>
    <w:basedOn w:val="Normal"/>
    <w:next w:val="Normal"/>
    <w:link w:val="Heading1Char"/>
    <w:uiPriority w:val="9"/>
    <w:qFormat/>
    <w:rsid w:val="00CF49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385D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3A"/>
    <w:pPr>
      <w:ind w:left="720"/>
      <w:contextualSpacing/>
    </w:pPr>
  </w:style>
  <w:style w:type="paragraph" w:styleId="FootnoteText">
    <w:name w:val="footnote text"/>
    <w:basedOn w:val="Normal"/>
    <w:link w:val="FootnoteTextChar"/>
    <w:uiPriority w:val="99"/>
    <w:unhideWhenUsed/>
    <w:rsid w:val="00612354"/>
    <w:pPr>
      <w:spacing w:after="0" w:line="240" w:lineRule="auto"/>
    </w:pPr>
    <w:rPr>
      <w:sz w:val="20"/>
      <w:szCs w:val="20"/>
    </w:rPr>
  </w:style>
  <w:style w:type="character" w:customStyle="1" w:styleId="FootnoteTextChar">
    <w:name w:val="Footnote Text Char"/>
    <w:basedOn w:val="DefaultParagraphFont"/>
    <w:link w:val="FootnoteText"/>
    <w:uiPriority w:val="99"/>
    <w:rsid w:val="00612354"/>
    <w:rPr>
      <w:sz w:val="20"/>
      <w:szCs w:val="20"/>
    </w:rPr>
  </w:style>
  <w:style w:type="character" w:styleId="FootnoteReference">
    <w:name w:val="footnote reference"/>
    <w:basedOn w:val="DefaultParagraphFont"/>
    <w:uiPriority w:val="99"/>
    <w:unhideWhenUsed/>
    <w:rsid w:val="00612354"/>
    <w:rPr>
      <w:vertAlign w:val="superscript"/>
    </w:rPr>
  </w:style>
  <w:style w:type="character" w:styleId="Hyperlink">
    <w:name w:val="Hyperlink"/>
    <w:basedOn w:val="DefaultParagraphFont"/>
    <w:uiPriority w:val="99"/>
    <w:unhideWhenUsed/>
    <w:rsid w:val="00F86644"/>
    <w:rPr>
      <w:color w:val="0000FF" w:themeColor="hyperlink"/>
      <w:u w:val="single"/>
    </w:rPr>
  </w:style>
  <w:style w:type="character" w:styleId="CommentReference">
    <w:name w:val="annotation reference"/>
    <w:basedOn w:val="DefaultParagraphFont"/>
    <w:uiPriority w:val="99"/>
    <w:semiHidden/>
    <w:unhideWhenUsed/>
    <w:rsid w:val="00A72C58"/>
    <w:rPr>
      <w:sz w:val="16"/>
      <w:szCs w:val="16"/>
    </w:rPr>
  </w:style>
  <w:style w:type="paragraph" w:styleId="CommentText">
    <w:name w:val="annotation text"/>
    <w:basedOn w:val="Normal"/>
    <w:link w:val="CommentTextChar"/>
    <w:uiPriority w:val="99"/>
    <w:semiHidden/>
    <w:unhideWhenUsed/>
    <w:rsid w:val="00A72C58"/>
    <w:pPr>
      <w:spacing w:line="240" w:lineRule="auto"/>
    </w:pPr>
    <w:rPr>
      <w:sz w:val="20"/>
      <w:szCs w:val="20"/>
    </w:rPr>
  </w:style>
  <w:style w:type="character" w:customStyle="1" w:styleId="CommentTextChar">
    <w:name w:val="Comment Text Char"/>
    <w:basedOn w:val="DefaultParagraphFont"/>
    <w:link w:val="CommentText"/>
    <w:uiPriority w:val="99"/>
    <w:semiHidden/>
    <w:rsid w:val="00A72C58"/>
    <w:rPr>
      <w:sz w:val="20"/>
      <w:szCs w:val="20"/>
    </w:rPr>
  </w:style>
  <w:style w:type="paragraph" w:styleId="CommentSubject">
    <w:name w:val="annotation subject"/>
    <w:basedOn w:val="CommentText"/>
    <w:next w:val="CommentText"/>
    <w:link w:val="CommentSubjectChar"/>
    <w:uiPriority w:val="99"/>
    <w:semiHidden/>
    <w:unhideWhenUsed/>
    <w:rsid w:val="00A72C58"/>
    <w:rPr>
      <w:b/>
      <w:bCs/>
    </w:rPr>
  </w:style>
  <w:style w:type="character" w:customStyle="1" w:styleId="CommentSubjectChar">
    <w:name w:val="Comment Subject Char"/>
    <w:basedOn w:val="CommentTextChar"/>
    <w:link w:val="CommentSubject"/>
    <w:uiPriority w:val="99"/>
    <w:semiHidden/>
    <w:rsid w:val="00A72C58"/>
    <w:rPr>
      <w:b/>
      <w:bCs/>
      <w:sz w:val="20"/>
      <w:szCs w:val="20"/>
    </w:rPr>
  </w:style>
  <w:style w:type="paragraph" w:styleId="BalloonText">
    <w:name w:val="Balloon Text"/>
    <w:basedOn w:val="Normal"/>
    <w:link w:val="BalloonTextChar"/>
    <w:uiPriority w:val="99"/>
    <w:semiHidden/>
    <w:unhideWhenUsed/>
    <w:rsid w:val="00A7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58"/>
    <w:rPr>
      <w:rFonts w:ascii="Tahoma" w:hAnsi="Tahoma" w:cs="Tahoma"/>
      <w:sz w:val="16"/>
      <w:szCs w:val="16"/>
    </w:rPr>
  </w:style>
  <w:style w:type="paragraph" w:styleId="Header">
    <w:name w:val="header"/>
    <w:basedOn w:val="Normal"/>
    <w:link w:val="HeaderChar"/>
    <w:uiPriority w:val="99"/>
    <w:unhideWhenUsed/>
    <w:rsid w:val="000A5D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5D61"/>
  </w:style>
  <w:style w:type="paragraph" w:styleId="Footer">
    <w:name w:val="footer"/>
    <w:basedOn w:val="Normal"/>
    <w:link w:val="FooterChar"/>
    <w:uiPriority w:val="99"/>
    <w:unhideWhenUsed/>
    <w:rsid w:val="000A5D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5D61"/>
  </w:style>
  <w:style w:type="paragraph" w:styleId="HTMLPreformatted">
    <w:name w:val="HTML Preformatted"/>
    <w:basedOn w:val="Normal"/>
    <w:link w:val="HTMLPreformattedChar"/>
    <w:uiPriority w:val="99"/>
    <w:semiHidden/>
    <w:unhideWhenUsed/>
    <w:rsid w:val="008C46BC"/>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C46BC"/>
    <w:rPr>
      <w:rFonts w:ascii="Courier" w:hAnsi="Courier"/>
      <w:sz w:val="20"/>
      <w:szCs w:val="20"/>
    </w:rPr>
  </w:style>
  <w:style w:type="character" w:styleId="PageNumber">
    <w:name w:val="page number"/>
    <w:basedOn w:val="DefaultParagraphFont"/>
    <w:uiPriority w:val="99"/>
    <w:semiHidden/>
    <w:unhideWhenUsed/>
    <w:rsid w:val="00B157AE"/>
  </w:style>
  <w:style w:type="paragraph" w:customStyle="1" w:styleId="Body1">
    <w:name w:val="Body 1"/>
    <w:rsid w:val="006B1039"/>
    <w:pPr>
      <w:outlineLvl w:val="0"/>
    </w:pPr>
    <w:rPr>
      <w:rFonts w:ascii="Helvetica" w:eastAsia="Arial Unicode MS" w:hAnsi="Helvetica" w:cs="Times New Roman"/>
      <w:color w:val="000000"/>
      <w:szCs w:val="24"/>
      <w:u w:color="000000"/>
      <w:lang w:val="es-MX" w:eastAsia="es-MX"/>
    </w:rPr>
  </w:style>
  <w:style w:type="character" w:styleId="FollowedHyperlink">
    <w:name w:val="FollowedHyperlink"/>
    <w:basedOn w:val="DefaultParagraphFont"/>
    <w:uiPriority w:val="99"/>
    <w:semiHidden/>
    <w:unhideWhenUsed/>
    <w:rsid w:val="0090235C"/>
    <w:rPr>
      <w:color w:val="800080" w:themeColor="followedHyperlink"/>
      <w:u w:val="single"/>
    </w:rPr>
  </w:style>
  <w:style w:type="paragraph" w:styleId="EndnoteText">
    <w:name w:val="endnote text"/>
    <w:basedOn w:val="Normal"/>
    <w:link w:val="EndnoteTextChar"/>
    <w:uiPriority w:val="99"/>
    <w:unhideWhenUsed/>
    <w:rsid w:val="00EF3C74"/>
    <w:pPr>
      <w:spacing w:after="0" w:line="240" w:lineRule="auto"/>
    </w:pPr>
    <w:rPr>
      <w:sz w:val="24"/>
      <w:szCs w:val="24"/>
      <w:lang w:val="en-US" w:eastAsia="en-US"/>
    </w:rPr>
  </w:style>
  <w:style w:type="character" w:customStyle="1" w:styleId="EndnoteTextChar">
    <w:name w:val="Endnote Text Char"/>
    <w:basedOn w:val="DefaultParagraphFont"/>
    <w:link w:val="EndnoteText"/>
    <w:uiPriority w:val="99"/>
    <w:rsid w:val="00EF3C74"/>
    <w:rPr>
      <w:sz w:val="24"/>
      <w:szCs w:val="24"/>
      <w:lang w:val="en-US" w:eastAsia="en-US"/>
    </w:rPr>
  </w:style>
  <w:style w:type="character" w:styleId="EndnoteReference">
    <w:name w:val="endnote reference"/>
    <w:basedOn w:val="DefaultParagraphFont"/>
    <w:uiPriority w:val="99"/>
    <w:unhideWhenUsed/>
    <w:rsid w:val="00EF3C74"/>
    <w:rPr>
      <w:vertAlign w:val="superscript"/>
    </w:rPr>
  </w:style>
  <w:style w:type="character" w:customStyle="1" w:styleId="Heading6Char">
    <w:name w:val="Heading 6 Char"/>
    <w:basedOn w:val="DefaultParagraphFont"/>
    <w:link w:val="Heading6"/>
    <w:uiPriority w:val="9"/>
    <w:semiHidden/>
    <w:rsid w:val="00385D8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CF49BF"/>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1909D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3F"/>
  </w:style>
  <w:style w:type="paragraph" w:styleId="Heading1">
    <w:name w:val="heading 1"/>
    <w:basedOn w:val="Normal"/>
    <w:next w:val="Normal"/>
    <w:link w:val="Heading1Char"/>
    <w:uiPriority w:val="9"/>
    <w:qFormat/>
    <w:rsid w:val="00CF49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385D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3A"/>
    <w:pPr>
      <w:ind w:left="720"/>
      <w:contextualSpacing/>
    </w:pPr>
  </w:style>
  <w:style w:type="paragraph" w:styleId="FootnoteText">
    <w:name w:val="footnote text"/>
    <w:basedOn w:val="Normal"/>
    <w:link w:val="FootnoteTextChar"/>
    <w:uiPriority w:val="99"/>
    <w:unhideWhenUsed/>
    <w:rsid w:val="00612354"/>
    <w:pPr>
      <w:spacing w:after="0" w:line="240" w:lineRule="auto"/>
    </w:pPr>
    <w:rPr>
      <w:sz w:val="20"/>
      <w:szCs w:val="20"/>
    </w:rPr>
  </w:style>
  <w:style w:type="character" w:customStyle="1" w:styleId="FootnoteTextChar">
    <w:name w:val="Footnote Text Char"/>
    <w:basedOn w:val="DefaultParagraphFont"/>
    <w:link w:val="FootnoteText"/>
    <w:uiPriority w:val="99"/>
    <w:rsid w:val="00612354"/>
    <w:rPr>
      <w:sz w:val="20"/>
      <w:szCs w:val="20"/>
    </w:rPr>
  </w:style>
  <w:style w:type="character" w:styleId="FootnoteReference">
    <w:name w:val="footnote reference"/>
    <w:basedOn w:val="DefaultParagraphFont"/>
    <w:uiPriority w:val="99"/>
    <w:unhideWhenUsed/>
    <w:rsid w:val="00612354"/>
    <w:rPr>
      <w:vertAlign w:val="superscript"/>
    </w:rPr>
  </w:style>
  <w:style w:type="character" w:styleId="Hyperlink">
    <w:name w:val="Hyperlink"/>
    <w:basedOn w:val="DefaultParagraphFont"/>
    <w:uiPriority w:val="99"/>
    <w:unhideWhenUsed/>
    <w:rsid w:val="00F86644"/>
    <w:rPr>
      <w:color w:val="0000FF" w:themeColor="hyperlink"/>
      <w:u w:val="single"/>
    </w:rPr>
  </w:style>
  <w:style w:type="character" w:styleId="CommentReference">
    <w:name w:val="annotation reference"/>
    <w:basedOn w:val="DefaultParagraphFont"/>
    <w:uiPriority w:val="99"/>
    <w:semiHidden/>
    <w:unhideWhenUsed/>
    <w:rsid w:val="00A72C58"/>
    <w:rPr>
      <w:sz w:val="16"/>
      <w:szCs w:val="16"/>
    </w:rPr>
  </w:style>
  <w:style w:type="paragraph" w:styleId="CommentText">
    <w:name w:val="annotation text"/>
    <w:basedOn w:val="Normal"/>
    <w:link w:val="CommentTextChar"/>
    <w:uiPriority w:val="99"/>
    <w:semiHidden/>
    <w:unhideWhenUsed/>
    <w:rsid w:val="00A72C58"/>
    <w:pPr>
      <w:spacing w:line="240" w:lineRule="auto"/>
    </w:pPr>
    <w:rPr>
      <w:sz w:val="20"/>
      <w:szCs w:val="20"/>
    </w:rPr>
  </w:style>
  <w:style w:type="character" w:customStyle="1" w:styleId="CommentTextChar">
    <w:name w:val="Comment Text Char"/>
    <w:basedOn w:val="DefaultParagraphFont"/>
    <w:link w:val="CommentText"/>
    <w:uiPriority w:val="99"/>
    <w:semiHidden/>
    <w:rsid w:val="00A72C58"/>
    <w:rPr>
      <w:sz w:val="20"/>
      <w:szCs w:val="20"/>
    </w:rPr>
  </w:style>
  <w:style w:type="paragraph" w:styleId="CommentSubject">
    <w:name w:val="annotation subject"/>
    <w:basedOn w:val="CommentText"/>
    <w:next w:val="CommentText"/>
    <w:link w:val="CommentSubjectChar"/>
    <w:uiPriority w:val="99"/>
    <w:semiHidden/>
    <w:unhideWhenUsed/>
    <w:rsid w:val="00A72C58"/>
    <w:rPr>
      <w:b/>
      <w:bCs/>
    </w:rPr>
  </w:style>
  <w:style w:type="character" w:customStyle="1" w:styleId="CommentSubjectChar">
    <w:name w:val="Comment Subject Char"/>
    <w:basedOn w:val="CommentTextChar"/>
    <w:link w:val="CommentSubject"/>
    <w:uiPriority w:val="99"/>
    <w:semiHidden/>
    <w:rsid w:val="00A72C58"/>
    <w:rPr>
      <w:b/>
      <w:bCs/>
      <w:sz w:val="20"/>
      <w:szCs w:val="20"/>
    </w:rPr>
  </w:style>
  <w:style w:type="paragraph" w:styleId="BalloonText">
    <w:name w:val="Balloon Text"/>
    <w:basedOn w:val="Normal"/>
    <w:link w:val="BalloonTextChar"/>
    <w:uiPriority w:val="99"/>
    <w:semiHidden/>
    <w:unhideWhenUsed/>
    <w:rsid w:val="00A7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58"/>
    <w:rPr>
      <w:rFonts w:ascii="Tahoma" w:hAnsi="Tahoma" w:cs="Tahoma"/>
      <w:sz w:val="16"/>
      <w:szCs w:val="16"/>
    </w:rPr>
  </w:style>
  <w:style w:type="paragraph" w:styleId="Header">
    <w:name w:val="header"/>
    <w:basedOn w:val="Normal"/>
    <w:link w:val="HeaderChar"/>
    <w:uiPriority w:val="99"/>
    <w:unhideWhenUsed/>
    <w:rsid w:val="000A5D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A5D61"/>
  </w:style>
  <w:style w:type="paragraph" w:styleId="Footer">
    <w:name w:val="footer"/>
    <w:basedOn w:val="Normal"/>
    <w:link w:val="FooterChar"/>
    <w:uiPriority w:val="99"/>
    <w:unhideWhenUsed/>
    <w:rsid w:val="000A5D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A5D61"/>
  </w:style>
  <w:style w:type="paragraph" w:styleId="HTMLPreformatted">
    <w:name w:val="HTML Preformatted"/>
    <w:basedOn w:val="Normal"/>
    <w:link w:val="HTMLPreformattedChar"/>
    <w:uiPriority w:val="99"/>
    <w:semiHidden/>
    <w:unhideWhenUsed/>
    <w:rsid w:val="008C46BC"/>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C46BC"/>
    <w:rPr>
      <w:rFonts w:ascii="Courier" w:hAnsi="Courier"/>
      <w:sz w:val="20"/>
      <w:szCs w:val="20"/>
    </w:rPr>
  </w:style>
  <w:style w:type="character" w:styleId="PageNumber">
    <w:name w:val="page number"/>
    <w:basedOn w:val="DefaultParagraphFont"/>
    <w:uiPriority w:val="99"/>
    <w:semiHidden/>
    <w:unhideWhenUsed/>
    <w:rsid w:val="00B157AE"/>
  </w:style>
  <w:style w:type="paragraph" w:customStyle="1" w:styleId="Body1">
    <w:name w:val="Body 1"/>
    <w:rsid w:val="006B1039"/>
    <w:pPr>
      <w:outlineLvl w:val="0"/>
    </w:pPr>
    <w:rPr>
      <w:rFonts w:ascii="Helvetica" w:eastAsia="Arial Unicode MS" w:hAnsi="Helvetica" w:cs="Times New Roman"/>
      <w:color w:val="000000"/>
      <w:szCs w:val="24"/>
      <w:u w:color="000000"/>
      <w:lang w:val="es-MX" w:eastAsia="es-MX"/>
    </w:rPr>
  </w:style>
  <w:style w:type="character" w:styleId="FollowedHyperlink">
    <w:name w:val="FollowedHyperlink"/>
    <w:basedOn w:val="DefaultParagraphFont"/>
    <w:uiPriority w:val="99"/>
    <w:semiHidden/>
    <w:unhideWhenUsed/>
    <w:rsid w:val="0090235C"/>
    <w:rPr>
      <w:color w:val="800080" w:themeColor="followedHyperlink"/>
      <w:u w:val="single"/>
    </w:rPr>
  </w:style>
  <w:style w:type="paragraph" w:styleId="EndnoteText">
    <w:name w:val="endnote text"/>
    <w:basedOn w:val="Normal"/>
    <w:link w:val="EndnoteTextChar"/>
    <w:uiPriority w:val="99"/>
    <w:unhideWhenUsed/>
    <w:rsid w:val="00EF3C74"/>
    <w:pPr>
      <w:spacing w:after="0" w:line="240" w:lineRule="auto"/>
    </w:pPr>
    <w:rPr>
      <w:sz w:val="24"/>
      <w:szCs w:val="24"/>
      <w:lang w:val="en-US" w:eastAsia="en-US"/>
    </w:rPr>
  </w:style>
  <w:style w:type="character" w:customStyle="1" w:styleId="EndnoteTextChar">
    <w:name w:val="Endnote Text Char"/>
    <w:basedOn w:val="DefaultParagraphFont"/>
    <w:link w:val="EndnoteText"/>
    <w:uiPriority w:val="99"/>
    <w:rsid w:val="00EF3C74"/>
    <w:rPr>
      <w:sz w:val="24"/>
      <w:szCs w:val="24"/>
      <w:lang w:val="en-US" w:eastAsia="en-US"/>
    </w:rPr>
  </w:style>
  <w:style w:type="character" w:styleId="EndnoteReference">
    <w:name w:val="endnote reference"/>
    <w:basedOn w:val="DefaultParagraphFont"/>
    <w:uiPriority w:val="99"/>
    <w:unhideWhenUsed/>
    <w:rsid w:val="00EF3C74"/>
    <w:rPr>
      <w:vertAlign w:val="superscript"/>
    </w:rPr>
  </w:style>
  <w:style w:type="character" w:customStyle="1" w:styleId="Heading6Char">
    <w:name w:val="Heading 6 Char"/>
    <w:basedOn w:val="DefaultParagraphFont"/>
    <w:link w:val="Heading6"/>
    <w:uiPriority w:val="9"/>
    <w:semiHidden/>
    <w:rsid w:val="00385D8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CF49BF"/>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19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2136">
      <w:bodyDiv w:val="1"/>
      <w:marLeft w:val="0"/>
      <w:marRight w:val="0"/>
      <w:marTop w:val="0"/>
      <w:marBottom w:val="0"/>
      <w:divBdr>
        <w:top w:val="none" w:sz="0" w:space="0" w:color="auto"/>
        <w:left w:val="none" w:sz="0" w:space="0" w:color="auto"/>
        <w:bottom w:val="none" w:sz="0" w:space="0" w:color="auto"/>
        <w:right w:val="none" w:sz="0" w:space="0" w:color="auto"/>
      </w:divBdr>
      <w:divsChild>
        <w:div w:id="206530592">
          <w:marLeft w:val="0"/>
          <w:marRight w:val="0"/>
          <w:marTop w:val="0"/>
          <w:marBottom w:val="0"/>
          <w:divBdr>
            <w:top w:val="none" w:sz="0" w:space="0" w:color="auto"/>
            <w:left w:val="none" w:sz="0" w:space="0" w:color="auto"/>
            <w:bottom w:val="none" w:sz="0" w:space="0" w:color="auto"/>
            <w:right w:val="none" w:sz="0" w:space="0" w:color="auto"/>
          </w:divBdr>
        </w:div>
        <w:div w:id="1084649584">
          <w:marLeft w:val="0"/>
          <w:marRight w:val="0"/>
          <w:marTop w:val="0"/>
          <w:marBottom w:val="0"/>
          <w:divBdr>
            <w:top w:val="none" w:sz="0" w:space="0" w:color="auto"/>
            <w:left w:val="none" w:sz="0" w:space="0" w:color="auto"/>
            <w:bottom w:val="none" w:sz="0" w:space="0" w:color="auto"/>
            <w:right w:val="none" w:sz="0" w:space="0" w:color="auto"/>
          </w:divBdr>
        </w:div>
        <w:div w:id="360277760">
          <w:marLeft w:val="0"/>
          <w:marRight w:val="0"/>
          <w:marTop w:val="0"/>
          <w:marBottom w:val="0"/>
          <w:divBdr>
            <w:top w:val="none" w:sz="0" w:space="0" w:color="auto"/>
            <w:left w:val="none" w:sz="0" w:space="0" w:color="auto"/>
            <w:bottom w:val="none" w:sz="0" w:space="0" w:color="auto"/>
            <w:right w:val="none" w:sz="0" w:space="0" w:color="auto"/>
          </w:divBdr>
        </w:div>
        <w:div w:id="578565120">
          <w:marLeft w:val="0"/>
          <w:marRight w:val="0"/>
          <w:marTop w:val="0"/>
          <w:marBottom w:val="0"/>
          <w:divBdr>
            <w:top w:val="none" w:sz="0" w:space="0" w:color="auto"/>
            <w:left w:val="none" w:sz="0" w:space="0" w:color="auto"/>
            <w:bottom w:val="none" w:sz="0" w:space="0" w:color="auto"/>
            <w:right w:val="none" w:sz="0" w:space="0" w:color="auto"/>
          </w:divBdr>
        </w:div>
        <w:div w:id="2023824492">
          <w:marLeft w:val="0"/>
          <w:marRight w:val="0"/>
          <w:marTop w:val="0"/>
          <w:marBottom w:val="0"/>
          <w:divBdr>
            <w:top w:val="none" w:sz="0" w:space="0" w:color="auto"/>
            <w:left w:val="none" w:sz="0" w:space="0" w:color="auto"/>
            <w:bottom w:val="none" w:sz="0" w:space="0" w:color="auto"/>
            <w:right w:val="none" w:sz="0" w:space="0" w:color="auto"/>
          </w:divBdr>
        </w:div>
        <w:div w:id="1498686739">
          <w:marLeft w:val="0"/>
          <w:marRight w:val="0"/>
          <w:marTop w:val="0"/>
          <w:marBottom w:val="0"/>
          <w:divBdr>
            <w:top w:val="none" w:sz="0" w:space="0" w:color="auto"/>
            <w:left w:val="none" w:sz="0" w:space="0" w:color="auto"/>
            <w:bottom w:val="none" w:sz="0" w:space="0" w:color="auto"/>
            <w:right w:val="none" w:sz="0" w:space="0" w:color="auto"/>
          </w:divBdr>
        </w:div>
        <w:div w:id="1721706629">
          <w:marLeft w:val="0"/>
          <w:marRight w:val="0"/>
          <w:marTop w:val="0"/>
          <w:marBottom w:val="0"/>
          <w:divBdr>
            <w:top w:val="none" w:sz="0" w:space="0" w:color="auto"/>
            <w:left w:val="none" w:sz="0" w:space="0" w:color="auto"/>
            <w:bottom w:val="none" w:sz="0" w:space="0" w:color="auto"/>
            <w:right w:val="none" w:sz="0" w:space="0" w:color="auto"/>
          </w:divBdr>
        </w:div>
        <w:div w:id="2050378834">
          <w:marLeft w:val="0"/>
          <w:marRight w:val="0"/>
          <w:marTop w:val="0"/>
          <w:marBottom w:val="0"/>
          <w:divBdr>
            <w:top w:val="none" w:sz="0" w:space="0" w:color="auto"/>
            <w:left w:val="none" w:sz="0" w:space="0" w:color="auto"/>
            <w:bottom w:val="none" w:sz="0" w:space="0" w:color="auto"/>
            <w:right w:val="none" w:sz="0" w:space="0" w:color="auto"/>
          </w:divBdr>
        </w:div>
        <w:div w:id="393357758">
          <w:marLeft w:val="0"/>
          <w:marRight w:val="0"/>
          <w:marTop w:val="0"/>
          <w:marBottom w:val="0"/>
          <w:divBdr>
            <w:top w:val="none" w:sz="0" w:space="0" w:color="auto"/>
            <w:left w:val="none" w:sz="0" w:space="0" w:color="auto"/>
            <w:bottom w:val="none" w:sz="0" w:space="0" w:color="auto"/>
            <w:right w:val="none" w:sz="0" w:space="0" w:color="auto"/>
          </w:divBdr>
        </w:div>
        <w:div w:id="1977025010">
          <w:marLeft w:val="0"/>
          <w:marRight w:val="0"/>
          <w:marTop w:val="0"/>
          <w:marBottom w:val="0"/>
          <w:divBdr>
            <w:top w:val="none" w:sz="0" w:space="0" w:color="auto"/>
            <w:left w:val="none" w:sz="0" w:space="0" w:color="auto"/>
            <w:bottom w:val="none" w:sz="0" w:space="0" w:color="auto"/>
            <w:right w:val="none" w:sz="0" w:space="0" w:color="auto"/>
          </w:divBdr>
        </w:div>
        <w:div w:id="637225527">
          <w:marLeft w:val="0"/>
          <w:marRight w:val="0"/>
          <w:marTop w:val="0"/>
          <w:marBottom w:val="0"/>
          <w:divBdr>
            <w:top w:val="none" w:sz="0" w:space="0" w:color="auto"/>
            <w:left w:val="none" w:sz="0" w:space="0" w:color="auto"/>
            <w:bottom w:val="none" w:sz="0" w:space="0" w:color="auto"/>
            <w:right w:val="none" w:sz="0" w:space="0" w:color="auto"/>
          </w:divBdr>
        </w:div>
        <w:div w:id="1331835087">
          <w:marLeft w:val="0"/>
          <w:marRight w:val="0"/>
          <w:marTop w:val="0"/>
          <w:marBottom w:val="0"/>
          <w:divBdr>
            <w:top w:val="none" w:sz="0" w:space="0" w:color="auto"/>
            <w:left w:val="none" w:sz="0" w:space="0" w:color="auto"/>
            <w:bottom w:val="none" w:sz="0" w:space="0" w:color="auto"/>
            <w:right w:val="none" w:sz="0" w:space="0" w:color="auto"/>
          </w:divBdr>
        </w:div>
      </w:divsChild>
    </w:div>
    <w:div w:id="382297085">
      <w:bodyDiv w:val="1"/>
      <w:marLeft w:val="0"/>
      <w:marRight w:val="0"/>
      <w:marTop w:val="0"/>
      <w:marBottom w:val="0"/>
      <w:divBdr>
        <w:top w:val="none" w:sz="0" w:space="0" w:color="auto"/>
        <w:left w:val="none" w:sz="0" w:space="0" w:color="auto"/>
        <w:bottom w:val="none" w:sz="0" w:space="0" w:color="auto"/>
        <w:right w:val="none" w:sz="0" w:space="0" w:color="auto"/>
      </w:divBdr>
    </w:div>
    <w:div w:id="396632025">
      <w:bodyDiv w:val="1"/>
      <w:marLeft w:val="0"/>
      <w:marRight w:val="0"/>
      <w:marTop w:val="0"/>
      <w:marBottom w:val="0"/>
      <w:divBdr>
        <w:top w:val="none" w:sz="0" w:space="0" w:color="auto"/>
        <w:left w:val="none" w:sz="0" w:space="0" w:color="auto"/>
        <w:bottom w:val="none" w:sz="0" w:space="0" w:color="auto"/>
        <w:right w:val="none" w:sz="0" w:space="0" w:color="auto"/>
      </w:divBdr>
    </w:div>
    <w:div w:id="430664591">
      <w:bodyDiv w:val="1"/>
      <w:marLeft w:val="0"/>
      <w:marRight w:val="0"/>
      <w:marTop w:val="0"/>
      <w:marBottom w:val="0"/>
      <w:divBdr>
        <w:top w:val="none" w:sz="0" w:space="0" w:color="auto"/>
        <w:left w:val="none" w:sz="0" w:space="0" w:color="auto"/>
        <w:bottom w:val="none" w:sz="0" w:space="0" w:color="auto"/>
        <w:right w:val="none" w:sz="0" w:space="0" w:color="auto"/>
      </w:divBdr>
    </w:div>
    <w:div w:id="519778948">
      <w:bodyDiv w:val="1"/>
      <w:marLeft w:val="0"/>
      <w:marRight w:val="0"/>
      <w:marTop w:val="0"/>
      <w:marBottom w:val="0"/>
      <w:divBdr>
        <w:top w:val="none" w:sz="0" w:space="0" w:color="auto"/>
        <w:left w:val="none" w:sz="0" w:space="0" w:color="auto"/>
        <w:bottom w:val="none" w:sz="0" w:space="0" w:color="auto"/>
        <w:right w:val="none" w:sz="0" w:space="0" w:color="auto"/>
      </w:divBdr>
    </w:div>
    <w:div w:id="548802295">
      <w:bodyDiv w:val="1"/>
      <w:marLeft w:val="0"/>
      <w:marRight w:val="0"/>
      <w:marTop w:val="0"/>
      <w:marBottom w:val="0"/>
      <w:divBdr>
        <w:top w:val="none" w:sz="0" w:space="0" w:color="auto"/>
        <w:left w:val="none" w:sz="0" w:space="0" w:color="auto"/>
        <w:bottom w:val="none" w:sz="0" w:space="0" w:color="auto"/>
        <w:right w:val="none" w:sz="0" w:space="0" w:color="auto"/>
      </w:divBdr>
    </w:div>
    <w:div w:id="599411249">
      <w:bodyDiv w:val="1"/>
      <w:marLeft w:val="0"/>
      <w:marRight w:val="0"/>
      <w:marTop w:val="0"/>
      <w:marBottom w:val="0"/>
      <w:divBdr>
        <w:top w:val="none" w:sz="0" w:space="0" w:color="auto"/>
        <w:left w:val="none" w:sz="0" w:space="0" w:color="auto"/>
        <w:bottom w:val="none" w:sz="0" w:space="0" w:color="auto"/>
        <w:right w:val="none" w:sz="0" w:space="0" w:color="auto"/>
      </w:divBdr>
    </w:div>
    <w:div w:id="652831559">
      <w:bodyDiv w:val="1"/>
      <w:marLeft w:val="0"/>
      <w:marRight w:val="0"/>
      <w:marTop w:val="0"/>
      <w:marBottom w:val="0"/>
      <w:divBdr>
        <w:top w:val="none" w:sz="0" w:space="0" w:color="auto"/>
        <w:left w:val="none" w:sz="0" w:space="0" w:color="auto"/>
        <w:bottom w:val="none" w:sz="0" w:space="0" w:color="auto"/>
        <w:right w:val="none" w:sz="0" w:space="0" w:color="auto"/>
      </w:divBdr>
      <w:divsChild>
        <w:div w:id="406273040">
          <w:marLeft w:val="0"/>
          <w:marRight w:val="0"/>
          <w:marTop w:val="0"/>
          <w:marBottom w:val="0"/>
          <w:divBdr>
            <w:top w:val="none" w:sz="0" w:space="0" w:color="auto"/>
            <w:left w:val="none" w:sz="0" w:space="0" w:color="auto"/>
            <w:bottom w:val="none" w:sz="0" w:space="0" w:color="auto"/>
            <w:right w:val="none" w:sz="0" w:space="0" w:color="auto"/>
          </w:divBdr>
        </w:div>
        <w:div w:id="239410082">
          <w:marLeft w:val="0"/>
          <w:marRight w:val="0"/>
          <w:marTop w:val="0"/>
          <w:marBottom w:val="225"/>
          <w:divBdr>
            <w:top w:val="none" w:sz="0" w:space="0" w:color="auto"/>
            <w:left w:val="none" w:sz="0" w:space="0" w:color="auto"/>
            <w:bottom w:val="none" w:sz="0" w:space="0" w:color="auto"/>
            <w:right w:val="none" w:sz="0" w:space="0" w:color="auto"/>
          </w:divBdr>
          <w:divsChild>
            <w:div w:id="14380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544">
      <w:bodyDiv w:val="1"/>
      <w:marLeft w:val="0"/>
      <w:marRight w:val="0"/>
      <w:marTop w:val="0"/>
      <w:marBottom w:val="0"/>
      <w:divBdr>
        <w:top w:val="none" w:sz="0" w:space="0" w:color="auto"/>
        <w:left w:val="none" w:sz="0" w:space="0" w:color="auto"/>
        <w:bottom w:val="none" w:sz="0" w:space="0" w:color="auto"/>
        <w:right w:val="none" w:sz="0" w:space="0" w:color="auto"/>
      </w:divBdr>
    </w:div>
    <w:div w:id="755250478">
      <w:bodyDiv w:val="1"/>
      <w:marLeft w:val="0"/>
      <w:marRight w:val="0"/>
      <w:marTop w:val="0"/>
      <w:marBottom w:val="0"/>
      <w:divBdr>
        <w:top w:val="none" w:sz="0" w:space="0" w:color="auto"/>
        <w:left w:val="none" w:sz="0" w:space="0" w:color="auto"/>
        <w:bottom w:val="none" w:sz="0" w:space="0" w:color="auto"/>
        <w:right w:val="none" w:sz="0" w:space="0" w:color="auto"/>
      </w:divBdr>
    </w:div>
    <w:div w:id="894127695">
      <w:bodyDiv w:val="1"/>
      <w:marLeft w:val="0"/>
      <w:marRight w:val="0"/>
      <w:marTop w:val="0"/>
      <w:marBottom w:val="0"/>
      <w:divBdr>
        <w:top w:val="none" w:sz="0" w:space="0" w:color="auto"/>
        <w:left w:val="none" w:sz="0" w:space="0" w:color="auto"/>
        <w:bottom w:val="none" w:sz="0" w:space="0" w:color="auto"/>
        <w:right w:val="none" w:sz="0" w:space="0" w:color="auto"/>
      </w:divBdr>
    </w:div>
    <w:div w:id="948314363">
      <w:bodyDiv w:val="1"/>
      <w:marLeft w:val="0"/>
      <w:marRight w:val="0"/>
      <w:marTop w:val="0"/>
      <w:marBottom w:val="0"/>
      <w:divBdr>
        <w:top w:val="none" w:sz="0" w:space="0" w:color="auto"/>
        <w:left w:val="none" w:sz="0" w:space="0" w:color="auto"/>
        <w:bottom w:val="none" w:sz="0" w:space="0" w:color="auto"/>
        <w:right w:val="none" w:sz="0" w:space="0" w:color="auto"/>
      </w:divBdr>
    </w:div>
    <w:div w:id="993948135">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542206379">
      <w:bodyDiv w:val="1"/>
      <w:marLeft w:val="0"/>
      <w:marRight w:val="0"/>
      <w:marTop w:val="0"/>
      <w:marBottom w:val="0"/>
      <w:divBdr>
        <w:top w:val="none" w:sz="0" w:space="0" w:color="auto"/>
        <w:left w:val="none" w:sz="0" w:space="0" w:color="auto"/>
        <w:bottom w:val="none" w:sz="0" w:space="0" w:color="auto"/>
        <w:right w:val="none" w:sz="0" w:space="0" w:color="auto"/>
      </w:divBdr>
    </w:div>
    <w:div w:id="2093622449">
      <w:bodyDiv w:val="1"/>
      <w:marLeft w:val="0"/>
      <w:marRight w:val="0"/>
      <w:marTop w:val="0"/>
      <w:marBottom w:val="0"/>
      <w:divBdr>
        <w:top w:val="none" w:sz="0" w:space="0" w:color="auto"/>
        <w:left w:val="none" w:sz="0" w:space="0" w:color="auto"/>
        <w:bottom w:val="none" w:sz="0" w:space="0" w:color="auto"/>
        <w:right w:val="none" w:sz="0" w:space="0" w:color="auto"/>
      </w:divBdr>
    </w:div>
    <w:div w:id="2126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4.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rteidh.or.cr/docs/casos/articulos/seriec_239_esp.pdf" TargetMode="External"/><Relationship Id="rId4" Type="http://schemas.openxmlformats.org/officeDocument/2006/relationships/hyperlink" Target="http://corteidh.or.cr/docs/casos/articulos/seriec_239_esp.pdf" TargetMode="External"/><Relationship Id="rId5" Type="http://schemas.openxmlformats.org/officeDocument/2006/relationships/hyperlink" Target="http://www2.ohchr.org/english/bodies/hrcouncil/docs/13session/A-HRC-13-30-Add1.pdf" TargetMode="External"/><Relationship Id="rId6" Type="http://schemas.openxmlformats.org/officeDocument/2006/relationships/hyperlink" Target="http://www.hrw.org/news/2010/12/08/chile-overhaul-prison-system" TargetMode="External"/><Relationship Id="rId7" Type="http://schemas.openxmlformats.org/officeDocument/2006/relationships/hyperlink" Target="http://www.chile.com/secciones/ver_seccion.php?id=29595" TargetMode="External"/><Relationship Id="rId1" Type="http://schemas.openxmlformats.org/officeDocument/2006/relationships/hyperlink" Target="http://tbinternet.ohchr.org/_layouts/treatybodyexternal/TBSearch.aspx?Lang=en&amp;TreatyID=8&amp;DocTypeID=11" TargetMode="External"/><Relationship Id="rId2" Type="http://schemas.openxmlformats.org/officeDocument/2006/relationships/hyperlink" Target="http://www.derechoshumanos.udp.cl/wp/wp-content/uploads/2013/10/libro_DD_HH_capitulo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9F0C2-88DD-4D3B-8F06-927EFF3E98D5}"/>
</file>

<file path=customXml/itemProps2.xml><?xml version="1.0" encoding="utf-8"?>
<ds:datastoreItem xmlns:ds="http://schemas.openxmlformats.org/officeDocument/2006/customXml" ds:itemID="{B07174A8-1C10-4CCC-8900-635E6C8D8AB7}"/>
</file>

<file path=customXml/itemProps3.xml><?xml version="1.0" encoding="utf-8"?>
<ds:datastoreItem xmlns:ds="http://schemas.openxmlformats.org/officeDocument/2006/customXml" ds:itemID="{6115DD16-1C5A-D646-B8B8-38B8E63693F5}"/>
</file>

<file path=customXml/itemProps4.xml><?xml version="1.0" encoding="utf-8"?>
<ds:datastoreItem xmlns:ds="http://schemas.openxmlformats.org/officeDocument/2006/customXml" ds:itemID="{ABABA165-ACDA-4129-9580-71EFE1AF94E6}"/>
</file>

<file path=docProps/app.xml><?xml version="1.0" encoding="utf-8"?>
<Properties xmlns="http://schemas.openxmlformats.org/officeDocument/2006/extended-properties" xmlns:vt="http://schemas.openxmlformats.org/officeDocument/2006/docPropsVTypes">
  <Template>Normal.dotm</Template>
  <TotalTime>0</TotalTime>
  <Pages>12</Pages>
  <Words>3972</Words>
  <Characters>22643</Characters>
  <Application>Microsoft Macintosh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dc:creator>
  <cp:keywords/>
  <dc:description/>
  <cp:lastModifiedBy>bdecktor</cp:lastModifiedBy>
  <cp:revision>2</cp:revision>
  <cp:lastPrinted>2014-06-04T19:00:00Z</cp:lastPrinted>
  <dcterms:created xsi:type="dcterms:W3CDTF">2014-06-12T18:51:00Z</dcterms:created>
  <dcterms:modified xsi:type="dcterms:W3CDTF">2014-06-12T18:51:00Z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