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40" w:rsidRPr="00E313E8" w:rsidRDefault="00AB5C40" w:rsidP="00937DD4">
      <w:pPr>
        <w:tabs>
          <w:tab w:val="left" w:pos="4060"/>
        </w:tabs>
        <w:spacing w:after="0" w:line="240" w:lineRule="auto"/>
        <w:jc w:val="center"/>
        <w:rPr>
          <w:rFonts w:ascii="Times New Roman" w:hAnsi="Times New Roman" w:cs="Times New Roman"/>
          <w:b/>
          <w:sz w:val="24"/>
          <w:szCs w:val="24"/>
          <w:u w:val="single"/>
        </w:rPr>
      </w:pPr>
      <w:bookmarkStart w:id="0" w:name="_GoBack"/>
      <w:bookmarkEnd w:id="0"/>
      <w:r w:rsidRPr="00E313E8">
        <w:rPr>
          <w:rFonts w:ascii="Times New Roman" w:hAnsi="Times New Roman" w:cs="Times New Roman"/>
          <w:b/>
          <w:sz w:val="24"/>
          <w:szCs w:val="24"/>
          <w:u w:val="single"/>
        </w:rPr>
        <w:t xml:space="preserve">INFORME </w:t>
      </w:r>
      <w:r w:rsidR="008158C5">
        <w:rPr>
          <w:rFonts w:ascii="Times New Roman" w:hAnsi="Times New Roman" w:cs="Times New Roman"/>
          <w:b/>
          <w:sz w:val="24"/>
          <w:szCs w:val="24"/>
          <w:u w:val="single"/>
        </w:rPr>
        <w:t xml:space="preserve">COMPLEMENTARIO </w:t>
      </w:r>
      <w:r w:rsidRPr="00E313E8">
        <w:rPr>
          <w:rFonts w:ascii="Times New Roman" w:hAnsi="Times New Roman" w:cs="Times New Roman"/>
          <w:b/>
          <w:sz w:val="24"/>
          <w:szCs w:val="24"/>
          <w:u w:val="single"/>
        </w:rPr>
        <w:t>DEL ESTADO PARAGUAYO</w:t>
      </w:r>
    </w:p>
    <w:p w:rsidR="00AB5C40" w:rsidRPr="00E313E8" w:rsidRDefault="00AB5C40" w:rsidP="00937DD4">
      <w:pPr>
        <w:tabs>
          <w:tab w:val="left" w:pos="4060"/>
        </w:tabs>
        <w:spacing w:after="0" w:line="240" w:lineRule="auto"/>
        <w:jc w:val="center"/>
        <w:rPr>
          <w:rFonts w:ascii="Times New Roman" w:hAnsi="Times New Roman" w:cs="Times New Roman"/>
          <w:b/>
          <w:sz w:val="24"/>
          <w:szCs w:val="24"/>
          <w:u w:val="single"/>
        </w:rPr>
      </w:pPr>
    </w:p>
    <w:p w:rsidR="00AB5C40" w:rsidRDefault="00AB5C40" w:rsidP="00937DD4">
      <w:pPr>
        <w:tabs>
          <w:tab w:val="left" w:pos="709"/>
        </w:tabs>
        <w:spacing w:after="0" w:line="240" w:lineRule="auto"/>
        <w:jc w:val="both"/>
        <w:rPr>
          <w:rFonts w:ascii="Times New Roman" w:hAnsi="Times New Roman" w:cs="Times New Roman"/>
          <w:sz w:val="24"/>
          <w:szCs w:val="24"/>
        </w:rPr>
      </w:pPr>
      <w:r w:rsidRPr="00E313E8">
        <w:rPr>
          <w:rFonts w:ascii="Times New Roman" w:hAnsi="Times New Roman" w:cs="Times New Roman"/>
          <w:sz w:val="24"/>
          <w:szCs w:val="24"/>
        </w:rPr>
        <w:tab/>
      </w:r>
      <w:r>
        <w:rPr>
          <w:rFonts w:ascii="Times New Roman" w:hAnsi="Times New Roman" w:cs="Times New Roman"/>
          <w:sz w:val="24"/>
          <w:szCs w:val="24"/>
        </w:rPr>
        <w:t xml:space="preserve">En relación </w:t>
      </w:r>
      <w:r w:rsidR="00C40183">
        <w:rPr>
          <w:rFonts w:ascii="Times New Roman" w:hAnsi="Times New Roman" w:cs="Times New Roman"/>
          <w:sz w:val="24"/>
          <w:szCs w:val="24"/>
        </w:rPr>
        <w:t>a la nota del 16 de agosto de 2016, suscrita por la</w:t>
      </w:r>
      <w:r w:rsidR="00C272B1">
        <w:rPr>
          <w:rFonts w:ascii="Times New Roman" w:hAnsi="Times New Roman" w:cs="Times New Roman"/>
          <w:sz w:val="24"/>
          <w:szCs w:val="24"/>
        </w:rPr>
        <w:t xml:space="preserve"> señora</w:t>
      </w:r>
      <w:r w:rsidR="00C40183">
        <w:rPr>
          <w:rFonts w:ascii="Times New Roman" w:hAnsi="Times New Roman" w:cs="Times New Roman"/>
          <w:sz w:val="24"/>
          <w:szCs w:val="24"/>
        </w:rPr>
        <w:t xml:space="preserve"> Sarah C</w:t>
      </w:r>
      <w:r w:rsidR="00C062AB">
        <w:rPr>
          <w:rFonts w:ascii="Times New Roman" w:hAnsi="Times New Roman" w:cs="Times New Roman"/>
          <w:sz w:val="24"/>
          <w:szCs w:val="24"/>
        </w:rPr>
        <w:t xml:space="preserve">leveland, Relatora Especial para el Seguimiento de las Observaciones </w:t>
      </w:r>
      <w:r w:rsidR="00A748B1">
        <w:rPr>
          <w:rFonts w:ascii="Times New Roman" w:hAnsi="Times New Roman" w:cs="Times New Roman"/>
          <w:sz w:val="24"/>
          <w:szCs w:val="24"/>
        </w:rPr>
        <w:t>Finales del Comité de Derechos</w:t>
      </w:r>
      <w:r w:rsidR="00C272B1">
        <w:rPr>
          <w:rFonts w:ascii="Times New Roman" w:hAnsi="Times New Roman" w:cs="Times New Roman"/>
          <w:sz w:val="24"/>
          <w:szCs w:val="24"/>
        </w:rPr>
        <w:t xml:space="preserve"> Humanos</w:t>
      </w:r>
      <w:r w:rsidR="00A748B1">
        <w:rPr>
          <w:rFonts w:ascii="Times New Roman" w:hAnsi="Times New Roman" w:cs="Times New Roman"/>
          <w:sz w:val="24"/>
          <w:szCs w:val="24"/>
        </w:rPr>
        <w:t xml:space="preserve">, </w:t>
      </w:r>
      <w:r w:rsidR="00F552DC">
        <w:rPr>
          <w:rFonts w:ascii="Times New Roman" w:hAnsi="Times New Roman" w:cs="Times New Roman"/>
          <w:sz w:val="24"/>
          <w:szCs w:val="24"/>
        </w:rPr>
        <w:t xml:space="preserve">relativa </w:t>
      </w:r>
      <w:r w:rsidR="009318A3">
        <w:rPr>
          <w:rFonts w:ascii="Times New Roman" w:hAnsi="Times New Roman" w:cs="Times New Roman"/>
          <w:sz w:val="24"/>
          <w:szCs w:val="24"/>
        </w:rPr>
        <w:t>a la solicitud de información adicional respecto a</w:t>
      </w:r>
      <w:r>
        <w:rPr>
          <w:rFonts w:ascii="Times New Roman" w:hAnsi="Times New Roman" w:cs="Times New Roman"/>
          <w:sz w:val="24"/>
          <w:szCs w:val="24"/>
        </w:rPr>
        <w:t xml:space="preserve"> los</w:t>
      </w:r>
      <w:r w:rsidRPr="00E313E8">
        <w:rPr>
          <w:rFonts w:ascii="Times New Roman" w:hAnsi="Times New Roman" w:cs="Times New Roman"/>
          <w:sz w:val="24"/>
          <w:szCs w:val="24"/>
        </w:rPr>
        <w:t xml:space="preserve"> párrafos 8, 14 y 23 de las Observaciones Finales sobre el Tercer Informe Periódico de Paraguay, aprobadas por el Comité en su 107º período de sesiones (11 a 28 de marzo de 2013), </w:t>
      </w:r>
      <w:r>
        <w:rPr>
          <w:rFonts w:ascii="Times New Roman" w:hAnsi="Times New Roman" w:cs="Times New Roman"/>
          <w:sz w:val="24"/>
          <w:szCs w:val="24"/>
        </w:rPr>
        <w:t xml:space="preserve">el Estado paraguayo </w:t>
      </w:r>
      <w:r w:rsidR="0003198D">
        <w:rPr>
          <w:rFonts w:ascii="Times New Roman" w:hAnsi="Times New Roman" w:cs="Times New Roman"/>
          <w:sz w:val="24"/>
          <w:szCs w:val="24"/>
        </w:rPr>
        <w:t>realiza los siguientes comentarios</w:t>
      </w:r>
      <w:r>
        <w:rPr>
          <w:rFonts w:ascii="Times New Roman" w:hAnsi="Times New Roman" w:cs="Times New Roman"/>
          <w:sz w:val="24"/>
          <w:szCs w:val="24"/>
        </w:rPr>
        <w:t xml:space="preserve">: </w:t>
      </w:r>
      <w:r w:rsidRPr="00E313E8">
        <w:rPr>
          <w:rFonts w:ascii="Times New Roman" w:hAnsi="Times New Roman" w:cs="Times New Roman"/>
          <w:sz w:val="24"/>
          <w:szCs w:val="24"/>
        </w:rPr>
        <w:t xml:space="preserve"> </w:t>
      </w:r>
    </w:p>
    <w:p w:rsidR="0003198D" w:rsidRDefault="0003198D" w:rsidP="00937DD4">
      <w:pPr>
        <w:tabs>
          <w:tab w:val="left" w:pos="709"/>
        </w:tabs>
        <w:spacing w:after="0" w:line="240" w:lineRule="auto"/>
        <w:jc w:val="both"/>
        <w:rPr>
          <w:rFonts w:ascii="Times New Roman" w:hAnsi="Times New Roman" w:cs="Times New Roman"/>
          <w:sz w:val="24"/>
          <w:szCs w:val="24"/>
        </w:rPr>
      </w:pPr>
    </w:p>
    <w:p w:rsidR="0003198D" w:rsidRDefault="001B6310" w:rsidP="00937DD4">
      <w:pPr>
        <w:pStyle w:val="ListParagraph"/>
        <w:numPr>
          <w:ilvl w:val="0"/>
          <w:numId w:val="9"/>
        </w:numPr>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Es necesario poner de manifiesto primeramente, como es de cono</w:t>
      </w:r>
      <w:r w:rsidR="00AB0A80">
        <w:rPr>
          <w:rFonts w:ascii="Times New Roman" w:hAnsi="Times New Roman" w:cs="Times New Roman"/>
          <w:sz w:val="24"/>
          <w:szCs w:val="24"/>
        </w:rPr>
        <w:t xml:space="preserve">cimiento del honorable Comité, que el Paraguay debe </w:t>
      </w:r>
      <w:r w:rsidR="00115D8E">
        <w:rPr>
          <w:rFonts w:ascii="Times New Roman" w:hAnsi="Times New Roman" w:cs="Times New Roman"/>
          <w:sz w:val="24"/>
          <w:szCs w:val="24"/>
        </w:rPr>
        <w:t>presentar su IV Informe Perió</w:t>
      </w:r>
      <w:r w:rsidR="004D4CD4">
        <w:rPr>
          <w:rFonts w:ascii="Times New Roman" w:hAnsi="Times New Roman" w:cs="Times New Roman"/>
          <w:sz w:val="24"/>
          <w:szCs w:val="24"/>
        </w:rPr>
        <w:t>dico</w:t>
      </w:r>
      <w:r w:rsidR="007F072A">
        <w:rPr>
          <w:rFonts w:ascii="Times New Roman" w:hAnsi="Times New Roman" w:cs="Times New Roman"/>
          <w:sz w:val="24"/>
          <w:szCs w:val="24"/>
        </w:rPr>
        <w:t xml:space="preserve"> en el presente año 2017</w:t>
      </w:r>
      <w:r w:rsidR="004D4CD4">
        <w:rPr>
          <w:rFonts w:ascii="Times New Roman" w:hAnsi="Times New Roman" w:cs="Times New Roman"/>
          <w:sz w:val="24"/>
          <w:szCs w:val="24"/>
        </w:rPr>
        <w:t xml:space="preserve">, razón por la cual el Estado </w:t>
      </w:r>
      <w:r w:rsidR="00F738DE">
        <w:rPr>
          <w:rFonts w:ascii="Times New Roman" w:hAnsi="Times New Roman" w:cs="Times New Roman"/>
          <w:sz w:val="24"/>
          <w:szCs w:val="24"/>
        </w:rPr>
        <w:t xml:space="preserve">considera apropiado profundizar respecto a la </w:t>
      </w:r>
      <w:r w:rsidR="004D4CD4">
        <w:rPr>
          <w:rFonts w:ascii="Times New Roman" w:hAnsi="Times New Roman" w:cs="Times New Roman"/>
          <w:sz w:val="24"/>
          <w:szCs w:val="24"/>
        </w:rPr>
        <w:t xml:space="preserve">implementación </w:t>
      </w:r>
      <w:r w:rsidR="004D2BE9">
        <w:rPr>
          <w:rFonts w:ascii="Times New Roman" w:hAnsi="Times New Roman" w:cs="Times New Roman"/>
          <w:sz w:val="24"/>
          <w:szCs w:val="24"/>
        </w:rPr>
        <w:t>de la</w:t>
      </w:r>
      <w:r w:rsidR="003906FB">
        <w:rPr>
          <w:rFonts w:ascii="Times New Roman" w:hAnsi="Times New Roman" w:cs="Times New Roman"/>
          <w:sz w:val="24"/>
          <w:szCs w:val="24"/>
        </w:rPr>
        <w:t xml:space="preserve"> recomendaciones contenidas en las citadas </w:t>
      </w:r>
      <w:r w:rsidR="00F738DE">
        <w:rPr>
          <w:rFonts w:ascii="Times New Roman" w:hAnsi="Times New Roman" w:cs="Times New Roman"/>
          <w:sz w:val="24"/>
          <w:szCs w:val="24"/>
        </w:rPr>
        <w:t xml:space="preserve">Observaciones Finales en el </w:t>
      </w:r>
      <w:r w:rsidR="00F80F1A">
        <w:rPr>
          <w:rFonts w:ascii="Times New Roman" w:hAnsi="Times New Roman" w:cs="Times New Roman"/>
          <w:sz w:val="24"/>
          <w:szCs w:val="24"/>
        </w:rPr>
        <w:t xml:space="preserve">respectivo </w:t>
      </w:r>
      <w:r w:rsidR="00F738DE">
        <w:rPr>
          <w:rFonts w:ascii="Times New Roman" w:hAnsi="Times New Roman" w:cs="Times New Roman"/>
          <w:sz w:val="24"/>
          <w:szCs w:val="24"/>
        </w:rPr>
        <w:t xml:space="preserve">Informe Periódico. </w:t>
      </w:r>
    </w:p>
    <w:p w:rsidR="005343F8" w:rsidRDefault="005343F8" w:rsidP="00937DD4">
      <w:pPr>
        <w:pStyle w:val="ListParagraph"/>
        <w:tabs>
          <w:tab w:val="left" w:pos="709"/>
        </w:tabs>
        <w:spacing w:after="0" w:line="240" w:lineRule="auto"/>
        <w:ind w:left="426"/>
        <w:jc w:val="both"/>
        <w:rPr>
          <w:rFonts w:ascii="Times New Roman" w:hAnsi="Times New Roman" w:cs="Times New Roman"/>
          <w:sz w:val="24"/>
          <w:szCs w:val="24"/>
        </w:rPr>
      </w:pPr>
    </w:p>
    <w:p w:rsidR="004D2BE9" w:rsidRDefault="005343F8" w:rsidP="00937DD4">
      <w:pPr>
        <w:pStyle w:val="ListParagraph"/>
        <w:numPr>
          <w:ilvl w:val="0"/>
          <w:numId w:val="9"/>
        </w:numPr>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No obstante y a fin de dar una respuesta preliminar al Comité, </w:t>
      </w:r>
      <w:r w:rsidR="00EE52DB">
        <w:rPr>
          <w:rFonts w:ascii="Times New Roman" w:hAnsi="Times New Roman" w:cs="Times New Roman"/>
          <w:sz w:val="24"/>
          <w:szCs w:val="24"/>
        </w:rPr>
        <w:t>se proporcionará en los párrafos subsiguientes</w:t>
      </w:r>
      <w:r w:rsidR="00F80F1A">
        <w:rPr>
          <w:rFonts w:ascii="Times New Roman" w:hAnsi="Times New Roman" w:cs="Times New Roman"/>
          <w:sz w:val="24"/>
          <w:szCs w:val="24"/>
        </w:rPr>
        <w:t>,</w:t>
      </w:r>
      <w:r w:rsidR="00EE52DB">
        <w:rPr>
          <w:rFonts w:ascii="Times New Roman" w:hAnsi="Times New Roman" w:cs="Times New Roman"/>
          <w:sz w:val="24"/>
          <w:szCs w:val="24"/>
        </w:rPr>
        <w:t xml:space="preserve"> información general respecto a los párrafos 8, 14 y 23 </w:t>
      </w:r>
      <w:r w:rsidR="00534E46">
        <w:rPr>
          <w:rFonts w:ascii="Times New Roman" w:hAnsi="Times New Roman" w:cs="Times New Roman"/>
          <w:sz w:val="24"/>
          <w:szCs w:val="24"/>
        </w:rPr>
        <w:t xml:space="preserve">de las Observaciones Finales </w:t>
      </w:r>
      <w:r w:rsidR="00975DF4">
        <w:rPr>
          <w:rFonts w:ascii="Times New Roman" w:hAnsi="Times New Roman" w:cs="Times New Roman"/>
          <w:sz w:val="24"/>
          <w:szCs w:val="24"/>
        </w:rPr>
        <w:t>sobre el Tercer Informe del Paraguay.</w:t>
      </w:r>
    </w:p>
    <w:p w:rsidR="00975DF4" w:rsidRDefault="00975DF4" w:rsidP="00937DD4">
      <w:pPr>
        <w:tabs>
          <w:tab w:val="left" w:pos="709"/>
        </w:tabs>
        <w:spacing w:after="0" w:line="240" w:lineRule="auto"/>
        <w:ind w:left="426"/>
        <w:jc w:val="both"/>
        <w:rPr>
          <w:rFonts w:ascii="Times New Roman" w:hAnsi="Times New Roman" w:cs="Times New Roman"/>
          <w:sz w:val="24"/>
          <w:szCs w:val="24"/>
        </w:rPr>
      </w:pPr>
    </w:p>
    <w:p w:rsidR="00244D41" w:rsidRPr="00D303FE" w:rsidRDefault="00536DCF" w:rsidP="00937DD4">
      <w:pPr>
        <w:pStyle w:val="ListParagraph"/>
        <w:numPr>
          <w:ilvl w:val="0"/>
          <w:numId w:val="9"/>
        </w:numPr>
        <w:tabs>
          <w:tab w:val="num" w:pos="720"/>
        </w:tabs>
        <w:spacing w:after="0" w:line="240" w:lineRule="auto"/>
        <w:ind w:left="426"/>
        <w:jc w:val="both"/>
        <w:rPr>
          <w:rFonts w:ascii="Times New Roman" w:hAnsi="Times New Roman" w:cs="Times New Roman"/>
          <w:bCs/>
          <w:sz w:val="24"/>
          <w:szCs w:val="24"/>
        </w:rPr>
      </w:pPr>
      <w:r w:rsidRPr="00D303FE">
        <w:rPr>
          <w:rFonts w:ascii="Times New Roman" w:hAnsi="Times New Roman" w:cs="Times New Roman"/>
          <w:bCs/>
          <w:sz w:val="24"/>
          <w:szCs w:val="24"/>
        </w:rPr>
        <w:t xml:space="preserve">En </w:t>
      </w:r>
      <w:r w:rsidR="00244D41" w:rsidRPr="00D303FE">
        <w:rPr>
          <w:rFonts w:ascii="Times New Roman" w:hAnsi="Times New Roman" w:cs="Times New Roman"/>
          <w:bCs/>
          <w:sz w:val="24"/>
          <w:szCs w:val="24"/>
        </w:rPr>
        <w:t>el marco de las investigaciones realizadas por la Unidad Especializada</w:t>
      </w:r>
      <w:r w:rsidRPr="00D303FE">
        <w:rPr>
          <w:rFonts w:ascii="Times New Roman" w:hAnsi="Times New Roman" w:cs="Times New Roman"/>
          <w:bCs/>
          <w:sz w:val="24"/>
          <w:szCs w:val="24"/>
        </w:rPr>
        <w:t xml:space="preserve"> de Hechos Punibles contra los Derechos Humanos del Ministerio Público</w:t>
      </w:r>
      <w:r w:rsidR="00244D41" w:rsidRPr="00D303FE">
        <w:rPr>
          <w:rFonts w:ascii="Times New Roman" w:hAnsi="Times New Roman" w:cs="Times New Roman"/>
          <w:bCs/>
          <w:sz w:val="24"/>
          <w:szCs w:val="24"/>
        </w:rPr>
        <w:t xml:space="preserve">, </w:t>
      </w:r>
      <w:r w:rsidR="00210143" w:rsidRPr="00D303FE">
        <w:rPr>
          <w:rFonts w:ascii="Times New Roman" w:hAnsi="Times New Roman" w:cs="Times New Roman"/>
          <w:bCs/>
          <w:sz w:val="24"/>
          <w:szCs w:val="24"/>
        </w:rPr>
        <w:t xml:space="preserve">el Estado se encuentra abocado a </w:t>
      </w:r>
      <w:r w:rsidR="00244D41" w:rsidRPr="00D303FE">
        <w:rPr>
          <w:rFonts w:ascii="Times New Roman" w:hAnsi="Times New Roman" w:cs="Times New Roman"/>
          <w:bCs/>
          <w:sz w:val="24"/>
          <w:szCs w:val="24"/>
        </w:rPr>
        <w:t>la identificación de 34 restos óseos que fueron hallados y que pertenecería</w:t>
      </w:r>
      <w:r w:rsidR="00D303FE" w:rsidRPr="00D303FE">
        <w:rPr>
          <w:rFonts w:ascii="Times New Roman" w:hAnsi="Times New Roman" w:cs="Times New Roman"/>
          <w:bCs/>
          <w:sz w:val="24"/>
          <w:szCs w:val="24"/>
        </w:rPr>
        <w:t>n</w:t>
      </w:r>
      <w:r w:rsidR="00244D41" w:rsidRPr="00D303FE">
        <w:rPr>
          <w:rFonts w:ascii="Times New Roman" w:hAnsi="Times New Roman" w:cs="Times New Roman"/>
          <w:bCs/>
          <w:sz w:val="24"/>
          <w:szCs w:val="24"/>
        </w:rPr>
        <w:t xml:space="preserve"> a personas desaparecidas durante el régimen dictatorial, procediéndose al rediseño de la investigación, acumulando los cuadernos de investigación sobre desaparición forzada</w:t>
      </w:r>
      <w:r w:rsidR="00244D41" w:rsidRPr="00D303FE">
        <w:rPr>
          <w:rFonts w:ascii="Times New Roman" w:hAnsi="Times New Roman" w:cs="Times New Roman"/>
          <w:sz w:val="24"/>
          <w:szCs w:val="24"/>
        </w:rPr>
        <w:t xml:space="preserve"> </w:t>
      </w:r>
      <w:r w:rsidR="00244D41" w:rsidRPr="00D303FE">
        <w:rPr>
          <w:rFonts w:ascii="Times New Roman" w:hAnsi="Times New Roman" w:cs="Times New Roman"/>
          <w:bCs/>
          <w:sz w:val="24"/>
          <w:szCs w:val="24"/>
        </w:rPr>
        <w:t xml:space="preserve">para un mejor desarrollo del proceso penal dirigido a la identificación, juicio y eventual condena de sus autores. En dicho expediente se siguen sumando declaraciones testimoniales, y allanamientos varios, a fin de procesar a las personas involucradas en la desaparición forzada de personas por motivos políticos, crimen que es imprescriptible. </w:t>
      </w:r>
    </w:p>
    <w:p w:rsidR="00244D41" w:rsidRPr="00717DEE" w:rsidRDefault="00244D41" w:rsidP="00937DD4">
      <w:pPr>
        <w:tabs>
          <w:tab w:val="num" w:pos="720"/>
        </w:tabs>
        <w:spacing w:after="0" w:line="240" w:lineRule="auto"/>
        <w:jc w:val="both"/>
        <w:rPr>
          <w:rFonts w:ascii="Times New Roman" w:hAnsi="Times New Roman" w:cs="Times New Roman"/>
          <w:bCs/>
          <w:sz w:val="24"/>
          <w:szCs w:val="24"/>
        </w:rPr>
      </w:pPr>
    </w:p>
    <w:p w:rsidR="00244D41" w:rsidRPr="00D303FE" w:rsidRDefault="00244D41" w:rsidP="00937DD4">
      <w:pPr>
        <w:pStyle w:val="ListParagraph"/>
        <w:numPr>
          <w:ilvl w:val="0"/>
          <w:numId w:val="9"/>
        </w:numPr>
        <w:tabs>
          <w:tab w:val="num" w:pos="851"/>
        </w:tabs>
        <w:spacing w:after="0" w:line="240" w:lineRule="auto"/>
        <w:ind w:left="426"/>
        <w:jc w:val="both"/>
        <w:rPr>
          <w:rFonts w:ascii="Times New Roman" w:hAnsi="Times New Roman" w:cs="Times New Roman"/>
          <w:bCs/>
          <w:sz w:val="24"/>
          <w:szCs w:val="24"/>
        </w:rPr>
      </w:pPr>
      <w:r w:rsidRPr="00D303FE">
        <w:rPr>
          <w:rFonts w:ascii="Times New Roman" w:hAnsi="Times New Roman" w:cs="Times New Roman"/>
          <w:bCs/>
          <w:sz w:val="24"/>
          <w:szCs w:val="24"/>
        </w:rPr>
        <w:t>En relación a casos de tortura para hechos cometidos durante la dictadura, el Ministerio Público lleva adelante investigaciones que se encuentran avanzadas, y diseñando la estrategia sobre eventuales imputaciones, definiendo los tipos penales, pues en el momento en que se cometieron los hechos, varios tipos penales no se encontraban previstos en las leyes de fondo y forma vigentes en el sistema inquisitivo por el cual se regía anteriormente Paraguay.</w:t>
      </w:r>
    </w:p>
    <w:p w:rsidR="00244D41" w:rsidRPr="00717DEE" w:rsidRDefault="00244D41" w:rsidP="00937DD4">
      <w:pPr>
        <w:tabs>
          <w:tab w:val="num" w:pos="851"/>
        </w:tabs>
        <w:spacing w:after="0" w:line="240" w:lineRule="auto"/>
        <w:ind w:left="426"/>
        <w:jc w:val="both"/>
        <w:rPr>
          <w:rFonts w:ascii="Times New Roman" w:hAnsi="Times New Roman" w:cs="Times New Roman"/>
          <w:bCs/>
          <w:sz w:val="24"/>
          <w:szCs w:val="24"/>
        </w:rPr>
      </w:pPr>
    </w:p>
    <w:p w:rsidR="00244D41" w:rsidRPr="0050129E" w:rsidRDefault="00D303FE" w:rsidP="00937DD4">
      <w:pPr>
        <w:pStyle w:val="ListParagraph"/>
        <w:numPr>
          <w:ilvl w:val="0"/>
          <w:numId w:val="9"/>
        </w:numPr>
        <w:tabs>
          <w:tab w:val="num" w:pos="851"/>
        </w:tabs>
        <w:spacing w:after="0" w:line="240" w:lineRule="auto"/>
        <w:ind w:left="426"/>
        <w:jc w:val="both"/>
        <w:rPr>
          <w:rFonts w:ascii="Times New Roman" w:hAnsi="Times New Roman" w:cs="Times New Roman"/>
          <w:sz w:val="24"/>
          <w:szCs w:val="24"/>
          <w:lang w:val="es-CL"/>
        </w:rPr>
      </w:pPr>
      <w:r w:rsidRPr="0050129E">
        <w:rPr>
          <w:rFonts w:ascii="Times New Roman" w:hAnsi="Times New Roman" w:cs="Times New Roman"/>
          <w:sz w:val="24"/>
          <w:szCs w:val="24"/>
        </w:rPr>
        <w:t>Por otro lado, d</w:t>
      </w:r>
      <w:r w:rsidR="00244D41" w:rsidRPr="0050129E">
        <w:rPr>
          <w:rFonts w:ascii="Times New Roman" w:hAnsi="Times New Roman" w:cs="Times New Roman"/>
          <w:sz w:val="24"/>
          <w:szCs w:val="24"/>
        </w:rPr>
        <w:t xml:space="preserve">esde el Ministerio de Justicia se coordina el </w:t>
      </w:r>
      <w:r w:rsidR="00244D41" w:rsidRPr="0050129E">
        <w:rPr>
          <w:rFonts w:ascii="Times New Roman" w:hAnsi="Times New Roman" w:cs="Times New Roman"/>
          <w:i/>
          <w:sz w:val="24"/>
          <w:szCs w:val="24"/>
        </w:rPr>
        <w:t>Equipo Nacional de Búsqueda e Identificación de restos óseos de desaparecid</w:t>
      </w:r>
      <w:r w:rsidR="0050129E" w:rsidRPr="0050129E">
        <w:rPr>
          <w:rFonts w:ascii="Times New Roman" w:hAnsi="Times New Roman" w:cs="Times New Roman"/>
          <w:i/>
          <w:sz w:val="24"/>
          <w:szCs w:val="24"/>
        </w:rPr>
        <w:t xml:space="preserve">os durante el período 1954-1989 </w:t>
      </w:r>
      <w:r w:rsidR="0050129E" w:rsidRPr="0050129E">
        <w:rPr>
          <w:rFonts w:ascii="Times New Roman" w:hAnsi="Times New Roman" w:cs="Times New Roman"/>
          <w:sz w:val="24"/>
          <w:szCs w:val="24"/>
        </w:rPr>
        <w:t xml:space="preserve">y </w:t>
      </w:r>
      <w:r w:rsidR="00244D41" w:rsidRPr="0050129E">
        <w:rPr>
          <w:rFonts w:ascii="Times New Roman" w:hAnsi="Times New Roman" w:cs="Times New Roman"/>
          <w:sz w:val="24"/>
          <w:szCs w:val="24"/>
        </w:rPr>
        <w:t xml:space="preserve">en ese marco, las actividades de esta instancia </w:t>
      </w:r>
      <w:r w:rsidR="00244D41" w:rsidRPr="0050129E">
        <w:rPr>
          <w:rFonts w:ascii="Times New Roman" w:hAnsi="Times New Roman" w:cs="Times New Roman"/>
          <w:sz w:val="24"/>
          <w:szCs w:val="24"/>
          <w:lang w:val="es-CL"/>
        </w:rPr>
        <w:t xml:space="preserve">fueron declaradas prioridad nacional por Decreto Nº 11622/13.  </w:t>
      </w:r>
    </w:p>
    <w:p w:rsidR="00244D41" w:rsidRPr="00717DEE" w:rsidRDefault="00244D41" w:rsidP="00937DD4">
      <w:pPr>
        <w:tabs>
          <w:tab w:val="num" w:pos="851"/>
        </w:tabs>
        <w:spacing w:after="0" w:line="240" w:lineRule="auto"/>
        <w:ind w:left="426"/>
        <w:jc w:val="both"/>
        <w:rPr>
          <w:rFonts w:ascii="Times New Roman" w:hAnsi="Times New Roman" w:cs="Times New Roman"/>
          <w:i/>
          <w:sz w:val="24"/>
          <w:szCs w:val="24"/>
          <w:lang w:val="es-CL"/>
        </w:rPr>
      </w:pPr>
    </w:p>
    <w:p w:rsidR="00244D41" w:rsidRPr="0050129E" w:rsidRDefault="00244D41" w:rsidP="00937DD4">
      <w:pPr>
        <w:pStyle w:val="ListParagraph"/>
        <w:numPr>
          <w:ilvl w:val="0"/>
          <w:numId w:val="9"/>
        </w:numPr>
        <w:tabs>
          <w:tab w:val="num" w:pos="851"/>
        </w:tabs>
        <w:spacing w:after="0" w:line="240" w:lineRule="auto"/>
        <w:ind w:left="426"/>
        <w:jc w:val="both"/>
        <w:rPr>
          <w:rFonts w:ascii="Times New Roman" w:hAnsi="Times New Roman" w:cs="Times New Roman"/>
          <w:sz w:val="24"/>
          <w:szCs w:val="24"/>
          <w:lang w:val="es-CL"/>
        </w:rPr>
      </w:pPr>
      <w:r w:rsidRPr="0050129E">
        <w:rPr>
          <w:rFonts w:ascii="Times New Roman" w:hAnsi="Times New Roman" w:cs="Times New Roman"/>
          <w:sz w:val="24"/>
          <w:szCs w:val="24"/>
          <w:lang w:val="es-CL"/>
        </w:rPr>
        <w:t>Como resultado de diez años de trabajo se han exhumado hasta la fecha un total de 34 esqueletos de personas desparecidas</w:t>
      </w:r>
      <w:r w:rsidR="0050129E">
        <w:rPr>
          <w:rFonts w:ascii="Times New Roman" w:hAnsi="Times New Roman" w:cs="Times New Roman"/>
          <w:sz w:val="24"/>
          <w:szCs w:val="24"/>
          <w:lang w:val="es-CL"/>
        </w:rPr>
        <w:t>, como se indicara más arriba</w:t>
      </w:r>
      <w:r w:rsidRPr="0050129E">
        <w:rPr>
          <w:rFonts w:ascii="Times New Roman" w:hAnsi="Times New Roman" w:cs="Times New Roman"/>
          <w:sz w:val="24"/>
          <w:szCs w:val="24"/>
          <w:lang w:val="es-CL"/>
        </w:rPr>
        <w:t xml:space="preserve">, hallados en diferentes dependencias públicas y privadas del país. Desde mayo del 2013, fecha en el que se crea dentro del Ministerio de Justicia la Dirección de Memoria </w:t>
      </w:r>
      <w:r w:rsidRPr="0050129E">
        <w:rPr>
          <w:rFonts w:ascii="Times New Roman" w:hAnsi="Times New Roman" w:cs="Times New Roman"/>
          <w:sz w:val="24"/>
          <w:szCs w:val="24"/>
          <w:lang w:val="es-CL"/>
        </w:rPr>
        <w:lastRenderedPageBreak/>
        <w:t xml:space="preserve">Histórica y Reparación, se realizan investigaciones permanentes relacionadas a la búsqueda de posibles tumbas NN (desconocidas) individuales y fosas comunes. </w:t>
      </w:r>
    </w:p>
    <w:p w:rsidR="00244D41" w:rsidRPr="00717DEE" w:rsidRDefault="00244D41" w:rsidP="00937DD4">
      <w:pPr>
        <w:spacing w:after="0" w:line="240" w:lineRule="auto"/>
        <w:jc w:val="both"/>
        <w:rPr>
          <w:rFonts w:ascii="Times New Roman" w:hAnsi="Times New Roman" w:cs="Times New Roman"/>
          <w:sz w:val="24"/>
          <w:szCs w:val="24"/>
          <w:lang w:val="es-CL"/>
        </w:rPr>
      </w:pPr>
    </w:p>
    <w:p w:rsidR="009F73C1" w:rsidRPr="009F73C1" w:rsidRDefault="00244D41" w:rsidP="00937DD4">
      <w:pPr>
        <w:pStyle w:val="ListParagraph"/>
        <w:numPr>
          <w:ilvl w:val="0"/>
          <w:numId w:val="9"/>
        </w:numPr>
        <w:spacing w:after="0" w:line="240" w:lineRule="auto"/>
        <w:ind w:left="426"/>
        <w:jc w:val="both"/>
        <w:rPr>
          <w:rFonts w:ascii="Times New Roman" w:hAnsi="Times New Roman" w:cs="Times New Roman"/>
          <w:sz w:val="24"/>
          <w:szCs w:val="24"/>
          <w:shd w:val="clear" w:color="auto" w:fill="FFFFFF"/>
        </w:rPr>
      </w:pPr>
      <w:r w:rsidRPr="006076F2">
        <w:rPr>
          <w:rFonts w:ascii="Times New Roman" w:hAnsi="Times New Roman" w:cs="Times New Roman"/>
          <w:sz w:val="24"/>
          <w:szCs w:val="24"/>
          <w:lang w:val="es-CL"/>
        </w:rPr>
        <w:t xml:space="preserve">Sobre este particular, el Ministerio de Justicia ha establecido el </w:t>
      </w:r>
      <w:r w:rsidRPr="006076F2">
        <w:rPr>
          <w:rFonts w:ascii="Times New Roman" w:hAnsi="Times New Roman" w:cs="Times New Roman"/>
          <w:i/>
          <w:sz w:val="24"/>
          <w:szCs w:val="24"/>
          <w:lang w:val="es-CL"/>
        </w:rPr>
        <w:t>Proyecto Identificación de Restos de Víctimas de Desaparición Forzada en Paraguay</w:t>
      </w:r>
      <w:r w:rsidRPr="006076F2">
        <w:rPr>
          <w:rFonts w:ascii="Times New Roman" w:hAnsi="Times New Roman" w:cs="Times New Roman"/>
          <w:b/>
          <w:sz w:val="24"/>
          <w:szCs w:val="24"/>
          <w:lang w:val="es-CL"/>
        </w:rPr>
        <w:t xml:space="preserve"> </w:t>
      </w:r>
      <w:r w:rsidRPr="006076F2">
        <w:rPr>
          <w:rFonts w:ascii="Times New Roman" w:hAnsi="Times New Roman" w:cs="Times New Roman"/>
          <w:sz w:val="24"/>
          <w:szCs w:val="24"/>
          <w:lang w:val="es-CL"/>
        </w:rPr>
        <w:t xml:space="preserve">con el Equipo Argentino de Antropología Forense (EAAF), a fin de lograr la identificación del os 34 restos hallados hasta la fecha. En ese sentido, es muy importante mencionar que </w:t>
      </w:r>
      <w:r w:rsidR="006076F2">
        <w:rPr>
          <w:rFonts w:ascii="Times New Roman" w:hAnsi="Times New Roman" w:cs="Times New Roman"/>
          <w:sz w:val="24"/>
          <w:szCs w:val="24"/>
          <w:lang w:val="es-CL"/>
        </w:rPr>
        <w:t>durante el año</w:t>
      </w:r>
      <w:r w:rsidR="003F56B1">
        <w:rPr>
          <w:rFonts w:ascii="Times New Roman" w:hAnsi="Times New Roman" w:cs="Times New Roman"/>
          <w:sz w:val="24"/>
          <w:szCs w:val="24"/>
          <w:lang w:val="es-CL"/>
        </w:rPr>
        <w:t xml:space="preserve"> 2016</w:t>
      </w:r>
      <w:r w:rsidR="006076F2">
        <w:rPr>
          <w:rFonts w:ascii="Times New Roman" w:hAnsi="Times New Roman" w:cs="Times New Roman"/>
          <w:sz w:val="24"/>
          <w:szCs w:val="24"/>
          <w:lang w:val="es-CL"/>
        </w:rPr>
        <w:t xml:space="preserve">, se </w:t>
      </w:r>
      <w:r w:rsidRPr="006076F2">
        <w:rPr>
          <w:rFonts w:ascii="Times New Roman" w:hAnsi="Times New Roman" w:cs="Times New Roman"/>
          <w:sz w:val="24"/>
          <w:szCs w:val="24"/>
          <w:lang w:val="es-CL"/>
        </w:rPr>
        <w:t xml:space="preserve">han sido identificados </w:t>
      </w:r>
      <w:r w:rsidR="006076F2">
        <w:rPr>
          <w:rFonts w:ascii="Times New Roman" w:hAnsi="Times New Roman" w:cs="Times New Roman"/>
          <w:sz w:val="24"/>
          <w:szCs w:val="24"/>
          <w:lang w:val="es-CL"/>
        </w:rPr>
        <w:t>cuatro</w:t>
      </w:r>
      <w:r w:rsidR="003F56B1">
        <w:rPr>
          <w:rFonts w:ascii="Times New Roman" w:hAnsi="Times New Roman" w:cs="Times New Roman"/>
          <w:sz w:val="24"/>
          <w:szCs w:val="24"/>
          <w:lang w:val="es-CL"/>
        </w:rPr>
        <w:t xml:space="preserve"> restos y se ha procedido a la</w:t>
      </w:r>
      <w:r w:rsidRPr="006076F2">
        <w:rPr>
          <w:rFonts w:ascii="Times New Roman" w:hAnsi="Times New Roman" w:cs="Times New Roman"/>
          <w:sz w:val="24"/>
          <w:szCs w:val="24"/>
          <w:lang w:val="es-CL"/>
        </w:rPr>
        <w:t xml:space="preserve"> entrega a los respectivos familia</w:t>
      </w:r>
      <w:r w:rsidR="003F56B1">
        <w:rPr>
          <w:rFonts w:ascii="Times New Roman" w:hAnsi="Times New Roman" w:cs="Times New Roman"/>
          <w:sz w:val="24"/>
          <w:szCs w:val="24"/>
          <w:lang w:val="es-CL"/>
        </w:rPr>
        <w:t>res:</w:t>
      </w:r>
    </w:p>
    <w:p w:rsidR="009F73C1" w:rsidRPr="009F73C1" w:rsidRDefault="009F73C1" w:rsidP="00937DD4">
      <w:pPr>
        <w:pStyle w:val="ListParagraph"/>
        <w:spacing w:after="0" w:line="240" w:lineRule="auto"/>
        <w:rPr>
          <w:rFonts w:ascii="Times New Roman" w:hAnsi="Times New Roman" w:cs="Times New Roman"/>
          <w:sz w:val="24"/>
          <w:szCs w:val="24"/>
          <w:shd w:val="clear" w:color="auto" w:fill="FFFFFF"/>
        </w:rPr>
      </w:pPr>
    </w:p>
    <w:p w:rsidR="009F73C1" w:rsidRPr="00C030BE" w:rsidRDefault="009F73C1" w:rsidP="00937DD4">
      <w:pPr>
        <w:pStyle w:val="ListParagraph"/>
        <w:numPr>
          <w:ilvl w:val="0"/>
          <w:numId w:val="10"/>
        </w:numPr>
        <w:spacing w:after="0" w:line="240" w:lineRule="auto"/>
        <w:ind w:left="993"/>
        <w:jc w:val="both"/>
        <w:rPr>
          <w:rFonts w:ascii="Times New Roman" w:hAnsi="Times New Roman" w:cs="Times New Roman"/>
          <w:sz w:val="24"/>
          <w:szCs w:val="24"/>
          <w:shd w:val="clear" w:color="auto" w:fill="FFFFFF"/>
        </w:rPr>
      </w:pPr>
      <w:r w:rsidRPr="00C030BE">
        <w:rPr>
          <w:rFonts w:ascii="Times New Roman" w:hAnsi="Times New Roman" w:cs="Times New Roman"/>
          <w:sz w:val="24"/>
          <w:szCs w:val="24"/>
          <w:u w:val="single"/>
          <w:shd w:val="clear" w:color="auto" w:fill="FFFFFF"/>
        </w:rPr>
        <w:t>Miguel Ángel Soler</w:t>
      </w:r>
      <w:r w:rsidRPr="00C030BE">
        <w:rPr>
          <w:rFonts w:ascii="Times New Roman" w:hAnsi="Times New Roman" w:cs="Times New Roman"/>
          <w:sz w:val="24"/>
          <w:szCs w:val="24"/>
          <w:shd w:val="clear" w:color="auto" w:fill="FFFFFF"/>
        </w:rPr>
        <w:t>, paraguayo detenido -desaparecido en el barrio Herrera, de Asunción, el 30 de noviembre de 1975;</w:t>
      </w:r>
    </w:p>
    <w:p w:rsidR="009F73C1" w:rsidRPr="00C030BE" w:rsidRDefault="009F73C1" w:rsidP="00937DD4">
      <w:pPr>
        <w:pStyle w:val="ListParagraph"/>
        <w:numPr>
          <w:ilvl w:val="0"/>
          <w:numId w:val="10"/>
        </w:numPr>
        <w:spacing w:after="0" w:line="240" w:lineRule="auto"/>
        <w:ind w:left="993"/>
        <w:jc w:val="both"/>
        <w:rPr>
          <w:rFonts w:ascii="Times New Roman" w:hAnsi="Times New Roman" w:cs="Times New Roman"/>
          <w:sz w:val="24"/>
          <w:szCs w:val="24"/>
          <w:shd w:val="clear" w:color="auto" w:fill="FFFFFF"/>
        </w:rPr>
      </w:pPr>
      <w:r w:rsidRPr="00C030BE">
        <w:rPr>
          <w:rFonts w:ascii="Times New Roman" w:hAnsi="Times New Roman" w:cs="Times New Roman"/>
          <w:sz w:val="24"/>
          <w:szCs w:val="24"/>
          <w:u w:val="single"/>
          <w:shd w:val="clear" w:color="auto" w:fill="FFFFFF"/>
        </w:rPr>
        <w:t xml:space="preserve">Rafaela </w:t>
      </w:r>
      <w:proofErr w:type="spellStart"/>
      <w:r w:rsidRPr="00C030BE">
        <w:rPr>
          <w:rFonts w:ascii="Times New Roman" w:hAnsi="Times New Roman" w:cs="Times New Roman"/>
          <w:sz w:val="24"/>
          <w:szCs w:val="24"/>
          <w:u w:val="single"/>
          <w:shd w:val="clear" w:color="auto" w:fill="FFFFFF"/>
        </w:rPr>
        <w:t>Giulianna</w:t>
      </w:r>
      <w:proofErr w:type="spellEnd"/>
      <w:r w:rsidRPr="00C030BE">
        <w:rPr>
          <w:rFonts w:ascii="Times New Roman" w:hAnsi="Times New Roman" w:cs="Times New Roman"/>
          <w:sz w:val="24"/>
          <w:szCs w:val="24"/>
          <w:u w:val="single"/>
          <w:shd w:val="clear" w:color="auto" w:fill="FFFFFF"/>
        </w:rPr>
        <w:t xml:space="preserve"> </w:t>
      </w:r>
      <w:proofErr w:type="spellStart"/>
      <w:r w:rsidRPr="00C030BE">
        <w:rPr>
          <w:rFonts w:ascii="Times New Roman" w:hAnsi="Times New Roman" w:cs="Times New Roman"/>
          <w:sz w:val="24"/>
          <w:szCs w:val="24"/>
          <w:u w:val="single"/>
          <w:shd w:val="clear" w:color="auto" w:fill="FFFFFF"/>
        </w:rPr>
        <w:t>Filipazzi</w:t>
      </w:r>
      <w:proofErr w:type="spellEnd"/>
      <w:r w:rsidRPr="00C030BE">
        <w:rPr>
          <w:rFonts w:ascii="Times New Roman" w:hAnsi="Times New Roman" w:cs="Times New Roman"/>
          <w:sz w:val="24"/>
          <w:szCs w:val="24"/>
          <w:u w:val="single"/>
          <w:shd w:val="clear" w:color="auto" w:fill="FFFFFF"/>
        </w:rPr>
        <w:t xml:space="preserve"> </w:t>
      </w:r>
      <w:proofErr w:type="spellStart"/>
      <w:r w:rsidRPr="00C030BE">
        <w:rPr>
          <w:rFonts w:ascii="Times New Roman" w:hAnsi="Times New Roman" w:cs="Times New Roman"/>
          <w:sz w:val="24"/>
          <w:szCs w:val="24"/>
          <w:u w:val="single"/>
          <w:shd w:val="clear" w:color="auto" w:fill="FFFFFF"/>
        </w:rPr>
        <w:t>Rosinni</w:t>
      </w:r>
      <w:proofErr w:type="spellEnd"/>
      <w:r w:rsidRPr="00C030BE">
        <w:rPr>
          <w:rFonts w:ascii="Times New Roman" w:hAnsi="Times New Roman" w:cs="Times New Roman"/>
          <w:sz w:val="24"/>
          <w:szCs w:val="24"/>
          <w:shd w:val="clear" w:color="auto" w:fill="FFFFFF"/>
        </w:rPr>
        <w:t>, de nacionalidad italiana -desaparecida en Montevideo, el 26 de junio de 1977;</w:t>
      </w:r>
    </w:p>
    <w:p w:rsidR="009F73C1" w:rsidRPr="00C030BE" w:rsidRDefault="009F73C1" w:rsidP="00937DD4">
      <w:pPr>
        <w:pStyle w:val="ListParagraph"/>
        <w:numPr>
          <w:ilvl w:val="0"/>
          <w:numId w:val="10"/>
        </w:numPr>
        <w:spacing w:after="0" w:line="240" w:lineRule="auto"/>
        <w:ind w:left="993"/>
        <w:jc w:val="both"/>
        <w:rPr>
          <w:rFonts w:ascii="Times New Roman" w:hAnsi="Times New Roman" w:cs="Times New Roman"/>
          <w:sz w:val="24"/>
          <w:szCs w:val="24"/>
        </w:rPr>
      </w:pPr>
      <w:r w:rsidRPr="00C030BE">
        <w:rPr>
          <w:rFonts w:ascii="Times New Roman" w:hAnsi="Times New Roman" w:cs="Times New Roman"/>
          <w:sz w:val="24"/>
          <w:szCs w:val="24"/>
          <w:u w:val="single"/>
        </w:rPr>
        <w:t xml:space="preserve">José </w:t>
      </w:r>
      <w:proofErr w:type="spellStart"/>
      <w:r w:rsidRPr="00C030BE">
        <w:rPr>
          <w:rFonts w:ascii="Times New Roman" w:hAnsi="Times New Roman" w:cs="Times New Roman"/>
          <w:sz w:val="24"/>
          <w:szCs w:val="24"/>
          <w:u w:val="single"/>
        </w:rPr>
        <w:t>Augustín</w:t>
      </w:r>
      <w:proofErr w:type="spellEnd"/>
      <w:r w:rsidRPr="00C030BE">
        <w:rPr>
          <w:rFonts w:ascii="Times New Roman" w:hAnsi="Times New Roman" w:cs="Times New Roman"/>
          <w:sz w:val="24"/>
          <w:szCs w:val="24"/>
          <w:u w:val="single"/>
        </w:rPr>
        <w:t xml:space="preserve"> Potenza</w:t>
      </w:r>
      <w:r w:rsidRPr="00C030BE">
        <w:rPr>
          <w:rFonts w:ascii="Times New Roman" w:hAnsi="Times New Roman" w:cs="Times New Roman"/>
          <w:sz w:val="24"/>
          <w:szCs w:val="24"/>
        </w:rPr>
        <w:t>, de nacionalidad argentina, detenido y secuestrado en junio de 1977 en Montevideo y traído a Paraguay donde fue visto por última vez en el Departamento de Investigaciones de la Policía Nacional; y</w:t>
      </w:r>
    </w:p>
    <w:p w:rsidR="009F73C1" w:rsidRPr="00C030BE" w:rsidRDefault="009F73C1" w:rsidP="00937DD4">
      <w:pPr>
        <w:pStyle w:val="ListParagraph"/>
        <w:numPr>
          <w:ilvl w:val="0"/>
          <w:numId w:val="10"/>
        </w:numPr>
        <w:spacing w:after="0" w:line="240" w:lineRule="auto"/>
        <w:ind w:left="993"/>
        <w:jc w:val="both"/>
        <w:rPr>
          <w:rFonts w:ascii="Times New Roman" w:hAnsi="Times New Roman" w:cs="Times New Roman"/>
          <w:sz w:val="24"/>
          <w:szCs w:val="24"/>
        </w:rPr>
      </w:pPr>
      <w:r w:rsidRPr="00C030BE">
        <w:rPr>
          <w:rFonts w:ascii="Times New Roman" w:hAnsi="Times New Roman" w:cs="Times New Roman"/>
          <w:sz w:val="24"/>
          <w:szCs w:val="24"/>
          <w:u w:val="single"/>
          <w:shd w:val="clear" w:color="auto" w:fill="FFFFFF"/>
        </w:rPr>
        <w:t>Cástulo Vera Báez</w:t>
      </w:r>
      <w:r w:rsidRPr="00C030BE">
        <w:rPr>
          <w:rFonts w:ascii="Times New Roman" w:hAnsi="Times New Roman" w:cs="Times New Roman"/>
          <w:sz w:val="24"/>
          <w:szCs w:val="24"/>
          <w:shd w:val="clear" w:color="auto" w:fill="FFFFFF"/>
        </w:rPr>
        <w:t>, se lo detuvo en enero en 1977 y fue llevado al Departamento de Investigaciones de la Policía Nacional, donde se lo vio por última vez.</w:t>
      </w:r>
    </w:p>
    <w:p w:rsidR="009F73C1" w:rsidRDefault="009F73C1" w:rsidP="00937DD4">
      <w:pPr>
        <w:pStyle w:val="ListParagraph"/>
        <w:spacing w:after="0" w:line="240" w:lineRule="auto"/>
        <w:jc w:val="both"/>
        <w:rPr>
          <w:rFonts w:ascii="Times New Roman" w:hAnsi="Times New Roman" w:cs="Times New Roman"/>
          <w:sz w:val="24"/>
          <w:szCs w:val="24"/>
          <w:shd w:val="clear" w:color="auto" w:fill="FFFFFF"/>
        </w:rPr>
      </w:pPr>
    </w:p>
    <w:p w:rsidR="00244D41" w:rsidRPr="006076F2" w:rsidRDefault="00244D41" w:rsidP="00937DD4">
      <w:pPr>
        <w:pStyle w:val="ListParagraph"/>
        <w:numPr>
          <w:ilvl w:val="0"/>
          <w:numId w:val="9"/>
        </w:numPr>
        <w:spacing w:after="0" w:line="240" w:lineRule="auto"/>
        <w:ind w:left="426"/>
        <w:jc w:val="both"/>
        <w:rPr>
          <w:rFonts w:ascii="Times New Roman" w:hAnsi="Times New Roman" w:cs="Times New Roman"/>
          <w:sz w:val="24"/>
          <w:szCs w:val="24"/>
          <w:shd w:val="clear" w:color="auto" w:fill="FFFFFF"/>
        </w:rPr>
      </w:pPr>
      <w:r w:rsidRPr="006076F2">
        <w:rPr>
          <w:rFonts w:ascii="Times New Roman" w:hAnsi="Times New Roman" w:cs="Times New Roman"/>
          <w:sz w:val="24"/>
          <w:szCs w:val="24"/>
          <w:shd w:val="clear" w:color="auto" w:fill="FFFFFF"/>
        </w:rPr>
        <w:t>El Gobierno Nacional presenta su satisfacción y califica este hecho de histórico, pues por primera vez, después de más de 10 años de trabajo se logró la identificación de estos restos, el desafío está en continuar decididamente con este trabajo para lograr la</w:t>
      </w:r>
      <w:r w:rsidRPr="006076F2">
        <w:rPr>
          <w:rFonts w:ascii="Times New Roman" w:hAnsi="Times New Roman" w:cs="Times New Roman"/>
          <w:sz w:val="24"/>
          <w:szCs w:val="24"/>
        </w:rPr>
        <w:t xml:space="preserve"> paz y la reconciliación de las familias paraguayas.</w:t>
      </w:r>
    </w:p>
    <w:p w:rsidR="00244D41" w:rsidRPr="00880DA1" w:rsidRDefault="00244D41" w:rsidP="00937DD4">
      <w:pPr>
        <w:spacing w:after="0" w:line="240" w:lineRule="auto"/>
        <w:ind w:left="426"/>
        <w:jc w:val="both"/>
        <w:rPr>
          <w:rFonts w:ascii="Times New Roman" w:hAnsi="Times New Roman" w:cs="Times New Roman"/>
          <w:sz w:val="24"/>
          <w:szCs w:val="24"/>
          <w:lang w:val="es-CL"/>
        </w:rPr>
      </w:pPr>
    </w:p>
    <w:p w:rsidR="00244D41" w:rsidRPr="00880DA1" w:rsidRDefault="00880DA1" w:rsidP="00937DD4">
      <w:pPr>
        <w:pStyle w:val="ListParagraph"/>
        <w:numPr>
          <w:ilvl w:val="0"/>
          <w:numId w:val="9"/>
        </w:numPr>
        <w:spacing w:after="0" w:line="240" w:lineRule="auto"/>
        <w:ind w:left="426"/>
        <w:jc w:val="both"/>
        <w:rPr>
          <w:rFonts w:ascii="Times New Roman" w:hAnsi="Times New Roman" w:cs="Times New Roman"/>
          <w:sz w:val="24"/>
          <w:szCs w:val="24"/>
          <w:lang w:val="es-CL"/>
        </w:rPr>
      </w:pPr>
      <w:r w:rsidRPr="00880DA1">
        <w:rPr>
          <w:rFonts w:ascii="Times New Roman" w:hAnsi="Times New Roman" w:cs="Times New Roman"/>
          <w:sz w:val="24"/>
          <w:szCs w:val="24"/>
          <w:lang w:val="es-CL"/>
        </w:rPr>
        <w:t>De igual manera</w:t>
      </w:r>
      <w:r w:rsidR="00244D41" w:rsidRPr="00880DA1">
        <w:rPr>
          <w:rFonts w:ascii="Times New Roman" w:hAnsi="Times New Roman" w:cs="Times New Roman"/>
          <w:sz w:val="24"/>
          <w:szCs w:val="24"/>
          <w:lang w:val="es-CL"/>
        </w:rPr>
        <w:t xml:space="preserve">, se ha desarrollado la campaña </w:t>
      </w:r>
      <w:r w:rsidR="00244D41" w:rsidRPr="00880DA1">
        <w:rPr>
          <w:rFonts w:ascii="Times New Roman" w:hAnsi="Times New Roman" w:cs="Times New Roman"/>
          <w:i/>
          <w:sz w:val="24"/>
          <w:szCs w:val="24"/>
          <w:lang w:val="es-CL"/>
        </w:rPr>
        <w:t>“</w:t>
      </w:r>
      <w:proofErr w:type="spellStart"/>
      <w:r w:rsidR="00244D41" w:rsidRPr="00880DA1">
        <w:rPr>
          <w:rFonts w:ascii="Times New Roman" w:hAnsi="Times New Roman" w:cs="Times New Roman"/>
          <w:i/>
          <w:sz w:val="24"/>
          <w:szCs w:val="24"/>
          <w:lang w:val="es-CL"/>
        </w:rPr>
        <w:t>Jajoheka</w:t>
      </w:r>
      <w:proofErr w:type="spellEnd"/>
      <w:r w:rsidR="00244D41" w:rsidRPr="00880DA1">
        <w:rPr>
          <w:rFonts w:ascii="Times New Roman" w:hAnsi="Times New Roman" w:cs="Times New Roman"/>
          <w:i/>
          <w:sz w:val="24"/>
          <w:szCs w:val="24"/>
          <w:lang w:val="es-CL"/>
        </w:rPr>
        <w:t xml:space="preserve"> </w:t>
      </w:r>
      <w:proofErr w:type="spellStart"/>
      <w:r w:rsidR="00244D41" w:rsidRPr="00880DA1">
        <w:rPr>
          <w:rFonts w:ascii="Times New Roman" w:hAnsi="Times New Roman" w:cs="Times New Roman"/>
          <w:i/>
          <w:sz w:val="24"/>
          <w:szCs w:val="24"/>
          <w:lang w:val="es-CL"/>
        </w:rPr>
        <w:t>Jajotopa</w:t>
      </w:r>
      <w:proofErr w:type="spellEnd"/>
      <w:r w:rsidR="00244D41" w:rsidRPr="00880DA1">
        <w:rPr>
          <w:rFonts w:ascii="Times New Roman" w:hAnsi="Times New Roman" w:cs="Times New Roman"/>
          <w:i/>
          <w:sz w:val="24"/>
          <w:szCs w:val="24"/>
          <w:lang w:val="es-CL"/>
        </w:rPr>
        <w:t>” (busquémonos, encontrémonos en idioma guaraní) Campaña Nacional para la Identificación de Personas Desaparecidas entre 1954 y 1989</w:t>
      </w:r>
      <w:r w:rsidR="00244D41" w:rsidRPr="00880DA1">
        <w:rPr>
          <w:rFonts w:ascii="Times New Roman" w:hAnsi="Times New Roman" w:cs="Times New Roman"/>
          <w:b/>
          <w:sz w:val="24"/>
          <w:szCs w:val="24"/>
          <w:lang w:val="es-CL"/>
        </w:rPr>
        <w:t xml:space="preserve"> </w:t>
      </w:r>
      <w:r w:rsidR="00244D41" w:rsidRPr="00880DA1">
        <w:rPr>
          <w:rFonts w:ascii="Times New Roman" w:hAnsi="Times New Roman" w:cs="Times New Roman"/>
          <w:sz w:val="24"/>
          <w:szCs w:val="24"/>
          <w:lang w:val="es-CL"/>
        </w:rPr>
        <w:t xml:space="preserve">el objetivo es contactar con familiares de desaparecidos </w:t>
      </w:r>
      <w:r w:rsidR="00A80D51">
        <w:rPr>
          <w:rFonts w:ascii="Times New Roman" w:hAnsi="Times New Roman" w:cs="Times New Roman"/>
          <w:sz w:val="24"/>
          <w:szCs w:val="24"/>
          <w:lang w:val="es-CL"/>
        </w:rPr>
        <w:t xml:space="preserve">durante el periodo dictatorial, a fin de </w:t>
      </w:r>
      <w:r w:rsidR="00244D41" w:rsidRPr="00880DA1">
        <w:rPr>
          <w:rFonts w:ascii="Times New Roman" w:hAnsi="Times New Roman" w:cs="Times New Roman"/>
          <w:sz w:val="24"/>
          <w:szCs w:val="24"/>
          <w:lang w:val="es-CL"/>
        </w:rPr>
        <w:t xml:space="preserve">extraer muestras de sangre a parientes de primer y segundo grado  para la conformación del Banco Genético de Familiares y ampliar informaciones pre mortem, para la identificación de los esqueletos recuperados hasta la fecha. La primera fase de la Campaña responde principalmente a las dificultades encontradas para ubicar a los familiares de personas desaparecidas, al tiempo de sensibilizar a la población y a las autoridades sobre la importancia del fortalecimiento de la memoria histórica para la búsqueda de la verdad, la justicia y la reparación. La campaña se desarrollada en tres instancias: 1) Estado: a través del Equipo Nacional de Investigación, Búsqueda e Identificación de Personas Detenidas-Desaparecidas y Ejecutadas Extrajudicialmente, durante el periodo 1954-1989 (ENABI); 2) Sociedad: con la Mesa de Articulación por la Identificación de los Desaparecidos, una instancia recientemente creada e integrada por familiares de personas desaparecidas y por organizaciones de derechos humanos que abordan el período dictatorial de 1954-1989 y; 3) Medios de Comunicación: mediante la producción de materiales comunicacionales como spots de radio, spots de TV y gráficos para ser difundidos en los medios de comunicación nacionales, comerciales, comunitarios, </w:t>
      </w:r>
      <w:r w:rsidR="00244D41" w:rsidRPr="00880DA1">
        <w:rPr>
          <w:rFonts w:ascii="Times New Roman" w:hAnsi="Times New Roman" w:cs="Times New Roman"/>
          <w:sz w:val="24"/>
          <w:szCs w:val="24"/>
          <w:lang w:val="es-CL"/>
        </w:rPr>
        <w:lastRenderedPageBreak/>
        <w:t>alternativos y las redes sociales, a travé</w:t>
      </w:r>
      <w:r w:rsidR="00AD2C61">
        <w:rPr>
          <w:rFonts w:ascii="Times New Roman" w:hAnsi="Times New Roman" w:cs="Times New Roman"/>
          <w:sz w:val="24"/>
          <w:szCs w:val="24"/>
          <w:lang w:val="es-CL"/>
        </w:rPr>
        <w:t xml:space="preserve">s de gestión de medios y prensa (más información en </w:t>
      </w:r>
      <w:hyperlink r:id="rId8" w:history="1">
        <w:r w:rsidR="00AD2C61" w:rsidRPr="00540644">
          <w:rPr>
            <w:rStyle w:val="Hyperlink"/>
            <w:rFonts w:ascii="Times New Roman" w:hAnsi="Times New Roman" w:cs="Times New Roman"/>
            <w:sz w:val="24"/>
            <w:szCs w:val="24"/>
            <w:lang w:val="es-CL"/>
          </w:rPr>
          <w:t>www.derechoshumanos.gov.py</w:t>
        </w:r>
      </w:hyperlink>
      <w:r w:rsidR="00AD2C61">
        <w:rPr>
          <w:rFonts w:ascii="Times New Roman" w:hAnsi="Times New Roman" w:cs="Times New Roman"/>
          <w:sz w:val="24"/>
          <w:szCs w:val="24"/>
          <w:lang w:val="es-CL"/>
        </w:rPr>
        <w:t xml:space="preserve">). </w:t>
      </w:r>
    </w:p>
    <w:p w:rsidR="00B60D98" w:rsidRDefault="00B60D98" w:rsidP="00937DD4">
      <w:pPr>
        <w:spacing w:after="0" w:line="240" w:lineRule="auto"/>
        <w:jc w:val="both"/>
        <w:rPr>
          <w:rFonts w:ascii="Times New Roman" w:hAnsi="Times New Roman" w:cs="Times New Roman"/>
          <w:b/>
          <w:sz w:val="24"/>
          <w:szCs w:val="24"/>
        </w:rPr>
      </w:pPr>
    </w:p>
    <w:p w:rsidR="009D30DF" w:rsidRPr="00221006" w:rsidRDefault="008D1C05" w:rsidP="00937DD4">
      <w:pPr>
        <w:pStyle w:val="Textoindependiente1"/>
        <w:numPr>
          <w:ilvl w:val="0"/>
          <w:numId w:val="9"/>
        </w:numPr>
        <w:spacing w:after="0" w:line="240" w:lineRule="auto"/>
        <w:ind w:left="426" w:hanging="426"/>
        <w:jc w:val="both"/>
      </w:pPr>
      <w:r>
        <w:t xml:space="preserve">En otro orden de cosas, respecto </w:t>
      </w:r>
      <w:r w:rsidR="009D30DF">
        <w:t>al</w:t>
      </w:r>
      <w:r w:rsidR="009D30DF" w:rsidRPr="00221006">
        <w:t xml:space="preserve"> emblemático caso de </w:t>
      </w:r>
      <w:proofErr w:type="spellStart"/>
      <w:r w:rsidR="009D30DF" w:rsidRPr="00221006">
        <w:t>Curuguaty</w:t>
      </w:r>
      <w:proofErr w:type="spellEnd"/>
      <w:r w:rsidR="009D30DF" w:rsidRPr="00221006">
        <w:t xml:space="preserve"> – Marina </w:t>
      </w:r>
      <w:proofErr w:type="spellStart"/>
      <w:r w:rsidR="009D30DF" w:rsidRPr="00221006">
        <w:t>Cué</w:t>
      </w:r>
      <w:proofErr w:type="spellEnd"/>
      <w:r w:rsidR="009D30DF" w:rsidRPr="00221006">
        <w:t>,</w:t>
      </w:r>
      <w:r w:rsidR="009D30DF">
        <w:t xml:space="preserve"> se tiene a bien señalar que</w:t>
      </w:r>
      <w:r w:rsidR="009D30DF" w:rsidRPr="00221006">
        <w:t xml:space="preserve"> ha sido desde su origen un proceso caracterizado por circunstancias muy complejas; la investigación de los hechos acontecidos en fecha 15 de junio de 2012, fueron analizados desde el principio con la mayor rigurosidad y celeridad que requería un suceso de esa envergadura. Debido a la complejidad de las investigaciones, el Ministerio Público, único órgano con </w:t>
      </w:r>
      <w:r w:rsidR="009D30DF" w:rsidRPr="00221006">
        <w:rPr>
          <w:shd w:val="clear" w:color="auto" w:fill="FFFFFF"/>
          <w:lang w:val="es-MX" w:eastAsia="es-MX"/>
        </w:rPr>
        <w:t xml:space="preserve">mandato Constitucional para la persecución penal </w:t>
      </w:r>
      <w:r w:rsidR="009D30DF" w:rsidRPr="00221006">
        <w:t>decidió conformar un equipo de trabajo especial con la finalidad de llegar a la verdad de los extremos denunciados, lo cual desembocó, tras el proceso investigativo correspondiente, que duró los seis meses previstos en la ley para la etapa preliminar, en una Acusación formulada en fecha 19 de diciembre de 2012 y en la cual se ofrecieron todas las pruebas que respaldan la acusación fiscal.</w:t>
      </w:r>
    </w:p>
    <w:p w:rsidR="009D30DF" w:rsidRPr="00221006" w:rsidRDefault="009D30DF" w:rsidP="00937DD4">
      <w:pPr>
        <w:pStyle w:val="Textoindependiente1"/>
        <w:spacing w:after="0" w:line="240" w:lineRule="auto"/>
        <w:ind w:left="426"/>
        <w:jc w:val="both"/>
      </w:pPr>
    </w:p>
    <w:p w:rsidR="009D30DF" w:rsidRPr="00221006" w:rsidRDefault="009D30DF" w:rsidP="00937DD4">
      <w:pPr>
        <w:pStyle w:val="Textoindependiente1"/>
        <w:numPr>
          <w:ilvl w:val="0"/>
          <w:numId w:val="9"/>
        </w:numPr>
        <w:spacing w:after="0" w:line="240" w:lineRule="auto"/>
        <w:ind w:left="426" w:hanging="426"/>
        <w:jc w:val="both"/>
      </w:pPr>
      <w:r w:rsidRPr="00221006">
        <w:t>En ese orden de ideas, luego de varios recursos y suspensiones presentados por parte de los defensores técnicos, y trascurridos varios meses, se llevó adelante la audiencia preliminar, requisito previsto para superar la etapa intermedia. Es importante destacar que con relación a otros imputados (Un menor de edad y otro mayor), se consiguieron condenas a través de la aplicación de la figura penal del procedimiento abreviado</w:t>
      </w:r>
      <w:r w:rsidRPr="00221006">
        <w:rPr>
          <w:rStyle w:val="FootnoteReference"/>
        </w:rPr>
        <w:footnoteReference w:id="1"/>
      </w:r>
      <w:r w:rsidRPr="00221006">
        <w:t xml:space="preserve"> en los hechos punibles de asociación criminal e Invasión de inmueble ajeno.</w:t>
      </w:r>
    </w:p>
    <w:p w:rsidR="009D30DF" w:rsidRPr="00221006" w:rsidRDefault="009D30DF" w:rsidP="00937DD4">
      <w:pPr>
        <w:pStyle w:val="Textoindependiente1"/>
        <w:spacing w:after="0" w:line="240" w:lineRule="auto"/>
        <w:ind w:left="426"/>
        <w:jc w:val="both"/>
      </w:pPr>
    </w:p>
    <w:p w:rsidR="009D30DF" w:rsidRPr="00221006" w:rsidRDefault="009D30DF" w:rsidP="00937DD4">
      <w:pPr>
        <w:pStyle w:val="Textoindependiente1"/>
        <w:numPr>
          <w:ilvl w:val="0"/>
          <w:numId w:val="9"/>
        </w:numPr>
        <w:spacing w:after="0" w:line="240" w:lineRule="auto"/>
        <w:ind w:left="426" w:hanging="426"/>
        <w:jc w:val="both"/>
      </w:pPr>
      <w:r w:rsidRPr="00221006">
        <w:t>Luego de un amplio debate en la etapa intermedia y un análisis jurídico, el Juzgado resolvió elevar la causa a juicio oral y público, siendo ésta la tercera y última etapa del proceso penal de primera instancia, donde fueron producidas las pruebas, se valoró cada una de las mismas y se resolvió en consecuencia.</w:t>
      </w:r>
    </w:p>
    <w:p w:rsidR="009D30DF" w:rsidRPr="00221006" w:rsidRDefault="009D30DF" w:rsidP="00937DD4">
      <w:pPr>
        <w:pStyle w:val="Textoindependiente1"/>
        <w:spacing w:after="0" w:line="240" w:lineRule="auto"/>
        <w:ind w:left="426"/>
        <w:jc w:val="both"/>
      </w:pPr>
    </w:p>
    <w:p w:rsidR="009D30DF" w:rsidRPr="00221006" w:rsidRDefault="009D30DF" w:rsidP="00937DD4">
      <w:pPr>
        <w:pStyle w:val="Textoindependiente1"/>
        <w:numPr>
          <w:ilvl w:val="0"/>
          <w:numId w:val="9"/>
        </w:numPr>
        <w:spacing w:after="0" w:line="240" w:lineRule="auto"/>
        <w:ind w:left="426" w:hanging="426"/>
        <w:jc w:val="both"/>
      </w:pPr>
      <w:r w:rsidRPr="00221006">
        <w:t>En el marco de las garantías procesales establecidas en el ordenamiento jurídico paraguayo, los procesados contaron en todo momento a lo largo del juicio, con asistencia legal brindada por el Ministerio de la Defensa Pública y por abogados particulares, así como traductores del idioma guaraní, y por lo tanto, tuvieron un acceso irrestricto a todos los recursos y medios de impugnación respecto a la integración del mismo Tribunal y cada una de sus decisiones, los que han sido resueltos conforme a la legislación vigente.</w:t>
      </w:r>
    </w:p>
    <w:p w:rsidR="009D30DF" w:rsidRPr="00221006" w:rsidRDefault="009D30DF" w:rsidP="00937DD4">
      <w:pPr>
        <w:pStyle w:val="Textoindependiente1"/>
        <w:spacing w:after="0" w:line="240" w:lineRule="auto"/>
        <w:ind w:left="426"/>
        <w:jc w:val="both"/>
      </w:pPr>
    </w:p>
    <w:p w:rsidR="009D30DF" w:rsidRDefault="009D30DF" w:rsidP="00937DD4">
      <w:pPr>
        <w:pStyle w:val="Textoindependiente1"/>
        <w:numPr>
          <w:ilvl w:val="0"/>
          <w:numId w:val="9"/>
        </w:numPr>
        <w:spacing w:after="0" w:line="240" w:lineRule="auto"/>
        <w:ind w:left="426" w:hanging="426"/>
        <w:jc w:val="both"/>
      </w:pPr>
      <w:r w:rsidRPr="00221006">
        <w:t>Como es de público conocim</w:t>
      </w:r>
      <w:r w:rsidR="003712E2">
        <w:t>iento, el día 18 de julio de 2016</w:t>
      </w:r>
      <w:r w:rsidRPr="00221006">
        <w:t xml:space="preserve"> se llevó a cabo de manera abierta y pública, transmitida incluso por servicios de internet y televisión,  la lectura íntegra de la Sentencia Definitiva N° 43, sobre este emblemático caso. </w:t>
      </w:r>
      <w:r w:rsidRPr="00221006">
        <w:lastRenderedPageBreak/>
        <w:t>Posteriormente, el Tribunal de Sentencia hizo entrega de la citada resolución a los efectos de que, si así correspondiere al interés jurídico de la defensa y del Ministerio Público, recurran a los medios de impugnación que la justicia paraguaya garantiza ante los Tribunales de Segunda Instancia, como ante la Sala Penal y Constitucional de la Corte Suprema de Justicia.</w:t>
      </w:r>
    </w:p>
    <w:p w:rsidR="00E342EC" w:rsidRDefault="00E342EC" w:rsidP="00937DD4">
      <w:pPr>
        <w:pStyle w:val="ListParagraph"/>
        <w:spacing w:after="0" w:line="240" w:lineRule="auto"/>
      </w:pPr>
    </w:p>
    <w:p w:rsidR="009D30DF" w:rsidRDefault="00E342EC" w:rsidP="00937DD4">
      <w:pPr>
        <w:pStyle w:val="Textoindependiente1"/>
        <w:numPr>
          <w:ilvl w:val="0"/>
          <w:numId w:val="9"/>
        </w:numPr>
        <w:spacing w:after="0" w:line="240" w:lineRule="auto"/>
        <w:ind w:left="426" w:hanging="426"/>
        <w:jc w:val="both"/>
      </w:pPr>
      <w:r>
        <w:t xml:space="preserve">En efecto, actualmente esta </w:t>
      </w:r>
      <w:r w:rsidR="00742A4F">
        <w:t>causa se encuentra en trámite ante el Tribunal de Apelación de la Ci</w:t>
      </w:r>
      <w:r w:rsidR="00937DD4">
        <w:t>rcunscripción J</w:t>
      </w:r>
      <w:r w:rsidR="00742A4F">
        <w:t>udicial de Canindeyú, e</w:t>
      </w:r>
      <w:r w:rsidR="00937DD4">
        <w:t>stando a la fecha en estadio pro</w:t>
      </w:r>
      <w:r w:rsidR="00742A4F">
        <w:t>cesa</w:t>
      </w:r>
      <w:r w:rsidR="00937DD4">
        <w:t>l</w:t>
      </w:r>
      <w:r w:rsidR="00742A4F">
        <w:t xml:space="preserve"> de autos para resolver.</w:t>
      </w:r>
    </w:p>
    <w:p w:rsidR="00E342EC" w:rsidRPr="00221006" w:rsidRDefault="00E342EC" w:rsidP="00937DD4">
      <w:pPr>
        <w:pStyle w:val="Textoindependiente1"/>
        <w:spacing w:after="0" w:line="240" w:lineRule="auto"/>
        <w:ind w:left="426"/>
        <w:jc w:val="both"/>
      </w:pPr>
    </w:p>
    <w:p w:rsidR="009D30DF" w:rsidRPr="00221006" w:rsidRDefault="009D30DF" w:rsidP="00937DD4">
      <w:pPr>
        <w:pStyle w:val="Textoindependiente1"/>
        <w:numPr>
          <w:ilvl w:val="0"/>
          <w:numId w:val="9"/>
        </w:numPr>
        <w:spacing w:after="0" w:line="240" w:lineRule="auto"/>
        <w:ind w:left="426" w:hanging="426"/>
        <w:jc w:val="both"/>
      </w:pPr>
      <w:r w:rsidRPr="00221006">
        <w:t xml:space="preserve">Se señala además, que la República del Paraguay, en el marco del acceso a la información pública y trasparencia, ha puesto a disposición de la comunidad local e internacional el texto completo de la Sentencia Definitiva citada más arriba, a través del portal electrónico de la Corte Suprema de Justicia, específicamente en el siguiente vínculo: </w:t>
      </w:r>
      <w:hyperlink r:id="rId9" w:history="1">
        <w:r w:rsidRPr="00221006">
          <w:rPr>
            <w:rStyle w:val="Hyperlink"/>
          </w:rPr>
          <w:t>http://www.pj.gov.py/notas/12552-sentencia-caso-curuguaty</w:t>
        </w:r>
      </w:hyperlink>
      <w:r w:rsidRPr="00221006">
        <w:t xml:space="preserve">.  </w:t>
      </w:r>
    </w:p>
    <w:p w:rsidR="008D1C05" w:rsidRDefault="008D1C05" w:rsidP="00937DD4">
      <w:pPr>
        <w:spacing w:after="0" w:line="240" w:lineRule="auto"/>
        <w:jc w:val="both"/>
        <w:rPr>
          <w:rFonts w:ascii="Times New Roman" w:hAnsi="Times New Roman" w:cs="Times New Roman"/>
          <w:sz w:val="24"/>
          <w:szCs w:val="24"/>
        </w:rPr>
      </w:pPr>
    </w:p>
    <w:p w:rsidR="00596E00" w:rsidRDefault="00596E00" w:rsidP="00937DD4">
      <w:pPr>
        <w:spacing w:after="0" w:line="240" w:lineRule="auto"/>
        <w:jc w:val="right"/>
        <w:rPr>
          <w:rFonts w:ascii="Times New Roman" w:hAnsi="Times New Roman" w:cs="Times New Roman"/>
          <w:i/>
          <w:sz w:val="24"/>
          <w:szCs w:val="24"/>
        </w:rPr>
      </w:pPr>
    </w:p>
    <w:p w:rsidR="001209A4" w:rsidRPr="00596E00" w:rsidRDefault="00596E00" w:rsidP="00937DD4">
      <w:pPr>
        <w:spacing w:after="0" w:line="240" w:lineRule="auto"/>
        <w:jc w:val="right"/>
        <w:rPr>
          <w:rFonts w:ascii="Times New Roman" w:hAnsi="Times New Roman" w:cs="Times New Roman"/>
          <w:i/>
          <w:sz w:val="24"/>
          <w:szCs w:val="24"/>
        </w:rPr>
      </w:pPr>
      <w:r w:rsidRPr="00596E00">
        <w:rPr>
          <w:rFonts w:ascii="Times New Roman" w:hAnsi="Times New Roman" w:cs="Times New Roman"/>
          <w:i/>
          <w:sz w:val="24"/>
          <w:szCs w:val="24"/>
        </w:rPr>
        <w:t xml:space="preserve">Asunción, </w:t>
      </w:r>
      <w:r w:rsidR="001C54ED">
        <w:rPr>
          <w:rFonts w:ascii="Times New Roman" w:hAnsi="Times New Roman" w:cs="Times New Roman"/>
          <w:i/>
          <w:sz w:val="24"/>
          <w:szCs w:val="24"/>
        </w:rPr>
        <w:t xml:space="preserve">16 </w:t>
      </w:r>
      <w:r w:rsidRPr="00596E00">
        <w:rPr>
          <w:rFonts w:ascii="Times New Roman" w:hAnsi="Times New Roman" w:cs="Times New Roman"/>
          <w:i/>
          <w:sz w:val="24"/>
          <w:szCs w:val="24"/>
        </w:rPr>
        <w:t>enero de 2017</w:t>
      </w:r>
    </w:p>
    <w:sectPr w:rsidR="001209A4" w:rsidRPr="00596E00" w:rsidSect="00596E00">
      <w:headerReference w:type="even" r:id="rId10"/>
      <w:headerReference w:type="default" r:id="rId11"/>
      <w:footerReference w:type="default" r:id="rId12"/>
      <w:headerReference w:type="first" r:id="rId13"/>
      <w:pgSz w:w="11907" w:h="16839" w:code="9"/>
      <w:pgMar w:top="1417" w:right="1701" w:bottom="993" w:left="1701"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D4" w:rsidRDefault="00937DD4" w:rsidP="00AB5C40">
      <w:pPr>
        <w:spacing w:after="0" w:line="240" w:lineRule="auto"/>
      </w:pPr>
      <w:r>
        <w:separator/>
      </w:r>
    </w:p>
  </w:endnote>
  <w:endnote w:type="continuationSeparator" w:id="0">
    <w:p w:rsidR="00937DD4" w:rsidRDefault="00937DD4" w:rsidP="00AB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49050"/>
      <w:docPartObj>
        <w:docPartGallery w:val="Page Numbers (Bottom of Page)"/>
        <w:docPartUnique/>
      </w:docPartObj>
    </w:sdtPr>
    <w:sdtEndPr/>
    <w:sdtContent>
      <w:p w:rsidR="00937DD4" w:rsidRDefault="00937DD4">
        <w:pPr>
          <w:pStyle w:val="Footer"/>
          <w:jc w:val="right"/>
        </w:pPr>
        <w:r>
          <w:fldChar w:fldCharType="begin"/>
        </w:r>
        <w:r>
          <w:instrText>PAGE   \* MERGEFORMAT</w:instrText>
        </w:r>
        <w:r>
          <w:fldChar w:fldCharType="separate"/>
        </w:r>
        <w:r w:rsidR="00DF33E9" w:rsidRPr="00DF33E9">
          <w:rPr>
            <w:noProof/>
            <w:lang w:val="es-ES"/>
          </w:rPr>
          <w:t>4</w:t>
        </w:r>
        <w:r>
          <w:rPr>
            <w:noProof/>
            <w:lang w:val="es-ES"/>
          </w:rPr>
          <w:fldChar w:fldCharType="end"/>
        </w:r>
      </w:p>
    </w:sdtContent>
  </w:sdt>
  <w:p w:rsidR="00937DD4" w:rsidRPr="004A2275" w:rsidRDefault="00937DD4" w:rsidP="008B769E">
    <w:pPr>
      <w:pStyle w:val="Footer"/>
      <w:tabs>
        <w:tab w:val="clear" w:pos="4419"/>
        <w:tab w:val="clear" w:pos="8838"/>
        <w:tab w:val="center" w:pos="4749"/>
      </w:tabs>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D4" w:rsidRDefault="00937DD4" w:rsidP="00AB5C40">
      <w:pPr>
        <w:spacing w:after="0" w:line="240" w:lineRule="auto"/>
      </w:pPr>
      <w:r>
        <w:separator/>
      </w:r>
    </w:p>
  </w:footnote>
  <w:footnote w:type="continuationSeparator" w:id="0">
    <w:p w:rsidR="00937DD4" w:rsidRDefault="00937DD4" w:rsidP="00AB5C40">
      <w:pPr>
        <w:spacing w:after="0" w:line="240" w:lineRule="auto"/>
      </w:pPr>
      <w:r>
        <w:continuationSeparator/>
      </w:r>
    </w:p>
  </w:footnote>
  <w:footnote w:id="1">
    <w:p w:rsidR="00937DD4" w:rsidRPr="00A77FFC" w:rsidRDefault="00937DD4" w:rsidP="009D30DF">
      <w:pPr>
        <w:autoSpaceDE w:val="0"/>
        <w:autoSpaceDN w:val="0"/>
        <w:adjustRightInd w:val="0"/>
        <w:spacing w:after="0" w:line="240" w:lineRule="auto"/>
        <w:jc w:val="both"/>
        <w:rPr>
          <w:rFonts w:cstheme="minorHAnsi"/>
          <w:sz w:val="20"/>
          <w:szCs w:val="20"/>
        </w:rPr>
      </w:pPr>
      <w:r w:rsidRPr="002B427A">
        <w:rPr>
          <w:rStyle w:val="FootnoteReference"/>
          <w:rFonts w:ascii="Times New Roman" w:hAnsi="Times New Roman" w:cs="Times New Roman"/>
          <w:b/>
          <w:sz w:val="16"/>
          <w:szCs w:val="16"/>
        </w:rPr>
        <w:footnoteRef/>
      </w:r>
      <w:r w:rsidRPr="002B427A">
        <w:rPr>
          <w:rFonts w:ascii="Times New Roman" w:hAnsi="Times New Roman" w:cs="Times New Roman"/>
          <w:b/>
          <w:sz w:val="16"/>
          <w:szCs w:val="16"/>
        </w:rPr>
        <w:t xml:space="preserve"> </w:t>
      </w:r>
      <w:r w:rsidRPr="00A77FFC">
        <w:rPr>
          <w:rFonts w:cstheme="minorHAnsi"/>
          <w:b/>
          <w:sz w:val="20"/>
          <w:szCs w:val="20"/>
        </w:rPr>
        <w:t>CPP.</w:t>
      </w:r>
      <w:r w:rsidRPr="00A77FFC">
        <w:rPr>
          <w:rFonts w:cstheme="minorHAnsi"/>
          <w:sz w:val="20"/>
          <w:szCs w:val="20"/>
        </w:rPr>
        <w:t xml:space="preserve"> </w:t>
      </w:r>
      <w:r w:rsidRPr="00A77FFC">
        <w:rPr>
          <w:rFonts w:cstheme="minorHAnsi"/>
          <w:b/>
          <w:bCs/>
          <w:sz w:val="20"/>
          <w:szCs w:val="20"/>
        </w:rPr>
        <w:t>Artículo 420</w:t>
      </w:r>
      <w:r w:rsidRPr="00A77FFC">
        <w:rPr>
          <w:rFonts w:cstheme="minorHAnsi"/>
          <w:sz w:val="20"/>
          <w:szCs w:val="20"/>
        </w:rPr>
        <w:t xml:space="preserve">. </w:t>
      </w:r>
      <w:r w:rsidRPr="00A77FFC">
        <w:rPr>
          <w:rFonts w:cstheme="minorHAnsi"/>
          <w:b/>
          <w:bCs/>
          <w:sz w:val="20"/>
          <w:szCs w:val="20"/>
        </w:rPr>
        <w:t>ADMISIBILIDAD</w:t>
      </w:r>
      <w:r w:rsidRPr="00A77FFC">
        <w:rPr>
          <w:rFonts w:cstheme="minorHAnsi"/>
          <w:sz w:val="20"/>
          <w:szCs w:val="20"/>
        </w:rPr>
        <w:t>. Hasta la audiencia preliminar, se podrá proponer la aplicación del procedimiento abreviado cuando:</w:t>
      </w:r>
    </w:p>
    <w:p w:rsidR="00937DD4" w:rsidRPr="00A77FFC" w:rsidRDefault="00937DD4" w:rsidP="009D30DF">
      <w:pPr>
        <w:autoSpaceDE w:val="0"/>
        <w:autoSpaceDN w:val="0"/>
        <w:adjustRightInd w:val="0"/>
        <w:spacing w:after="0" w:line="240" w:lineRule="auto"/>
        <w:jc w:val="both"/>
        <w:rPr>
          <w:rFonts w:cstheme="minorHAnsi"/>
          <w:sz w:val="20"/>
          <w:szCs w:val="20"/>
        </w:rPr>
      </w:pPr>
      <w:r w:rsidRPr="00A77FFC">
        <w:rPr>
          <w:rFonts w:cstheme="minorHAnsi"/>
          <w:sz w:val="20"/>
          <w:szCs w:val="20"/>
        </w:rPr>
        <w:t>1) se trate de un hecho punible que tenga prevista una pena máxima inferior a cinco años, o una sanción no privativa de libertad;</w:t>
      </w:r>
    </w:p>
    <w:p w:rsidR="00937DD4" w:rsidRPr="00A77FFC" w:rsidRDefault="00937DD4" w:rsidP="009D30DF">
      <w:pPr>
        <w:autoSpaceDE w:val="0"/>
        <w:autoSpaceDN w:val="0"/>
        <w:adjustRightInd w:val="0"/>
        <w:spacing w:after="0" w:line="240" w:lineRule="auto"/>
        <w:jc w:val="both"/>
        <w:rPr>
          <w:rFonts w:cstheme="minorHAnsi"/>
          <w:sz w:val="20"/>
          <w:szCs w:val="20"/>
        </w:rPr>
      </w:pPr>
      <w:r w:rsidRPr="00A77FFC">
        <w:rPr>
          <w:rFonts w:cstheme="minorHAnsi"/>
          <w:sz w:val="20"/>
          <w:szCs w:val="20"/>
        </w:rPr>
        <w:t>2) el imputado admita el hecho que se le atribuye y consienta la aplicación de este procedimiento; y,</w:t>
      </w:r>
    </w:p>
    <w:p w:rsidR="00937DD4" w:rsidRPr="00A77FFC" w:rsidRDefault="00937DD4" w:rsidP="009D30DF">
      <w:pPr>
        <w:autoSpaceDE w:val="0"/>
        <w:autoSpaceDN w:val="0"/>
        <w:adjustRightInd w:val="0"/>
        <w:spacing w:after="0" w:line="240" w:lineRule="auto"/>
        <w:jc w:val="both"/>
        <w:rPr>
          <w:rFonts w:cstheme="minorHAnsi"/>
          <w:sz w:val="20"/>
          <w:szCs w:val="20"/>
        </w:rPr>
      </w:pPr>
      <w:r w:rsidRPr="00A77FFC">
        <w:rPr>
          <w:rFonts w:cstheme="minorHAnsi"/>
          <w:sz w:val="20"/>
          <w:szCs w:val="20"/>
        </w:rPr>
        <w:t>3) el defensor acredite, con su firma, que el imputado ha prestado su consentimiento libremente.</w:t>
      </w:r>
    </w:p>
    <w:p w:rsidR="00937DD4" w:rsidRPr="00A77FFC" w:rsidRDefault="00937DD4" w:rsidP="009D30DF">
      <w:pPr>
        <w:pStyle w:val="FootnoteText"/>
        <w:jc w:val="both"/>
        <w:rPr>
          <w:rFonts w:asciiTheme="minorHAnsi" w:hAnsiTheme="minorHAnsi" w:cstheme="minorHAnsi"/>
          <w:lang w:val="es-PY"/>
        </w:rPr>
      </w:pPr>
      <w:r w:rsidRPr="00A77FFC">
        <w:rPr>
          <w:rFonts w:asciiTheme="minorHAnsi" w:hAnsiTheme="minorHAnsi" w:cstheme="minorHAnsi"/>
          <w:lang w:val="es-PY" w:eastAsia="es-PY"/>
        </w:rPr>
        <w:t>La existencia de coimputados no impide la aplicación de estas reglas a alguno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D4" w:rsidRDefault="00DF33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5438" o:spid="_x0000_s1026" type="#_x0000_t75" style="position:absolute;margin-left:0;margin-top:0;width:595.2pt;height:841.9pt;z-index:-251656192;mso-position-horizontal:center;mso-position-horizontal-relative:margin;mso-position-vertical:center;mso-position-vertical-relative:margin" o:allowincell="f">
          <v:imagedata r:id="rId1" o:title="A4 MINMUJER - NUEVO RUMBO PAPELERIA - calc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D4" w:rsidRPr="00C635D6" w:rsidRDefault="00937DD4" w:rsidP="00434421">
    <w:pPr>
      <w:spacing w:after="0"/>
    </w:pPr>
    <w:r w:rsidRPr="00C635D6">
      <w:rPr>
        <w:noProof/>
        <w:lang w:val="en-GB" w:eastAsia="en-GB"/>
      </w:rPr>
      <w:drawing>
        <wp:inline distT="0" distB="0" distL="0" distR="0" wp14:anchorId="2E2D853D" wp14:editId="235D3DD8">
          <wp:extent cx="2096238" cy="742950"/>
          <wp:effectExtent l="0" t="0" r="0" b="0"/>
          <wp:docPr id="1" name="Imagen 1" descr="C:\Users\Justicia Electoral\Desktop\Logos Bilingües\Ministerio de Relaciones Exteri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sticia Electoral\Desktop\Logos Bilingües\Ministerio de Relaciones Exteriores.jpg"/>
                  <pic:cNvPicPr>
                    <a:picLocks noChangeAspect="1" noChangeArrowheads="1"/>
                  </pic:cNvPicPr>
                </pic:nvPicPr>
                <pic:blipFill>
                  <a:blip r:embed="rId1"/>
                  <a:srcRect b="8642"/>
                  <a:stretch>
                    <a:fillRect/>
                  </a:stretch>
                </pic:blipFill>
                <pic:spPr bwMode="auto">
                  <a:xfrm>
                    <a:off x="0" y="0"/>
                    <a:ext cx="2097284" cy="743321"/>
                  </a:xfrm>
                  <a:prstGeom prst="rect">
                    <a:avLst/>
                  </a:prstGeom>
                  <a:noFill/>
                  <a:ln w="9525">
                    <a:noFill/>
                    <a:miter lim="800000"/>
                    <a:headEnd/>
                    <a:tailEnd/>
                  </a:ln>
                </pic:spPr>
              </pic:pic>
            </a:graphicData>
          </a:graphic>
        </wp:inline>
      </w:drawing>
    </w:r>
    <w:r w:rsidRPr="00C635D6">
      <w:t xml:space="preserve">                           </w:t>
    </w:r>
    <w:r>
      <w:t xml:space="preserve">            </w:t>
    </w:r>
    <w:r w:rsidRPr="00C635D6">
      <w:t xml:space="preserve">    </w:t>
    </w:r>
    <w:r>
      <w:rPr>
        <w:noProof/>
        <w:lang w:val="en-GB" w:eastAsia="en-GB"/>
      </w:rPr>
      <w:drawing>
        <wp:inline distT="0" distB="0" distL="0" distR="0" wp14:anchorId="4B1A424A" wp14:editId="496DDAE9">
          <wp:extent cx="1938655" cy="774065"/>
          <wp:effectExtent l="0" t="0" r="444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774065"/>
                  </a:xfrm>
                  <a:prstGeom prst="rect">
                    <a:avLst/>
                  </a:prstGeom>
                  <a:noFill/>
                </pic:spPr>
              </pic:pic>
            </a:graphicData>
          </a:graphic>
        </wp:inline>
      </w:drawing>
    </w:r>
  </w:p>
  <w:p w:rsidR="00937DD4" w:rsidRPr="00EB698B" w:rsidRDefault="00937DD4" w:rsidP="00AC7FD4">
    <w:pPr>
      <w:spacing w:after="0"/>
      <w:jc w:val="center"/>
      <w:rPr>
        <w:rFonts w:ascii="Edwardian Script ITC" w:hAnsi="Edwardian Script ITC"/>
        <w:sz w:val="36"/>
      </w:rPr>
    </w:pPr>
    <w:r w:rsidRPr="00EB698B">
      <w:rPr>
        <w:rFonts w:ascii="Edwardian Script ITC" w:hAnsi="Edwardian Script ITC"/>
        <w:sz w:val="36"/>
      </w:rPr>
      <w:t>Unidad General de Derechos Humanos</w:t>
    </w:r>
  </w:p>
  <w:p w:rsidR="00937DD4" w:rsidRPr="00DB6073" w:rsidRDefault="00937DD4" w:rsidP="008B769E">
    <w:pPr>
      <w:pStyle w:val="Heade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D4" w:rsidRDefault="00DF33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5437" o:spid="_x0000_s1025" type="#_x0000_t75" style="position:absolute;margin-left:0;margin-top:0;width:595.2pt;height:841.9pt;z-index:-251657216;mso-position-horizontal:center;mso-position-horizontal-relative:margin;mso-position-vertical:center;mso-position-vertical-relative:margin" o:allowincell="f">
          <v:imagedata r:id="rId1" o:title="A4 MINMUJER - NUEVO RUMBO PAPELERIA - calc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574"/>
    <w:multiLevelType w:val="hybridMultilevel"/>
    <w:tmpl w:val="E7289CEC"/>
    <w:lvl w:ilvl="0" w:tplc="9858CE38">
      <w:numFmt w:val="bullet"/>
      <w:lvlText w:val="-"/>
      <w:lvlJc w:val="left"/>
      <w:pPr>
        <w:ind w:left="720" w:hanging="360"/>
      </w:pPr>
      <w:rPr>
        <w:rFonts w:ascii="Tahoma" w:eastAsia="SimSu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A5F65"/>
    <w:multiLevelType w:val="hybridMultilevel"/>
    <w:tmpl w:val="2250B6E6"/>
    <w:lvl w:ilvl="0" w:tplc="370667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15012F"/>
    <w:multiLevelType w:val="hybridMultilevel"/>
    <w:tmpl w:val="27A681E0"/>
    <w:lvl w:ilvl="0" w:tplc="8CC60DC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816493C"/>
    <w:multiLevelType w:val="hybridMultilevel"/>
    <w:tmpl w:val="924A9F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185B00DD"/>
    <w:multiLevelType w:val="hybridMultilevel"/>
    <w:tmpl w:val="AF38AC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127F4"/>
    <w:multiLevelType w:val="hybridMultilevel"/>
    <w:tmpl w:val="0F00CF8E"/>
    <w:lvl w:ilvl="0" w:tplc="3484F48A">
      <w:start w:val="1"/>
      <w:numFmt w:val="lowerLetter"/>
      <w:lvlText w:val="%1)"/>
      <w:lvlJc w:val="left"/>
      <w:pPr>
        <w:ind w:left="869" w:hanging="58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23027F0"/>
    <w:multiLevelType w:val="hybridMultilevel"/>
    <w:tmpl w:val="BBF8C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B822A5"/>
    <w:multiLevelType w:val="hybridMultilevel"/>
    <w:tmpl w:val="ACD059B6"/>
    <w:lvl w:ilvl="0" w:tplc="06FC51D2">
      <w:start w:val="1"/>
      <w:numFmt w:val="decimal"/>
      <w:lvlText w:val="%1."/>
      <w:lvlJc w:val="left"/>
      <w:pPr>
        <w:ind w:left="360" w:hanging="360"/>
      </w:pPr>
      <w:rPr>
        <w:rFonts w:ascii="Times New Roman" w:hAnsi="Times New Roman" w:cs="Times New Roman" w:hint="default"/>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494ECE"/>
    <w:multiLevelType w:val="hybridMultilevel"/>
    <w:tmpl w:val="B9B24FE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5F4533D4"/>
    <w:multiLevelType w:val="multilevel"/>
    <w:tmpl w:val="ED7C6C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5FF46FA5"/>
    <w:multiLevelType w:val="hybridMultilevel"/>
    <w:tmpl w:val="D2DAB6D2"/>
    <w:lvl w:ilvl="0" w:tplc="080A0005">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0"/>
  </w:num>
  <w:num w:numId="6">
    <w:abstractNumId w:val="10"/>
  </w:num>
  <w:num w:numId="7">
    <w:abstractNumId w:val="5"/>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40"/>
    <w:rsid w:val="0003198D"/>
    <w:rsid w:val="000519D7"/>
    <w:rsid w:val="00052C58"/>
    <w:rsid w:val="00065215"/>
    <w:rsid w:val="00084D81"/>
    <w:rsid w:val="000A1EEB"/>
    <w:rsid w:val="000B2604"/>
    <w:rsid w:val="00115D8E"/>
    <w:rsid w:val="001209A4"/>
    <w:rsid w:val="00140307"/>
    <w:rsid w:val="00181A26"/>
    <w:rsid w:val="0019058A"/>
    <w:rsid w:val="001B6310"/>
    <w:rsid w:val="001B7F06"/>
    <w:rsid w:val="001C54ED"/>
    <w:rsid w:val="001F6E00"/>
    <w:rsid w:val="00210143"/>
    <w:rsid w:val="00244D41"/>
    <w:rsid w:val="0025130B"/>
    <w:rsid w:val="002B1D10"/>
    <w:rsid w:val="0034324E"/>
    <w:rsid w:val="003532E8"/>
    <w:rsid w:val="003712E2"/>
    <w:rsid w:val="003906FB"/>
    <w:rsid w:val="003F56B1"/>
    <w:rsid w:val="00402A22"/>
    <w:rsid w:val="00434421"/>
    <w:rsid w:val="004D2BE9"/>
    <w:rsid w:val="004D4CD4"/>
    <w:rsid w:val="0050129E"/>
    <w:rsid w:val="00524020"/>
    <w:rsid w:val="00531759"/>
    <w:rsid w:val="005343F8"/>
    <w:rsid w:val="00534E46"/>
    <w:rsid w:val="00536DCF"/>
    <w:rsid w:val="00555F0C"/>
    <w:rsid w:val="005965D5"/>
    <w:rsid w:val="00596E00"/>
    <w:rsid w:val="005D157E"/>
    <w:rsid w:val="006076F2"/>
    <w:rsid w:val="00633D0A"/>
    <w:rsid w:val="00671589"/>
    <w:rsid w:val="00710B6C"/>
    <w:rsid w:val="00737C69"/>
    <w:rsid w:val="00742A4F"/>
    <w:rsid w:val="0077591E"/>
    <w:rsid w:val="0079584F"/>
    <w:rsid w:val="007E52FB"/>
    <w:rsid w:val="007F072A"/>
    <w:rsid w:val="00801D51"/>
    <w:rsid w:val="008158C5"/>
    <w:rsid w:val="008214AF"/>
    <w:rsid w:val="00822F77"/>
    <w:rsid w:val="008232C8"/>
    <w:rsid w:val="00836DF0"/>
    <w:rsid w:val="00855433"/>
    <w:rsid w:val="00880DA1"/>
    <w:rsid w:val="008B769E"/>
    <w:rsid w:val="008D1C05"/>
    <w:rsid w:val="00924C46"/>
    <w:rsid w:val="009318A3"/>
    <w:rsid w:val="00937DD4"/>
    <w:rsid w:val="00975DF4"/>
    <w:rsid w:val="00985189"/>
    <w:rsid w:val="009D30DF"/>
    <w:rsid w:val="009F73C1"/>
    <w:rsid w:val="00A23B02"/>
    <w:rsid w:val="00A377C5"/>
    <w:rsid w:val="00A53596"/>
    <w:rsid w:val="00A7410E"/>
    <w:rsid w:val="00A748B1"/>
    <w:rsid w:val="00A80D51"/>
    <w:rsid w:val="00AA6749"/>
    <w:rsid w:val="00AB0A80"/>
    <w:rsid w:val="00AB5C40"/>
    <w:rsid w:val="00AC7FD4"/>
    <w:rsid w:val="00AD2C61"/>
    <w:rsid w:val="00B60D98"/>
    <w:rsid w:val="00B9243A"/>
    <w:rsid w:val="00C030BE"/>
    <w:rsid w:val="00C042CC"/>
    <w:rsid w:val="00C062AB"/>
    <w:rsid w:val="00C070D3"/>
    <w:rsid w:val="00C272B1"/>
    <w:rsid w:val="00C40183"/>
    <w:rsid w:val="00CD6A76"/>
    <w:rsid w:val="00D303FE"/>
    <w:rsid w:val="00DF33E9"/>
    <w:rsid w:val="00E342EC"/>
    <w:rsid w:val="00E522EA"/>
    <w:rsid w:val="00EC488F"/>
    <w:rsid w:val="00EC78B7"/>
    <w:rsid w:val="00EE52DB"/>
    <w:rsid w:val="00F519D1"/>
    <w:rsid w:val="00F552DC"/>
    <w:rsid w:val="00F738DE"/>
    <w:rsid w:val="00F80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40"/>
    <w:rPr>
      <w:rFonts w:eastAsiaTheme="minorEastAsia"/>
      <w:lang w:val="es-PY" w:eastAsia="es-PY"/>
    </w:rPr>
  </w:style>
  <w:style w:type="paragraph" w:styleId="Heading1">
    <w:name w:val="heading 1"/>
    <w:basedOn w:val="Normal"/>
    <w:next w:val="Normal"/>
    <w:link w:val="Heading1Char"/>
    <w:uiPriority w:val="9"/>
    <w:qFormat/>
    <w:rsid w:val="00855433"/>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855433"/>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855433"/>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855433"/>
    <w:pPr>
      <w:keepNext/>
      <w:numPr>
        <w:ilvl w:val="3"/>
        <w:numId w:val="4"/>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855433"/>
    <w:pPr>
      <w:numPr>
        <w:ilvl w:val="4"/>
        <w:numId w:val="4"/>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855433"/>
    <w:pPr>
      <w:numPr>
        <w:ilvl w:val="5"/>
        <w:numId w:val="4"/>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855433"/>
    <w:pPr>
      <w:numPr>
        <w:ilvl w:val="6"/>
        <w:numId w:val="4"/>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855433"/>
    <w:pPr>
      <w:numPr>
        <w:ilvl w:val="7"/>
        <w:numId w:val="4"/>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855433"/>
    <w:pPr>
      <w:numPr>
        <w:ilvl w:val="8"/>
        <w:numId w:val="4"/>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4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5C40"/>
    <w:rPr>
      <w:rFonts w:eastAsiaTheme="minorEastAsia"/>
      <w:lang w:val="es-PY" w:eastAsia="es-PY"/>
    </w:rPr>
  </w:style>
  <w:style w:type="paragraph" w:styleId="Footer">
    <w:name w:val="footer"/>
    <w:basedOn w:val="Normal"/>
    <w:link w:val="FooterChar"/>
    <w:uiPriority w:val="99"/>
    <w:unhideWhenUsed/>
    <w:rsid w:val="00AB5C4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5C40"/>
    <w:rPr>
      <w:rFonts w:eastAsiaTheme="minorEastAsia"/>
      <w:lang w:val="es-PY" w:eastAsia="es-PY"/>
    </w:rPr>
  </w:style>
  <w:style w:type="character" w:styleId="Hyperlink">
    <w:name w:val="Hyperlink"/>
    <w:basedOn w:val="DefaultParagraphFont"/>
    <w:uiPriority w:val="99"/>
    <w:unhideWhenUsed/>
    <w:rsid w:val="00AB5C40"/>
    <w:rPr>
      <w:color w:val="0000FF" w:themeColor="hyperlink"/>
      <w:u w:val="single"/>
    </w:rPr>
  </w:style>
  <w:style w:type="paragraph" w:styleId="ListParagraph">
    <w:name w:val="List Paragraph"/>
    <w:basedOn w:val="Normal"/>
    <w:link w:val="ListParagraphChar"/>
    <w:uiPriority w:val="34"/>
    <w:qFormat/>
    <w:rsid w:val="00AB5C40"/>
    <w:pPr>
      <w:ind w:left="720"/>
      <w:contextualSpacing/>
    </w:pPr>
  </w:style>
  <w:style w:type="paragraph" w:styleId="FootnoteText">
    <w:name w:val="footnote text"/>
    <w:basedOn w:val="Normal"/>
    <w:link w:val="FootnoteTextChar"/>
    <w:uiPriority w:val="99"/>
    <w:rsid w:val="00AB5C40"/>
    <w:pPr>
      <w:suppressAutoHyphens/>
      <w:spacing w:after="0" w:line="240" w:lineRule="auto"/>
    </w:pPr>
    <w:rPr>
      <w:rFonts w:ascii="Verdana" w:eastAsia="Times New Roman" w:hAnsi="Verdana" w:cs="Times New Roman"/>
      <w:color w:val="000000"/>
      <w:sz w:val="20"/>
      <w:szCs w:val="20"/>
      <w:lang w:val="es-ES" w:eastAsia="ar-SA"/>
    </w:rPr>
  </w:style>
  <w:style w:type="character" w:customStyle="1" w:styleId="FootnoteTextChar">
    <w:name w:val="Footnote Text Char"/>
    <w:basedOn w:val="DefaultParagraphFont"/>
    <w:link w:val="FootnoteText"/>
    <w:uiPriority w:val="99"/>
    <w:rsid w:val="00AB5C40"/>
    <w:rPr>
      <w:rFonts w:ascii="Verdana" w:eastAsia="Times New Roman" w:hAnsi="Verdana" w:cs="Times New Roman"/>
      <w:color w:val="000000"/>
      <w:sz w:val="20"/>
      <w:szCs w:val="20"/>
      <w:lang w:val="es-ES" w:eastAsia="ar-SA"/>
    </w:rPr>
  </w:style>
  <w:style w:type="character" w:styleId="FootnoteReference">
    <w:name w:val="footnote reference"/>
    <w:uiPriority w:val="99"/>
    <w:rsid w:val="00AB5C40"/>
    <w:rPr>
      <w:vertAlign w:val="superscript"/>
    </w:rPr>
  </w:style>
  <w:style w:type="paragraph" w:styleId="BalloonText">
    <w:name w:val="Balloon Text"/>
    <w:basedOn w:val="Normal"/>
    <w:link w:val="BalloonTextChar"/>
    <w:uiPriority w:val="99"/>
    <w:semiHidden/>
    <w:unhideWhenUsed/>
    <w:rsid w:val="00AB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40"/>
    <w:rPr>
      <w:rFonts w:ascii="Tahoma" w:eastAsiaTheme="minorEastAsia" w:hAnsi="Tahoma" w:cs="Tahoma"/>
      <w:sz w:val="16"/>
      <w:szCs w:val="16"/>
      <w:lang w:val="es-PY" w:eastAsia="es-PY"/>
    </w:rPr>
  </w:style>
  <w:style w:type="character" w:customStyle="1" w:styleId="Heading1Char">
    <w:name w:val="Heading 1 Char"/>
    <w:basedOn w:val="DefaultParagraphFont"/>
    <w:link w:val="Heading1"/>
    <w:uiPriority w:val="9"/>
    <w:rsid w:val="008554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554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554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55433"/>
    <w:rPr>
      <w:rFonts w:eastAsiaTheme="minorEastAsia"/>
      <w:b/>
      <w:bCs/>
      <w:sz w:val="28"/>
      <w:szCs w:val="28"/>
      <w:lang w:val="en-US"/>
    </w:rPr>
  </w:style>
  <w:style w:type="character" w:customStyle="1" w:styleId="Heading5Char">
    <w:name w:val="Heading 5 Char"/>
    <w:basedOn w:val="DefaultParagraphFont"/>
    <w:link w:val="Heading5"/>
    <w:uiPriority w:val="9"/>
    <w:semiHidden/>
    <w:rsid w:val="00855433"/>
    <w:rPr>
      <w:rFonts w:eastAsiaTheme="minorEastAsia"/>
      <w:b/>
      <w:bCs/>
      <w:i/>
      <w:iCs/>
      <w:sz w:val="26"/>
      <w:szCs w:val="26"/>
      <w:lang w:val="en-US"/>
    </w:rPr>
  </w:style>
  <w:style w:type="character" w:customStyle="1" w:styleId="Heading6Char">
    <w:name w:val="Heading 6 Char"/>
    <w:basedOn w:val="DefaultParagraphFont"/>
    <w:link w:val="Heading6"/>
    <w:rsid w:val="0085543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55433"/>
    <w:rPr>
      <w:rFonts w:eastAsiaTheme="minorEastAsia"/>
      <w:sz w:val="24"/>
      <w:szCs w:val="24"/>
      <w:lang w:val="en-US"/>
    </w:rPr>
  </w:style>
  <w:style w:type="character" w:customStyle="1" w:styleId="Heading8Char">
    <w:name w:val="Heading 8 Char"/>
    <w:basedOn w:val="DefaultParagraphFont"/>
    <w:link w:val="Heading8"/>
    <w:uiPriority w:val="9"/>
    <w:semiHidden/>
    <w:rsid w:val="00855433"/>
    <w:rPr>
      <w:rFonts w:eastAsiaTheme="minorEastAsia"/>
      <w:i/>
      <w:iCs/>
      <w:sz w:val="24"/>
      <w:szCs w:val="24"/>
      <w:lang w:val="en-US"/>
    </w:rPr>
  </w:style>
  <w:style w:type="character" w:customStyle="1" w:styleId="Heading9Char">
    <w:name w:val="Heading 9 Char"/>
    <w:basedOn w:val="DefaultParagraphFont"/>
    <w:link w:val="Heading9"/>
    <w:uiPriority w:val="9"/>
    <w:semiHidden/>
    <w:rsid w:val="00855433"/>
    <w:rPr>
      <w:rFonts w:asciiTheme="majorHAnsi" w:eastAsiaTheme="majorEastAsia" w:hAnsiTheme="majorHAnsi" w:cstheme="majorBidi"/>
      <w:lang w:val="en-US"/>
    </w:rPr>
  </w:style>
  <w:style w:type="paragraph" w:customStyle="1" w:styleId="Textbody">
    <w:name w:val="Text body"/>
    <w:basedOn w:val="Normal"/>
    <w:rsid w:val="002B1D10"/>
    <w:pPr>
      <w:suppressAutoHyphens/>
      <w:spacing w:after="240" w:line="240" w:lineRule="atLeast"/>
      <w:ind w:firstLine="360"/>
      <w:jc w:val="both"/>
    </w:pPr>
    <w:rPr>
      <w:rFonts w:ascii="Garamond" w:eastAsia="Times New Roman" w:hAnsi="Garamond" w:cs="Times New Roman"/>
      <w:kern w:val="2"/>
      <w:lang w:eastAsia="ar-SA"/>
    </w:rPr>
  </w:style>
  <w:style w:type="paragraph" w:styleId="NoSpacing">
    <w:name w:val="No Spacing"/>
    <w:uiPriority w:val="1"/>
    <w:qFormat/>
    <w:rsid w:val="00531759"/>
    <w:pPr>
      <w:spacing w:after="0" w:line="240" w:lineRule="auto"/>
    </w:pPr>
    <w:rPr>
      <w:rFonts w:ascii="Calibri" w:eastAsia="Calibri" w:hAnsi="Calibri" w:cs="Times New Roman"/>
      <w:lang w:val="es-CL"/>
    </w:rPr>
  </w:style>
  <w:style w:type="character" w:customStyle="1" w:styleId="ListParagraphChar">
    <w:name w:val="List Paragraph Char"/>
    <w:link w:val="ListParagraph"/>
    <w:uiPriority w:val="34"/>
    <w:locked/>
    <w:rsid w:val="00244D41"/>
    <w:rPr>
      <w:rFonts w:eastAsiaTheme="minorEastAsia"/>
      <w:lang w:val="es-PY" w:eastAsia="es-PY"/>
    </w:rPr>
  </w:style>
  <w:style w:type="paragraph" w:customStyle="1" w:styleId="Textoindependiente1">
    <w:name w:val="Texto independiente1"/>
    <w:basedOn w:val="Normal"/>
    <w:rsid w:val="009D30DF"/>
    <w:pPr>
      <w:suppressAutoHyphens/>
      <w:spacing w:after="120" w:line="100" w:lineRule="atLeast"/>
      <w:textAlignment w:val="baseline"/>
    </w:pPr>
    <w:rPr>
      <w:rFonts w:ascii="Times New Roman" w:eastAsia="Times New Roman" w:hAnsi="Times New Roman" w:cs="Times New Roman"/>
      <w:kern w:val="1"/>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40"/>
    <w:rPr>
      <w:rFonts w:eastAsiaTheme="minorEastAsia"/>
      <w:lang w:val="es-PY" w:eastAsia="es-PY"/>
    </w:rPr>
  </w:style>
  <w:style w:type="paragraph" w:styleId="Heading1">
    <w:name w:val="heading 1"/>
    <w:basedOn w:val="Normal"/>
    <w:next w:val="Normal"/>
    <w:link w:val="Heading1Char"/>
    <w:uiPriority w:val="9"/>
    <w:qFormat/>
    <w:rsid w:val="00855433"/>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855433"/>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855433"/>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855433"/>
    <w:pPr>
      <w:keepNext/>
      <w:numPr>
        <w:ilvl w:val="3"/>
        <w:numId w:val="4"/>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855433"/>
    <w:pPr>
      <w:numPr>
        <w:ilvl w:val="4"/>
        <w:numId w:val="4"/>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855433"/>
    <w:pPr>
      <w:numPr>
        <w:ilvl w:val="5"/>
        <w:numId w:val="4"/>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855433"/>
    <w:pPr>
      <w:numPr>
        <w:ilvl w:val="6"/>
        <w:numId w:val="4"/>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855433"/>
    <w:pPr>
      <w:numPr>
        <w:ilvl w:val="7"/>
        <w:numId w:val="4"/>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855433"/>
    <w:pPr>
      <w:numPr>
        <w:ilvl w:val="8"/>
        <w:numId w:val="4"/>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4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5C40"/>
    <w:rPr>
      <w:rFonts w:eastAsiaTheme="minorEastAsia"/>
      <w:lang w:val="es-PY" w:eastAsia="es-PY"/>
    </w:rPr>
  </w:style>
  <w:style w:type="paragraph" w:styleId="Footer">
    <w:name w:val="footer"/>
    <w:basedOn w:val="Normal"/>
    <w:link w:val="FooterChar"/>
    <w:uiPriority w:val="99"/>
    <w:unhideWhenUsed/>
    <w:rsid w:val="00AB5C4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5C40"/>
    <w:rPr>
      <w:rFonts w:eastAsiaTheme="minorEastAsia"/>
      <w:lang w:val="es-PY" w:eastAsia="es-PY"/>
    </w:rPr>
  </w:style>
  <w:style w:type="character" w:styleId="Hyperlink">
    <w:name w:val="Hyperlink"/>
    <w:basedOn w:val="DefaultParagraphFont"/>
    <w:uiPriority w:val="99"/>
    <w:unhideWhenUsed/>
    <w:rsid w:val="00AB5C40"/>
    <w:rPr>
      <w:color w:val="0000FF" w:themeColor="hyperlink"/>
      <w:u w:val="single"/>
    </w:rPr>
  </w:style>
  <w:style w:type="paragraph" w:styleId="ListParagraph">
    <w:name w:val="List Paragraph"/>
    <w:basedOn w:val="Normal"/>
    <w:link w:val="ListParagraphChar"/>
    <w:uiPriority w:val="34"/>
    <w:qFormat/>
    <w:rsid w:val="00AB5C40"/>
    <w:pPr>
      <w:ind w:left="720"/>
      <w:contextualSpacing/>
    </w:pPr>
  </w:style>
  <w:style w:type="paragraph" w:styleId="FootnoteText">
    <w:name w:val="footnote text"/>
    <w:basedOn w:val="Normal"/>
    <w:link w:val="FootnoteTextChar"/>
    <w:uiPriority w:val="99"/>
    <w:rsid w:val="00AB5C40"/>
    <w:pPr>
      <w:suppressAutoHyphens/>
      <w:spacing w:after="0" w:line="240" w:lineRule="auto"/>
    </w:pPr>
    <w:rPr>
      <w:rFonts w:ascii="Verdana" w:eastAsia="Times New Roman" w:hAnsi="Verdana" w:cs="Times New Roman"/>
      <w:color w:val="000000"/>
      <w:sz w:val="20"/>
      <w:szCs w:val="20"/>
      <w:lang w:val="es-ES" w:eastAsia="ar-SA"/>
    </w:rPr>
  </w:style>
  <w:style w:type="character" w:customStyle="1" w:styleId="FootnoteTextChar">
    <w:name w:val="Footnote Text Char"/>
    <w:basedOn w:val="DefaultParagraphFont"/>
    <w:link w:val="FootnoteText"/>
    <w:uiPriority w:val="99"/>
    <w:rsid w:val="00AB5C40"/>
    <w:rPr>
      <w:rFonts w:ascii="Verdana" w:eastAsia="Times New Roman" w:hAnsi="Verdana" w:cs="Times New Roman"/>
      <w:color w:val="000000"/>
      <w:sz w:val="20"/>
      <w:szCs w:val="20"/>
      <w:lang w:val="es-ES" w:eastAsia="ar-SA"/>
    </w:rPr>
  </w:style>
  <w:style w:type="character" w:styleId="FootnoteReference">
    <w:name w:val="footnote reference"/>
    <w:uiPriority w:val="99"/>
    <w:rsid w:val="00AB5C40"/>
    <w:rPr>
      <w:vertAlign w:val="superscript"/>
    </w:rPr>
  </w:style>
  <w:style w:type="paragraph" w:styleId="BalloonText">
    <w:name w:val="Balloon Text"/>
    <w:basedOn w:val="Normal"/>
    <w:link w:val="BalloonTextChar"/>
    <w:uiPriority w:val="99"/>
    <w:semiHidden/>
    <w:unhideWhenUsed/>
    <w:rsid w:val="00AB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40"/>
    <w:rPr>
      <w:rFonts w:ascii="Tahoma" w:eastAsiaTheme="minorEastAsia" w:hAnsi="Tahoma" w:cs="Tahoma"/>
      <w:sz w:val="16"/>
      <w:szCs w:val="16"/>
      <w:lang w:val="es-PY" w:eastAsia="es-PY"/>
    </w:rPr>
  </w:style>
  <w:style w:type="character" w:customStyle="1" w:styleId="Heading1Char">
    <w:name w:val="Heading 1 Char"/>
    <w:basedOn w:val="DefaultParagraphFont"/>
    <w:link w:val="Heading1"/>
    <w:uiPriority w:val="9"/>
    <w:rsid w:val="008554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554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554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55433"/>
    <w:rPr>
      <w:rFonts w:eastAsiaTheme="minorEastAsia"/>
      <w:b/>
      <w:bCs/>
      <w:sz w:val="28"/>
      <w:szCs w:val="28"/>
      <w:lang w:val="en-US"/>
    </w:rPr>
  </w:style>
  <w:style w:type="character" w:customStyle="1" w:styleId="Heading5Char">
    <w:name w:val="Heading 5 Char"/>
    <w:basedOn w:val="DefaultParagraphFont"/>
    <w:link w:val="Heading5"/>
    <w:uiPriority w:val="9"/>
    <w:semiHidden/>
    <w:rsid w:val="00855433"/>
    <w:rPr>
      <w:rFonts w:eastAsiaTheme="minorEastAsia"/>
      <w:b/>
      <w:bCs/>
      <w:i/>
      <w:iCs/>
      <w:sz w:val="26"/>
      <w:szCs w:val="26"/>
      <w:lang w:val="en-US"/>
    </w:rPr>
  </w:style>
  <w:style w:type="character" w:customStyle="1" w:styleId="Heading6Char">
    <w:name w:val="Heading 6 Char"/>
    <w:basedOn w:val="DefaultParagraphFont"/>
    <w:link w:val="Heading6"/>
    <w:rsid w:val="0085543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55433"/>
    <w:rPr>
      <w:rFonts w:eastAsiaTheme="minorEastAsia"/>
      <w:sz w:val="24"/>
      <w:szCs w:val="24"/>
      <w:lang w:val="en-US"/>
    </w:rPr>
  </w:style>
  <w:style w:type="character" w:customStyle="1" w:styleId="Heading8Char">
    <w:name w:val="Heading 8 Char"/>
    <w:basedOn w:val="DefaultParagraphFont"/>
    <w:link w:val="Heading8"/>
    <w:uiPriority w:val="9"/>
    <w:semiHidden/>
    <w:rsid w:val="00855433"/>
    <w:rPr>
      <w:rFonts w:eastAsiaTheme="minorEastAsia"/>
      <w:i/>
      <w:iCs/>
      <w:sz w:val="24"/>
      <w:szCs w:val="24"/>
      <w:lang w:val="en-US"/>
    </w:rPr>
  </w:style>
  <w:style w:type="character" w:customStyle="1" w:styleId="Heading9Char">
    <w:name w:val="Heading 9 Char"/>
    <w:basedOn w:val="DefaultParagraphFont"/>
    <w:link w:val="Heading9"/>
    <w:uiPriority w:val="9"/>
    <w:semiHidden/>
    <w:rsid w:val="00855433"/>
    <w:rPr>
      <w:rFonts w:asciiTheme="majorHAnsi" w:eastAsiaTheme="majorEastAsia" w:hAnsiTheme="majorHAnsi" w:cstheme="majorBidi"/>
      <w:lang w:val="en-US"/>
    </w:rPr>
  </w:style>
  <w:style w:type="paragraph" w:customStyle="1" w:styleId="Textbody">
    <w:name w:val="Text body"/>
    <w:basedOn w:val="Normal"/>
    <w:rsid w:val="002B1D10"/>
    <w:pPr>
      <w:suppressAutoHyphens/>
      <w:spacing w:after="240" w:line="240" w:lineRule="atLeast"/>
      <w:ind w:firstLine="360"/>
      <w:jc w:val="both"/>
    </w:pPr>
    <w:rPr>
      <w:rFonts w:ascii="Garamond" w:eastAsia="Times New Roman" w:hAnsi="Garamond" w:cs="Times New Roman"/>
      <w:kern w:val="2"/>
      <w:lang w:eastAsia="ar-SA"/>
    </w:rPr>
  </w:style>
  <w:style w:type="paragraph" w:styleId="NoSpacing">
    <w:name w:val="No Spacing"/>
    <w:uiPriority w:val="1"/>
    <w:qFormat/>
    <w:rsid w:val="00531759"/>
    <w:pPr>
      <w:spacing w:after="0" w:line="240" w:lineRule="auto"/>
    </w:pPr>
    <w:rPr>
      <w:rFonts w:ascii="Calibri" w:eastAsia="Calibri" w:hAnsi="Calibri" w:cs="Times New Roman"/>
      <w:lang w:val="es-CL"/>
    </w:rPr>
  </w:style>
  <w:style w:type="character" w:customStyle="1" w:styleId="ListParagraphChar">
    <w:name w:val="List Paragraph Char"/>
    <w:link w:val="ListParagraph"/>
    <w:uiPriority w:val="34"/>
    <w:locked/>
    <w:rsid w:val="00244D41"/>
    <w:rPr>
      <w:rFonts w:eastAsiaTheme="minorEastAsia"/>
      <w:lang w:val="es-PY" w:eastAsia="es-PY"/>
    </w:rPr>
  </w:style>
  <w:style w:type="paragraph" w:customStyle="1" w:styleId="Textoindependiente1">
    <w:name w:val="Texto independiente1"/>
    <w:basedOn w:val="Normal"/>
    <w:rsid w:val="009D30DF"/>
    <w:pPr>
      <w:suppressAutoHyphens/>
      <w:spacing w:after="120" w:line="100" w:lineRule="atLeast"/>
      <w:textAlignment w:val="baseline"/>
    </w:pPr>
    <w:rPr>
      <w:rFonts w:ascii="Times New Roman" w:eastAsia="Times New Roman" w:hAnsi="Times New Roman" w:cs="Times New Roman"/>
      <w:kern w:val="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shumanos.gov.py" TargetMode="Externa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j.gov.py/notas/12552-sentencia-caso-curugua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D77AF-566C-46E2-9F6A-277A3AB8605C}"/>
</file>

<file path=customXml/itemProps2.xml><?xml version="1.0" encoding="utf-8"?>
<ds:datastoreItem xmlns:ds="http://schemas.openxmlformats.org/officeDocument/2006/customXml" ds:itemID="{E56ED417-020C-4EDC-91DF-80F035CEAEA5}"/>
</file>

<file path=customXml/itemProps3.xml><?xml version="1.0" encoding="utf-8"?>
<ds:datastoreItem xmlns:ds="http://schemas.openxmlformats.org/officeDocument/2006/customXml" ds:itemID="{BC5955EE-E967-4D27-92DA-AF3F54D9A719}"/>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8359</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Morra</dc:creator>
  <cp:lastModifiedBy>Durnescu Lilian</cp:lastModifiedBy>
  <cp:revision>2</cp:revision>
  <cp:lastPrinted>2017-01-16T14:45:00Z</cp:lastPrinted>
  <dcterms:created xsi:type="dcterms:W3CDTF">2017-01-19T16:17:00Z</dcterms:created>
  <dcterms:modified xsi:type="dcterms:W3CDTF">2017-01-19T16:17:00Z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