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99820" w14:textId="77777777" w:rsidR="00D556C7" w:rsidRPr="0060385B" w:rsidRDefault="0060385B" w:rsidP="007D3551">
      <w:pPr>
        <w:tabs>
          <w:tab w:val="center" w:pos="4872"/>
        </w:tabs>
        <w:spacing w:line="360" w:lineRule="auto"/>
        <w:rPr>
          <w:rFonts w:ascii="Arial" w:hAnsi="Arial"/>
          <w:sz w:val="22"/>
          <w:lang w:val="en-GB"/>
        </w:rPr>
      </w:pPr>
      <w:bookmarkStart w:id="0" w:name="_GoBack"/>
      <w:bookmarkEnd w:id="0"/>
      <w:r w:rsidRPr="0060385B">
        <w:rPr>
          <w:rFonts w:ascii="Arial" w:hAnsi="Arial"/>
          <w:sz w:val="22"/>
          <w:lang w:val="en-GB"/>
        </w:rPr>
        <w:t>Aruban Code of Criminal Procedure</w:t>
      </w:r>
      <w:r w:rsidR="00C96CEE">
        <w:rPr>
          <w:rFonts w:ascii="Arial" w:hAnsi="Arial"/>
          <w:sz w:val="22"/>
          <w:lang w:val="en-GB"/>
        </w:rPr>
        <w:t xml:space="preserve"> </w:t>
      </w:r>
    </w:p>
    <w:p w14:paraId="224DCCC2" w14:textId="77777777" w:rsidR="00D556C7" w:rsidRPr="0060385B" w:rsidRDefault="00D556C7" w:rsidP="007D3551">
      <w:pPr>
        <w:tabs>
          <w:tab w:val="center" w:pos="4872"/>
        </w:tabs>
        <w:spacing w:line="360" w:lineRule="auto"/>
        <w:rPr>
          <w:rFonts w:ascii="Arial" w:hAnsi="Arial"/>
          <w:sz w:val="22"/>
          <w:lang w:val="en-GB"/>
        </w:rPr>
      </w:pPr>
    </w:p>
    <w:p w14:paraId="1DB4ECBF" w14:textId="77777777" w:rsidR="00DD36B4" w:rsidRPr="0060385B" w:rsidRDefault="0060385B" w:rsidP="007D3551">
      <w:pPr>
        <w:tabs>
          <w:tab w:val="center" w:pos="4872"/>
        </w:tabs>
        <w:spacing w:line="360" w:lineRule="auto"/>
        <w:rPr>
          <w:rFonts w:ascii="Arial" w:hAnsi="Arial"/>
          <w:sz w:val="22"/>
          <w:lang w:val="en-GB"/>
        </w:rPr>
      </w:pPr>
      <w:r>
        <w:rPr>
          <w:rFonts w:ascii="Arial" w:hAnsi="Arial"/>
          <w:sz w:val="22"/>
          <w:lang w:val="en-GB"/>
        </w:rPr>
        <w:t>TITLE</w:t>
      </w:r>
      <w:r w:rsidR="00E91EDB">
        <w:rPr>
          <w:rFonts w:ascii="Arial" w:hAnsi="Arial"/>
          <w:sz w:val="22"/>
          <w:lang w:val="en-GB"/>
        </w:rPr>
        <w:t xml:space="preserve"> </w:t>
      </w:r>
      <w:r w:rsidR="00DD36B4" w:rsidRPr="0060385B">
        <w:rPr>
          <w:rFonts w:ascii="Arial" w:hAnsi="Arial"/>
          <w:sz w:val="22"/>
          <w:lang w:val="en-GB"/>
        </w:rPr>
        <w:t>VII</w:t>
      </w:r>
    </w:p>
    <w:p w14:paraId="40EB0CB1" w14:textId="77777777" w:rsidR="00DD36B4" w:rsidRPr="0060385B" w:rsidRDefault="00DD36B4" w:rsidP="007D3551">
      <w:pPr>
        <w:tabs>
          <w:tab w:val="left" w:pos="432"/>
          <w:tab w:val="left" w:pos="720"/>
        </w:tabs>
        <w:spacing w:line="360" w:lineRule="auto"/>
        <w:rPr>
          <w:rFonts w:ascii="Arial" w:hAnsi="Arial"/>
          <w:sz w:val="22"/>
          <w:lang w:val="en-GB"/>
        </w:rPr>
      </w:pPr>
    </w:p>
    <w:p w14:paraId="1452A9B6" w14:textId="77777777" w:rsidR="00DD36B4" w:rsidRPr="0060385B" w:rsidRDefault="00DD36B4" w:rsidP="007D3551">
      <w:pPr>
        <w:tabs>
          <w:tab w:val="center" w:pos="4872"/>
        </w:tabs>
        <w:spacing w:line="360" w:lineRule="auto"/>
        <w:rPr>
          <w:rFonts w:ascii="Arial" w:hAnsi="Arial"/>
          <w:sz w:val="22"/>
          <w:lang w:val="en-GB"/>
        </w:rPr>
      </w:pPr>
      <w:r w:rsidRPr="0060385B">
        <w:rPr>
          <w:rFonts w:ascii="Arial" w:hAnsi="Arial"/>
          <w:sz w:val="22"/>
          <w:lang w:val="en-GB"/>
        </w:rPr>
        <w:tab/>
      </w:r>
      <w:r w:rsidR="0060385B">
        <w:rPr>
          <w:rFonts w:ascii="Arial" w:hAnsi="Arial"/>
          <w:sz w:val="22"/>
          <w:lang w:val="en-GB"/>
        </w:rPr>
        <w:t>Remand</w:t>
      </w:r>
      <w:r w:rsidR="00E91EDB">
        <w:rPr>
          <w:rFonts w:ascii="Arial" w:hAnsi="Arial"/>
          <w:sz w:val="22"/>
          <w:lang w:val="en-GB"/>
        </w:rPr>
        <w:t xml:space="preserve"> </w:t>
      </w:r>
      <w:r w:rsidR="0060385B">
        <w:rPr>
          <w:rFonts w:ascii="Arial" w:hAnsi="Arial"/>
          <w:sz w:val="22"/>
          <w:lang w:val="en-GB"/>
        </w:rPr>
        <w:t>in</w:t>
      </w:r>
      <w:r w:rsidR="00E91EDB">
        <w:rPr>
          <w:rFonts w:ascii="Arial" w:hAnsi="Arial"/>
          <w:sz w:val="22"/>
          <w:lang w:val="en-GB"/>
        </w:rPr>
        <w:t xml:space="preserve"> </w:t>
      </w:r>
      <w:r w:rsidR="0060385B">
        <w:rPr>
          <w:rFonts w:ascii="Arial" w:hAnsi="Arial"/>
          <w:sz w:val="22"/>
          <w:lang w:val="en-GB"/>
        </w:rPr>
        <w:t>police</w:t>
      </w:r>
      <w:r w:rsidR="00E91EDB">
        <w:rPr>
          <w:rFonts w:ascii="Arial" w:hAnsi="Arial"/>
          <w:sz w:val="22"/>
          <w:lang w:val="en-GB"/>
        </w:rPr>
        <w:t xml:space="preserve"> </w:t>
      </w:r>
      <w:r w:rsidR="0060385B">
        <w:rPr>
          <w:rFonts w:ascii="Arial" w:hAnsi="Arial"/>
          <w:sz w:val="22"/>
          <w:lang w:val="en-GB"/>
        </w:rPr>
        <w:t>custody</w:t>
      </w:r>
    </w:p>
    <w:p w14:paraId="42456290" w14:textId="77777777" w:rsidR="00DD36B4" w:rsidRPr="0060385B" w:rsidRDefault="00DD36B4" w:rsidP="007D3551">
      <w:pPr>
        <w:tabs>
          <w:tab w:val="left" w:pos="432"/>
          <w:tab w:val="left" w:pos="720"/>
        </w:tabs>
        <w:spacing w:line="360" w:lineRule="auto"/>
        <w:rPr>
          <w:rFonts w:ascii="Arial" w:hAnsi="Arial"/>
          <w:sz w:val="22"/>
          <w:lang w:val="en-GB"/>
        </w:rPr>
      </w:pPr>
    </w:p>
    <w:p w14:paraId="7AE31808" w14:textId="77777777" w:rsidR="00DD36B4" w:rsidRPr="0060385B" w:rsidRDefault="00DD36B4" w:rsidP="007D3551">
      <w:pPr>
        <w:tabs>
          <w:tab w:val="center" w:pos="4872"/>
        </w:tabs>
        <w:spacing w:line="360" w:lineRule="auto"/>
        <w:rPr>
          <w:rFonts w:ascii="Arial" w:hAnsi="Arial"/>
          <w:sz w:val="22"/>
          <w:lang w:val="en-GB"/>
        </w:rPr>
      </w:pPr>
      <w:r w:rsidRPr="0060385B">
        <w:rPr>
          <w:rFonts w:ascii="Arial" w:hAnsi="Arial"/>
          <w:sz w:val="22"/>
          <w:lang w:val="en-GB"/>
        </w:rPr>
        <w:tab/>
      </w:r>
      <w:r w:rsidR="0060385B" w:rsidRPr="0060385B">
        <w:rPr>
          <w:rFonts w:ascii="Arial" w:hAnsi="Arial"/>
          <w:sz w:val="22"/>
          <w:lang w:val="en-GB"/>
        </w:rPr>
        <w:t>Article</w:t>
      </w:r>
      <w:r w:rsidR="00E91EDB">
        <w:rPr>
          <w:rFonts w:ascii="Arial" w:hAnsi="Arial"/>
          <w:sz w:val="22"/>
          <w:lang w:val="en-GB"/>
        </w:rPr>
        <w:t xml:space="preserve"> </w:t>
      </w:r>
      <w:r w:rsidRPr="0060385B">
        <w:rPr>
          <w:rFonts w:ascii="Arial" w:hAnsi="Arial"/>
          <w:sz w:val="22"/>
          <w:lang w:val="en-GB"/>
        </w:rPr>
        <w:t>83</w:t>
      </w:r>
    </w:p>
    <w:p w14:paraId="751DF66B" w14:textId="77777777" w:rsidR="00DD36B4" w:rsidRPr="0060385B" w:rsidRDefault="00DD36B4" w:rsidP="007D3551">
      <w:pPr>
        <w:tabs>
          <w:tab w:val="left" w:pos="432"/>
          <w:tab w:val="left" w:pos="720"/>
        </w:tabs>
        <w:spacing w:line="360" w:lineRule="auto"/>
        <w:rPr>
          <w:rFonts w:ascii="Arial" w:hAnsi="Arial"/>
          <w:sz w:val="22"/>
          <w:lang w:val="en-GB"/>
        </w:rPr>
      </w:pPr>
    </w:p>
    <w:p w14:paraId="19836F78" w14:textId="107ECED0" w:rsidR="0060385B" w:rsidRDefault="00DD36B4" w:rsidP="007D3551">
      <w:pPr>
        <w:tabs>
          <w:tab w:val="left" w:pos="432"/>
          <w:tab w:val="left" w:pos="720"/>
        </w:tabs>
        <w:spacing w:line="360" w:lineRule="auto"/>
        <w:rPr>
          <w:rFonts w:ascii="Arial" w:hAnsi="Arial"/>
          <w:sz w:val="22"/>
          <w:lang w:val="en-GB"/>
        </w:rPr>
      </w:pPr>
      <w:r w:rsidRPr="0060385B">
        <w:rPr>
          <w:rFonts w:ascii="Arial" w:hAnsi="Arial"/>
          <w:sz w:val="22"/>
          <w:lang w:val="en-GB"/>
        </w:rPr>
        <w:t xml:space="preserve">1. </w:t>
      </w:r>
      <w:r w:rsidR="0060385B">
        <w:rPr>
          <w:rFonts w:ascii="Arial" w:hAnsi="Arial"/>
          <w:sz w:val="22"/>
          <w:lang w:val="en-GB"/>
        </w:rPr>
        <w:t>The</w:t>
      </w:r>
      <w:r w:rsidR="00E91EDB">
        <w:rPr>
          <w:rFonts w:ascii="Arial" w:hAnsi="Arial"/>
          <w:sz w:val="22"/>
          <w:lang w:val="en-GB"/>
        </w:rPr>
        <w:t xml:space="preserve"> </w:t>
      </w:r>
      <w:r w:rsidR="0060385B">
        <w:rPr>
          <w:rFonts w:ascii="Arial" w:hAnsi="Arial"/>
          <w:sz w:val="22"/>
          <w:lang w:val="en-GB"/>
        </w:rPr>
        <w:t>public</w:t>
      </w:r>
      <w:r w:rsidR="00E91EDB">
        <w:rPr>
          <w:rFonts w:ascii="Arial" w:hAnsi="Arial"/>
          <w:sz w:val="22"/>
          <w:lang w:val="en-GB"/>
        </w:rPr>
        <w:t xml:space="preserve"> </w:t>
      </w:r>
      <w:r w:rsidR="0060385B">
        <w:rPr>
          <w:rFonts w:ascii="Arial" w:hAnsi="Arial"/>
          <w:sz w:val="22"/>
          <w:lang w:val="en-GB"/>
        </w:rPr>
        <w:t xml:space="preserve">prosecutor or the assistant public prosecutor before whom the suspect appears or who has arrested or heard the suspect may, after hearing the suspect, order in the interests of the investigation that </w:t>
      </w:r>
      <w:r w:rsidR="00106BA5">
        <w:rPr>
          <w:rFonts w:ascii="Arial" w:hAnsi="Arial"/>
          <w:sz w:val="22"/>
          <w:lang w:val="en-GB"/>
        </w:rPr>
        <w:t xml:space="preserve">the suspect </w:t>
      </w:r>
      <w:r w:rsidR="0060385B">
        <w:rPr>
          <w:rFonts w:ascii="Arial" w:hAnsi="Arial"/>
          <w:sz w:val="22"/>
          <w:lang w:val="en-GB"/>
        </w:rPr>
        <w:t>remain available to the criminal justice authorities during the investigation and for this purpose</w:t>
      </w:r>
      <w:r w:rsidR="00793B88">
        <w:rPr>
          <w:rFonts w:ascii="Arial" w:hAnsi="Arial"/>
          <w:sz w:val="22"/>
          <w:lang w:val="en-GB"/>
        </w:rPr>
        <w:t xml:space="preserve"> be</w:t>
      </w:r>
      <w:r w:rsidR="0060385B">
        <w:rPr>
          <w:rFonts w:ascii="Arial" w:hAnsi="Arial"/>
          <w:sz w:val="22"/>
          <w:lang w:val="en-GB"/>
        </w:rPr>
        <w:t xml:space="preserve"> remanded in custody at a location named in the order. </w:t>
      </w:r>
    </w:p>
    <w:p w14:paraId="6258072A" w14:textId="77777777" w:rsidR="0060385B" w:rsidRDefault="0060385B" w:rsidP="007D3551">
      <w:pPr>
        <w:tabs>
          <w:tab w:val="left" w:pos="432"/>
          <w:tab w:val="left" w:pos="720"/>
        </w:tabs>
        <w:spacing w:line="360" w:lineRule="auto"/>
        <w:rPr>
          <w:rFonts w:ascii="Arial" w:hAnsi="Arial"/>
          <w:sz w:val="22"/>
          <w:lang w:val="en-GB"/>
        </w:rPr>
      </w:pPr>
    </w:p>
    <w:p w14:paraId="6617B56A" w14:textId="1728F44D" w:rsidR="00DD36B4" w:rsidRPr="0060385B" w:rsidRDefault="00DD36B4" w:rsidP="007D3551">
      <w:pPr>
        <w:tabs>
          <w:tab w:val="left" w:pos="432"/>
          <w:tab w:val="left" w:pos="720"/>
        </w:tabs>
        <w:spacing w:line="360" w:lineRule="auto"/>
        <w:rPr>
          <w:rFonts w:ascii="Arial" w:hAnsi="Arial"/>
          <w:sz w:val="22"/>
          <w:lang w:val="en-GB"/>
        </w:rPr>
      </w:pPr>
      <w:r w:rsidRPr="0060385B">
        <w:rPr>
          <w:rFonts w:ascii="Arial" w:hAnsi="Arial"/>
          <w:sz w:val="22"/>
          <w:lang w:val="en-GB"/>
        </w:rPr>
        <w:t xml:space="preserve">2. </w:t>
      </w:r>
      <w:r w:rsidR="0060385B">
        <w:rPr>
          <w:rFonts w:ascii="Arial" w:hAnsi="Arial"/>
          <w:sz w:val="22"/>
          <w:lang w:val="en-GB"/>
        </w:rPr>
        <w:t xml:space="preserve">The public prosecutor or the assistant public prosecutor </w:t>
      </w:r>
      <w:r w:rsidR="00377C0E">
        <w:rPr>
          <w:rFonts w:ascii="Arial" w:hAnsi="Arial"/>
          <w:sz w:val="22"/>
          <w:lang w:val="en-GB"/>
        </w:rPr>
        <w:t xml:space="preserve">must </w:t>
      </w:r>
      <w:r w:rsidR="0060385B">
        <w:rPr>
          <w:rFonts w:ascii="Arial" w:hAnsi="Arial"/>
          <w:sz w:val="22"/>
          <w:lang w:val="en-GB"/>
        </w:rPr>
        <w:t xml:space="preserve">hear the suspect before </w:t>
      </w:r>
      <w:r w:rsidR="00793B88">
        <w:rPr>
          <w:rFonts w:ascii="Arial" w:hAnsi="Arial"/>
          <w:sz w:val="22"/>
          <w:lang w:val="en-GB"/>
        </w:rPr>
        <w:t>the order is issued</w:t>
      </w:r>
      <w:r w:rsidR="0060385B">
        <w:rPr>
          <w:rFonts w:ascii="Arial" w:hAnsi="Arial"/>
          <w:sz w:val="22"/>
          <w:lang w:val="en-GB"/>
        </w:rPr>
        <w:t xml:space="preserve">. The suspect must be informed that he will be assigned counsel </w:t>
      </w:r>
      <w:r w:rsidR="005D4ACB">
        <w:rPr>
          <w:rFonts w:ascii="Arial" w:hAnsi="Arial"/>
          <w:sz w:val="22"/>
          <w:lang w:val="en-GB"/>
        </w:rPr>
        <w:t xml:space="preserve">free of charge </w:t>
      </w:r>
      <w:r w:rsidR="0060385B">
        <w:rPr>
          <w:rFonts w:ascii="Arial" w:hAnsi="Arial"/>
          <w:sz w:val="22"/>
          <w:lang w:val="en-GB"/>
        </w:rPr>
        <w:t xml:space="preserve">from the </w:t>
      </w:r>
      <w:r w:rsidR="005D4ACB">
        <w:rPr>
          <w:rFonts w:ascii="Arial" w:hAnsi="Arial"/>
          <w:sz w:val="22"/>
          <w:lang w:val="en-GB"/>
        </w:rPr>
        <w:t>time when</w:t>
      </w:r>
      <w:r w:rsidR="0060385B">
        <w:rPr>
          <w:rFonts w:ascii="Arial" w:hAnsi="Arial"/>
          <w:sz w:val="22"/>
          <w:lang w:val="en-GB"/>
        </w:rPr>
        <w:t xml:space="preserve"> the </w:t>
      </w:r>
      <w:r w:rsidR="00C52133">
        <w:rPr>
          <w:rFonts w:ascii="Arial" w:hAnsi="Arial"/>
          <w:sz w:val="22"/>
          <w:lang w:val="en-GB"/>
        </w:rPr>
        <w:t xml:space="preserve">order for </w:t>
      </w:r>
      <w:r w:rsidR="0060385B">
        <w:rPr>
          <w:rFonts w:ascii="Arial" w:hAnsi="Arial"/>
          <w:sz w:val="22"/>
          <w:lang w:val="en-GB"/>
        </w:rPr>
        <w:t xml:space="preserve">remand in </w:t>
      </w:r>
      <w:r w:rsidR="006D2E99">
        <w:rPr>
          <w:rFonts w:ascii="Arial" w:hAnsi="Arial"/>
          <w:sz w:val="22"/>
          <w:lang w:val="en-GB"/>
        </w:rPr>
        <w:t xml:space="preserve">police </w:t>
      </w:r>
      <w:r w:rsidR="0060385B">
        <w:rPr>
          <w:rFonts w:ascii="Arial" w:hAnsi="Arial"/>
          <w:sz w:val="22"/>
          <w:lang w:val="en-GB"/>
        </w:rPr>
        <w:t xml:space="preserve">custody is made </w:t>
      </w:r>
      <w:r w:rsidR="00793B88">
        <w:rPr>
          <w:rFonts w:ascii="Arial" w:hAnsi="Arial"/>
          <w:sz w:val="22"/>
          <w:lang w:val="en-GB"/>
        </w:rPr>
        <w:t xml:space="preserve">and throughout the </w:t>
      </w:r>
      <w:r w:rsidR="0060385B">
        <w:rPr>
          <w:rFonts w:ascii="Arial" w:hAnsi="Arial"/>
          <w:sz w:val="22"/>
          <w:lang w:val="en-GB"/>
        </w:rPr>
        <w:t>period</w:t>
      </w:r>
      <w:r w:rsidR="00793B88">
        <w:rPr>
          <w:rFonts w:ascii="Arial" w:hAnsi="Arial"/>
          <w:sz w:val="22"/>
          <w:lang w:val="en-GB"/>
        </w:rPr>
        <w:t xml:space="preserve"> it is in force</w:t>
      </w:r>
      <w:r w:rsidRPr="0060385B">
        <w:rPr>
          <w:rFonts w:ascii="Arial" w:hAnsi="Arial"/>
          <w:sz w:val="22"/>
          <w:lang w:val="en-GB"/>
        </w:rPr>
        <w:t>.</w:t>
      </w:r>
    </w:p>
    <w:p w14:paraId="36979793" w14:textId="77777777" w:rsidR="0060385B" w:rsidRDefault="0060385B" w:rsidP="007D3551">
      <w:pPr>
        <w:tabs>
          <w:tab w:val="left" w:pos="432"/>
          <w:tab w:val="left" w:pos="720"/>
        </w:tabs>
        <w:spacing w:line="360" w:lineRule="auto"/>
        <w:rPr>
          <w:rFonts w:ascii="Arial" w:hAnsi="Arial"/>
          <w:sz w:val="22"/>
          <w:lang w:val="en-GB"/>
        </w:rPr>
      </w:pPr>
    </w:p>
    <w:p w14:paraId="709EA3BD" w14:textId="1930EA38" w:rsidR="00DD36B4" w:rsidRPr="0060385B" w:rsidRDefault="00DD36B4" w:rsidP="007D3551">
      <w:pPr>
        <w:tabs>
          <w:tab w:val="left" w:pos="432"/>
          <w:tab w:val="left" w:pos="720"/>
        </w:tabs>
        <w:spacing w:line="360" w:lineRule="auto"/>
        <w:rPr>
          <w:rFonts w:ascii="Arial" w:hAnsi="Arial"/>
          <w:sz w:val="22"/>
          <w:lang w:val="en-GB"/>
        </w:rPr>
      </w:pPr>
      <w:r w:rsidRPr="0060385B">
        <w:rPr>
          <w:rFonts w:ascii="Arial" w:hAnsi="Arial"/>
          <w:sz w:val="22"/>
          <w:lang w:val="en-GB"/>
        </w:rPr>
        <w:t xml:space="preserve">3. </w:t>
      </w:r>
      <w:r w:rsidR="007D3551">
        <w:rPr>
          <w:rFonts w:ascii="Arial" w:hAnsi="Arial"/>
          <w:sz w:val="22"/>
          <w:lang w:val="en-GB"/>
        </w:rPr>
        <w:t>T</w:t>
      </w:r>
      <w:r w:rsidR="0060385B">
        <w:rPr>
          <w:rFonts w:ascii="Arial" w:hAnsi="Arial"/>
          <w:sz w:val="22"/>
          <w:lang w:val="en-GB"/>
        </w:rPr>
        <w:t xml:space="preserve">he </w:t>
      </w:r>
      <w:r w:rsidR="00793B88">
        <w:rPr>
          <w:rFonts w:ascii="Arial" w:hAnsi="Arial"/>
          <w:sz w:val="22"/>
          <w:lang w:val="en-GB"/>
        </w:rPr>
        <w:t xml:space="preserve">fact that a </w:t>
      </w:r>
      <w:r w:rsidR="0060385B">
        <w:rPr>
          <w:rFonts w:ascii="Arial" w:hAnsi="Arial"/>
          <w:sz w:val="22"/>
          <w:lang w:val="en-GB"/>
        </w:rPr>
        <w:t xml:space="preserve">hearing </w:t>
      </w:r>
      <w:r w:rsidR="00793B88">
        <w:rPr>
          <w:rFonts w:ascii="Arial" w:hAnsi="Arial"/>
          <w:sz w:val="22"/>
          <w:lang w:val="en-GB"/>
        </w:rPr>
        <w:t xml:space="preserve">has taken place </w:t>
      </w:r>
      <w:r w:rsidR="007D3551">
        <w:rPr>
          <w:rFonts w:ascii="Arial" w:hAnsi="Arial"/>
          <w:sz w:val="22"/>
          <w:lang w:val="en-GB"/>
        </w:rPr>
        <w:t xml:space="preserve">before the public prosecutor </w:t>
      </w:r>
      <w:r w:rsidR="006671ED">
        <w:rPr>
          <w:rFonts w:ascii="Arial" w:hAnsi="Arial"/>
          <w:sz w:val="22"/>
          <w:lang w:val="en-GB"/>
        </w:rPr>
        <w:t xml:space="preserve">or assistant public prosecutor </w:t>
      </w:r>
      <w:r w:rsidR="00377C0E">
        <w:rPr>
          <w:rFonts w:ascii="Arial" w:hAnsi="Arial"/>
          <w:sz w:val="22"/>
          <w:lang w:val="en-GB"/>
        </w:rPr>
        <w:t>must be</w:t>
      </w:r>
      <w:r w:rsidR="007D3551">
        <w:rPr>
          <w:rFonts w:ascii="Arial" w:hAnsi="Arial"/>
          <w:sz w:val="22"/>
          <w:lang w:val="en-GB"/>
        </w:rPr>
        <w:t xml:space="preserve"> </w:t>
      </w:r>
      <w:r w:rsidR="00793B88">
        <w:rPr>
          <w:rFonts w:ascii="Arial" w:hAnsi="Arial"/>
          <w:sz w:val="22"/>
          <w:lang w:val="en-GB"/>
        </w:rPr>
        <w:t>noted</w:t>
      </w:r>
      <w:r w:rsidR="007D3551">
        <w:rPr>
          <w:rFonts w:ascii="Arial" w:hAnsi="Arial"/>
          <w:sz w:val="22"/>
          <w:lang w:val="en-GB"/>
        </w:rPr>
        <w:t xml:space="preserve"> in the official report of the hearing. </w:t>
      </w:r>
    </w:p>
    <w:p w14:paraId="10FC727D" w14:textId="77777777" w:rsidR="0060385B" w:rsidRDefault="0060385B" w:rsidP="007D3551">
      <w:pPr>
        <w:tabs>
          <w:tab w:val="left" w:pos="432"/>
          <w:tab w:val="left" w:pos="720"/>
        </w:tabs>
        <w:spacing w:line="360" w:lineRule="auto"/>
        <w:rPr>
          <w:rFonts w:ascii="Arial" w:hAnsi="Arial"/>
          <w:sz w:val="22"/>
          <w:lang w:val="en-GB"/>
        </w:rPr>
      </w:pPr>
    </w:p>
    <w:p w14:paraId="3FC0DD62" w14:textId="3BED2292" w:rsidR="00DD36B4" w:rsidRPr="0060385B" w:rsidRDefault="00DD36B4" w:rsidP="007D3551">
      <w:pPr>
        <w:tabs>
          <w:tab w:val="left" w:pos="432"/>
          <w:tab w:val="left" w:pos="720"/>
        </w:tabs>
        <w:spacing w:line="360" w:lineRule="auto"/>
        <w:rPr>
          <w:rFonts w:ascii="Arial" w:hAnsi="Arial"/>
          <w:sz w:val="22"/>
          <w:lang w:val="en-GB"/>
        </w:rPr>
      </w:pPr>
      <w:r w:rsidRPr="0060385B">
        <w:rPr>
          <w:rFonts w:ascii="Arial" w:hAnsi="Arial"/>
          <w:sz w:val="22"/>
          <w:lang w:val="en-GB"/>
        </w:rPr>
        <w:t xml:space="preserve">4. </w:t>
      </w:r>
      <w:r w:rsidR="00C52133">
        <w:rPr>
          <w:rFonts w:ascii="Arial" w:hAnsi="Arial"/>
          <w:sz w:val="22"/>
          <w:lang w:val="en-GB"/>
        </w:rPr>
        <w:t>I</w:t>
      </w:r>
      <w:r w:rsidR="007D3551">
        <w:rPr>
          <w:rFonts w:ascii="Arial" w:hAnsi="Arial"/>
          <w:sz w:val="22"/>
          <w:lang w:val="en-GB"/>
        </w:rPr>
        <w:t xml:space="preserve">f </w:t>
      </w:r>
      <w:r w:rsidR="00EA4C9F">
        <w:rPr>
          <w:rFonts w:ascii="Arial" w:hAnsi="Arial"/>
          <w:sz w:val="22"/>
          <w:lang w:val="en-GB"/>
        </w:rPr>
        <w:t xml:space="preserve">it is </w:t>
      </w:r>
      <w:r w:rsidR="007D3551">
        <w:rPr>
          <w:rFonts w:ascii="Arial" w:hAnsi="Arial"/>
          <w:sz w:val="22"/>
          <w:lang w:val="en-GB"/>
        </w:rPr>
        <w:t>the assistant public prosecutor</w:t>
      </w:r>
      <w:r w:rsidR="00EA4C9F">
        <w:rPr>
          <w:rFonts w:ascii="Arial" w:hAnsi="Arial"/>
          <w:sz w:val="22"/>
          <w:lang w:val="en-GB"/>
        </w:rPr>
        <w:t xml:space="preserve"> who has made the order</w:t>
      </w:r>
      <w:r w:rsidR="007D3551">
        <w:rPr>
          <w:rFonts w:ascii="Arial" w:hAnsi="Arial"/>
          <w:sz w:val="22"/>
          <w:lang w:val="en-GB"/>
        </w:rPr>
        <w:t xml:space="preserve">, </w:t>
      </w:r>
      <w:r w:rsidR="00EA4C9F">
        <w:rPr>
          <w:rFonts w:ascii="Arial" w:hAnsi="Arial"/>
          <w:sz w:val="22"/>
          <w:lang w:val="en-GB"/>
        </w:rPr>
        <w:t>he</w:t>
      </w:r>
      <w:r w:rsidR="007D3551">
        <w:rPr>
          <w:rFonts w:ascii="Arial" w:hAnsi="Arial"/>
          <w:sz w:val="22"/>
          <w:lang w:val="en-GB"/>
        </w:rPr>
        <w:t xml:space="preserve"> </w:t>
      </w:r>
      <w:r w:rsidR="00377C0E">
        <w:rPr>
          <w:rFonts w:ascii="Arial" w:hAnsi="Arial"/>
          <w:sz w:val="22"/>
          <w:lang w:val="en-GB"/>
        </w:rPr>
        <w:t xml:space="preserve">must </w:t>
      </w:r>
      <w:r w:rsidR="007D3551">
        <w:rPr>
          <w:rFonts w:ascii="Arial" w:hAnsi="Arial"/>
          <w:sz w:val="22"/>
          <w:lang w:val="en-GB"/>
        </w:rPr>
        <w:t>inform the public prosecutor of th</w:t>
      </w:r>
      <w:r w:rsidR="00793B88">
        <w:rPr>
          <w:rFonts w:ascii="Arial" w:hAnsi="Arial"/>
          <w:sz w:val="22"/>
          <w:lang w:val="en-GB"/>
        </w:rPr>
        <w:t>is either orally or in writing</w:t>
      </w:r>
      <w:r w:rsidR="007D3551">
        <w:rPr>
          <w:rFonts w:ascii="Arial" w:hAnsi="Arial"/>
          <w:sz w:val="22"/>
          <w:lang w:val="en-GB"/>
        </w:rPr>
        <w:t xml:space="preserve"> as soon as possible, but in any event within 24 hours</w:t>
      </w:r>
      <w:r w:rsidRPr="0060385B">
        <w:rPr>
          <w:rFonts w:ascii="Arial" w:hAnsi="Arial"/>
          <w:sz w:val="22"/>
          <w:lang w:val="en-GB"/>
        </w:rPr>
        <w:t>.</w:t>
      </w:r>
    </w:p>
    <w:p w14:paraId="64F9C660" w14:textId="77777777" w:rsidR="0060385B" w:rsidRDefault="0060385B" w:rsidP="007D3551">
      <w:pPr>
        <w:tabs>
          <w:tab w:val="left" w:pos="432"/>
          <w:tab w:val="left" w:pos="720"/>
        </w:tabs>
        <w:spacing w:line="360" w:lineRule="auto"/>
        <w:rPr>
          <w:rFonts w:ascii="Arial" w:hAnsi="Arial"/>
          <w:sz w:val="22"/>
          <w:lang w:val="en-GB"/>
        </w:rPr>
      </w:pPr>
    </w:p>
    <w:p w14:paraId="5D3C3F8B" w14:textId="5E014E8C" w:rsidR="00DD36B4" w:rsidRPr="0060385B" w:rsidRDefault="00DD36B4" w:rsidP="007D3551">
      <w:pPr>
        <w:tabs>
          <w:tab w:val="left" w:pos="432"/>
          <w:tab w:val="left" w:pos="720"/>
        </w:tabs>
        <w:spacing w:line="360" w:lineRule="auto"/>
        <w:rPr>
          <w:rFonts w:ascii="Arial" w:hAnsi="Arial"/>
          <w:sz w:val="22"/>
          <w:lang w:val="en-GB"/>
        </w:rPr>
      </w:pPr>
      <w:r w:rsidRPr="0060385B">
        <w:rPr>
          <w:rFonts w:ascii="Arial" w:hAnsi="Arial"/>
          <w:sz w:val="22"/>
          <w:lang w:val="en-GB"/>
        </w:rPr>
        <w:t xml:space="preserve">5. </w:t>
      </w:r>
      <w:r w:rsidR="007D3551">
        <w:rPr>
          <w:rFonts w:ascii="Arial" w:hAnsi="Arial"/>
          <w:sz w:val="22"/>
          <w:lang w:val="en-GB"/>
        </w:rPr>
        <w:t xml:space="preserve">The public prosecutor </w:t>
      </w:r>
      <w:r w:rsidR="00377C0E">
        <w:rPr>
          <w:rFonts w:ascii="Arial" w:hAnsi="Arial"/>
          <w:sz w:val="22"/>
          <w:lang w:val="en-GB"/>
        </w:rPr>
        <w:t xml:space="preserve">must </w:t>
      </w:r>
      <w:r w:rsidR="007D3551">
        <w:rPr>
          <w:rFonts w:ascii="Arial" w:hAnsi="Arial"/>
          <w:sz w:val="22"/>
          <w:lang w:val="en-GB"/>
        </w:rPr>
        <w:t xml:space="preserve">order the release of the suspect as soon as the interests of the investigation allow. If the assistant public prosecutor has issued the order, he also </w:t>
      </w:r>
      <w:r w:rsidR="00A02AED">
        <w:rPr>
          <w:rFonts w:ascii="Arial" w:hAnsi="Arial"/>
          <w:sz w:val="22"/>
          <w:lang w:val="en-GB"/>
        </w:rPr>
        <w:t xml:space="preserve">has the authority </w:t>
      </w:r>
      <w:r w:rsidR="007D3551">
        <w:rPr>
          <w:rFonts w:ascii="Arial" w:hAnsi="Arial"/>
          <w:sz w:val="22"/>
          <w:lang w:val="en-GB"/>
        </w:rPr>
        <w:t>to release the suspect within the first 24 hours.</w:t>
      </w:r>
    </w:p>
    <w:p w14:paraId="6B5E9C33" w14:textId="77777777" w:rsidR="0060385B" w:rsidRDefault="0060385B" w:rsidP="007D3551">
      <w:pPr>
        <w:tabs>
          <w:tab w:val="left" w:pos="432"/>
          <w:tab w:val="left" w:pos="720"/>
        </w:tabs>
        <w:spacing w:line="360" w:lineRule="auto"/>
        <w:rPr>
          <w:rFonts w:ascii="Arial" w:hAnsi="Arial"/>
          <w:sz w:val="22"/>
          <w:lang w:val="en-GB"/>
        </w:rPr>
      </w:pPr>
    </w:p>
    <w:p w14:paraId="279B2F2A" w14:textId="77777777" w:rsidR="00DD36B4" w:rsidRPr="0060385B" w:rsidRDefault="00DD36B4" w:rsidP="007D3551">
      <w:pPr>
        <w:tabs>
          <w:tab w:val="left" w:pos="432"/>
          <w:tab w:val="left" w:pos="720"/>
        </w:tabs>
        <w:spacing w:line="360" w:lineRule="auto"/>
        <w:rPr>
          <w:rFonts w:ascii="Arial" w:hAnsi="Arial"/>
          <w:sz w:val="22"/>
          <w:lang w:val="en-GB"/>
        </w:rPr>
      </w:pPr>
      <w:r w:rsidRPr="0060385B">
        <w:rPr>
          <w:rFonts w:ascii="Arial" w:hAnsi="Arial"/>
          <w:sz w:val="22"/>
          <w:lang w:val="en-GB"/>
        </w:rPr>
        <w:t xml:space="preserve">6. </w:t>
      </w:r>
      <w:r w:rsidR="007D3551">
        <w:rPr>
          <w:rFonts w:ascii="Arial" w:hAnsi="Arial"/>
          <w:sz w:val="22"/>
          <w:lang w:val="en-GB"/>
        </w:rPr>
        <w:t xml:space="preserve">If the assistant public prosecutor does not order the release of the suspect, he </w:t>
      </w:r>
      <w:r w:rsidR="00793B88">
        <w:rPr>
          <w:rFonts w:ascii="Arial" w:hAnsi="Arial"/>
          <w:sz w:val="22"/>
          <w:lang w:val="en-GB"/>
        </w:rPr>
        <w:t>must bring</w:t>
      </w:r>
      <w:r w:rsidR="007D3551">
        <w:rPr>
          <w:rFonts w:ascii="Arial" w:hAnsi="Arial"/>
          <w:sz w:val="22"/>
          <w:lang w:val="en-GB"/>
        </w:rPr>
        <w:t xml:space="preserve"> the suspect before the public prosecutor, unless the latter has decided otherwise.</w:t>
      </w:r>
    </w:p>
    <w:p w14:paraId="076D219F" w14:textId="77777777" w:rsidR="00DD36B4" w:rsidRPr="0060385B" w:rsidRDefault="00DD36B4" w:rsidP="007D3551">
      <w:pPr>
        <w:tabs>
          <w:tab w:val="left" w:pos="432"/>
          <w:tab w:val="left" w:pos="720"/>
        </w:tabs>
        <w:spacing w:line="360" w:lineRule="auto"/>
        <w:rPr>
          <w:rFonts w:ascii="Arial" w:hAnsi="Arial"/>
          <w:sz w:val="22"/>
          <w:lang w:val="en-GB"/>
        </w:rPr>
      </w:pPr>
    </w:p>
    <w:p w14:paraId="6A22F64D" w14:textId="77777777" w:rsidR="00DD36B4" w:rsidRPr="0060385B" w:rsidRDefault="00DD36B4" w:rsidP="007D3551">
      <w:pPr>
        <w:tabs>
          <w:tab w:val="center" w:pos="4872"/>
        </w:tabs>
        <w:spacing w:line="360" w:lineRule="auto"/>
        <w:rPr>
          <w:rFonts w:ascii="Arial" w:hAnsi="Arial"/>
          <w:sz w:val="22"/>
          <w:lang w:val="en-GB"/>
        </w:rPr>
      </w:pPr>
      <w:r w:rsidRPr="0060385B">
        <w:rPr>
          <w:rFonts w:ascii="Arial" w:hAnsi="Arial"/>
          <w:sz w:val="22"/>
          <w:lang w:val="en-GB"/>
        </w:rPr>
        <w:tab/>
      </w:r>
      <w:r w:rsidR="007D3551" w:rsidRPr="0060385B">
        <w:rPr>
          <w:rFonts w:ascii="Arial" w:hAnsi="Arial"/>
          <w:sz w:val="22"/>
          <w:lang w:val="en-GB"/>
        </w:rPr>
        <w:t>Article</w:t>
      </w:r>
      <w:r w:rsidRPr="0060385B">
        <w:rPr>
          <w:rFonts w:ascii="Arial" w:hAnsi="Arial"/>
          <w:sz w:val="22"/>
          <w:lang w:val="en-GB"/>
        </w:rPr>
        <w:t xml:space="preserve"> 87</w:t>
      </w:r>
    </w:p>
    <w:p w14:paraId="5A4FDF42" w14:textId="77777777" w:rsidR="00DD36B4" w:rsidRPr="0060385B" w:rsidRDefault="00DD36B4" w:rsidP="007D3551">
      <w:pPr>
        <w:tabs>
          <w:tab w:val="left" w:pos="432"/>
          <w:tab w:val="left" w:pos="720"/>
        </w:tabs>
        <w:spacing w:line="360" w:lineRule="auto"/>
        <w:rPr>
          <w:rFonts w:ascii="Arial" w:hAnsi="Arial"/>
          <w:sz w:val="22"/>
          <w:lang w:val="en-GB"/>
        </w:rPr>
      </w:pPr>
    </w:p>
    <w:p w14:paraId="4534D2E0" w14:textId="77777777" w:rsidR="00DD36B4" w:rsidRPr="0060385B" w:rsidRDefault="00DD36B4" w:rsidP="007D3551">
      <w:pPr>
        <w:tabs>
          <w:tab w:val="left" w:pos="432"/>
          <w:tab w:val="left" w:pos="720"/>
        </w:tabs>
        <w:spacing w:line="360" w:lineRule="auto"/>
        <w:rPr>
          <w:rFonts w:ascii="Arial" w:hAnsi="Arial"/>
          <w:sz w:val="22"/>
          <w:lang w:val="en-GB"/>
        </w:rPr>
      </w:pPr>
      <w:r w:rsidRPr="0060385B">
        <w:rPr>
          <w:rFonts w:ascii="Arial" w:hAnsi="Arial"/>
          <w:sz w:val="22"/>
          <w:lang w:val="en-GB"/>
        </w:rPr>
        <w:t xml:space="preserve">1. </w:t>
      </w:r>
      <w:r w:rsidR="00793B88">
        <w:rPr>
          <w:rFonts w:ascii="Arial" w:hAnsi="Arial"/>
          <w:sz w:val="22"/>
          <w:lang w:val="en-GB"/>
        </w:rPr>
        <w:t>An</w:t>
      </w:r>
      <w:r w:rsidR="00C52133">
        <w:rPr>
          <w:rFonts w:ascii="Arial" w:hAnsi="Arial"/>
          <w:sz w:val="22"/>
          <w:lang w:val="en-GB"/>
        </w:rPr>
        <w:t xml:space="preserve"> order for remand in </w:t>
      </w:r>
      <w:r w:rsidR="006D2E99">
        <w:rPr>
          <w:rFonts w:ascii="Arial" w:hAnsi="Arial"/>
          <w:sz w:val="22"/>
          <w:lang w:val="en-GB"/>
        </w:rPr>
        <w:t xml:space="preserve">police </w:t>
      </w:r>
      <w:r w:rsidR="00C52133">
        <w:rPr>
          <w:rFonts w:ascii="Arial" w:hAnsi="Arial"/>
          <w:sz w:val="22"/>
          <w:lang w:val="en-GB"/>
        </w:rPr>
        <w:t>custody is valid for a maximum of two days.</w:t>
      </w:r>
    </w:p>
    <w:p w14:paraId="168AA46F" w14:textId="457E2574" w:rsidR="00DD36B4" w:rsidRPr="0060385B" w:rsidRDefault="00DD36B4" w:rsidP="007D3551">
      <w:pPr>
        <w:tabs>
          <w:tab w:val="left" w:pos="432"/>
          <w:tab w:val="left" w:pos="720"/>
        </w:tabs>
        <w:spacing w:line="360" w:lineRule="auto"/>
        <w:rPr>
          <w:rFonts w:ascii="Arial" w:hAnsi="Arial"/>
          <w:sz w:val="22"/>
          <w:lang w:val="en-GB"/>
        </w:rPr>
      </w:pPr>
      <w:r w:rsidRPr="0060385B">
        <w:rPr>
          <w:rFonts w:ascii="Arial" w:hAnsi="Arial"/>
          <w:sz w:val="22"/>
          <w:lang w:val="en-GB"/>
        </w:rPr>
        <w:lastRenderedPageBreak/>
        <w:t xml:space="preserve">2. </w:t>
      </w:r>
      <w:r w:rsidR="00C52133">
        <w:rPr>
          <w:rFonts w:ascii="Arial" w:hAnsi="Arial"/>
          <w:sz w:val="22"/>
          <w:lang w:val="en-GB"/>
        </w:rPr>
        <w:t xml:space="preserve">If urgently necessary in the interests of the investigation, the public prosecutor may extend remand in </w:t>
      </w:r>
      <w:r w:rsidR="006D2E99">
        <w:rPr>
          <w:rFonts w:ascii="Arial" w:hAnsi="Arial"/>
          <w:sz w:val="22"/>
          <w:lang w:val="en-GB"/>
        </w:rPr>
        <w:t xml:space="preserve">police </w:t>
      </w:r>
      <w:r w:rsidR="00C52133">
        <w:rPr>
          <w:rFonts w:ascii="Arial" w:hAnsi="Arial"/>
          <w:sz w:val="22"/>
          <w:lang w:val="en-GB"/>
        </w:rPr>
        <w:t xml:space="preserve">custody </w:t>
      </w:r>
      <w:r w:rsidR="00793B88">
        <w:rPr>
          <w:rFonts w:ascii="Arial" w:hAnsi="Arial"/>
          <w:sz w:val="22"/>
          <w:lang w:val="en-GB"/>
        </w:rPr>
        <w:t>on</w:t>
      </w:r>
      <w:r w:rsidR="00377C0E">
        <w:rPr>
          <w:rFonts w:ascii="Arial" w:hAnsi="Arial"/>
          <w:sz w:val="22"/>
          <w:lang w:val="en-GB"/>
        </w:rPr>
        <w:t>ce</w:t>
      </w:r>
      <w:r w:rsidR="00C52133">
        <w:rPr>
          <w:rFonts w:ascii="Arial" w:hAnsi="Arial"/>
          <w:sz w:val="22"/>
          <w:lang w:val="en-GB"/>
        </w:rPr>
        <w:t xml:space="preserve"> </w:t>
      </w:r>
      <w:r w:rsidR="00793B88">
        <w:rPr>
          <w:rFonts w:ascii="Arial" w:hAnsi="Arial"/>
          <w:sz w:val="22"/>
          <w:lang w:val="en-GB"/>
        </w:rPr>
        <w:t>for</w:t>
      </w:r>
      <w:r w:rsidR="00C52133">
        <w:rPr>
          <w:rFonts w:ascii="Arial" w:hAnsi="Arial"/>
          <w:sz w:val="22"/>
          <w:lang w:val="en-GB"/>
        </w:rPr>
        <w:t xml:space="preserve"> a maximum of </w:t>
      </w:r>
      <w:r w:rsidR="00377C0E">
        <w:rPr>
          <w:rFonts w:ascii="Arial" w:hAnsi="Arial"/>
          <w:sz w:val="22"/>
          <w:lang w:val="en-GB"/>
        </w:rPr>
        <w:t>eight</w:t>
      </w:r>
      <w:r w:rsidR="00C52133">
        <w:rPr>
          <w:rFonts w:ascii="Arial" w:hAnsi="Arial"/>
          <w:sz w:val="22"/>
          <w:lang w:val="en-GB"/>
        </w:rPr>
        <w:t xml:space="preserve"> days. The public prosecutor must hear the suspect before he is brought before the examining magistrate in accordance with article 89</w:t>
      </w:r>
      <w:r w:rsidRPr="0060385B">
        <w:rPr>
          <w:rFonts w:ascii="Arial" w:hAnsi="Arial"/>
          <w:sz w:val="22"/>
          <w:lang w:val="en-GB"/>
        </w:rPr>
        <w:t>.</w:t>
      </w:r>
    </w:p>
    <w:p w14:paraId="39F2C88D" w14:textId="136F99CD" w:rsidR="00D556C7" w:rsidRPr="0060385B" w:rsidRDefault="00D556C7" w:rsidP="007D3551">
      <w:pPr>
        <w:tabs>
          <w:tab w:val="center" w:pos="4872"/>
        </w:tabs>
        <w:spacing w:line="360" w:lineRule="auto"/>
        <w:rPr>
          <w:rFonts w:ascii="Arial" w:hAnsi="Arial"/>
          <w:sz w:val="22"/>
          <w:lang w:val="en-GB"/>
        </w:rPr>
      </w:pPr>
    </w:p>
    <w:p w14:paraId="32049041" w14:textId="77777777" w:rsidR="00DD36B4" w:rsidRPr="0060385B" w:rsidRDefault="007D3551" w:rsidP="007D3551">
      <w:pPr>
        <w:tabs>
          <w:tab w:val="center" w:pos="4872"/>
        </w:tabs>
        <w:spacing w:line="360" w:lineRule="auto"/>
        <w:rPr>
          <w:rFonts w:ascii="Arial" w:hAnsi="Arial"/>
          <w:sz w:val="22"/>
          <w:lang w:val="en-GB"/>
        </w:rPr>
      </w:pPr>
      <w:r>
        <w:rPr>
          <w:rFonts w:ascii="Arial" w:hAnsi="Arial"/>
          <w:sz w:val="22"/>
          <w:lang w:val="en-GB"/>
        </w:rPr>
        <w:t>TITLE</w:t>
      </w:r>
      <w:r w:rsidR="00DD36B4" w:rsidRPr="0060385B">
        <w:rPr>
          <w:rFonts w:ascii="Arial" w:hAnsi="Arial"/>
          <w:sz w:val="22"/>
          <w:lang w:val="en-GB"/>
        </w:rPr>
        <w:t xml:space="preserve"> VIII</w:t>
      </w:r>
    </w:p>
    <w:p w14:paraId="741EEEF1" w14:textId="77777777" w:rsidR="00DD36B4" w:rsidRPr="0060385B" w:rsidRDefault="00DD36B4" w:rsidP="007D3551">
      <w:pPr>
        <w:tabs>
          <w:tab w:val="left" w:pos="432"/>
          <w:tab w:val="left" w:pos="720"/>
        </w:tabs>
        <w:spacing w:line="360" w:lineRule="auto"/>
        <w:rPr>
          <w:rFonts w:ascii="Arial" w:hAnsi="Arial"/>
          <w:sz w:val="22"/>
          <w:lang w:val="en-GB"/>
        </w:rPr>
      </w:pPr>
    </w:p>
    <w:p w14:paraId="61C191E1" w14:textId="77777777" w:rsidR="00DD36B4" w:rsidRPr="0060385B" w:rsidRDefault="00DD36B4" w:rsidP="007D3551">
      <w:pPr>
        <w:tabs>
          <w:tab w:val="center" w:pos="4872"/>
        </w:tabs>
        <w:spacing w:line="360" w:lineRule="auto"/>
        <w:rPr>
          <w:rFonts w:ascii="Arial" w:hAnsi="Arial"/>
          <w:sz w:val="22"/>
          <w:lang w:val="en-GB"/>
        </w:rPr>
      </w:pPr>
      <w:r w:rsidRPr="0060385B">
        <w:rPr>
          <w:rFonts w:ascii="Arial" w:hAnsi="Arial"/>
          <w:sz w:val="22"/>
          <w:lang w:val="en-GB"/>
        </w:rPr>
        <w:tab/>
      </w:r>
      <w:r w:rsidR="007D3551">
        <w:rPr>
          <w:rFonts w:ascii="Arial" w:hAnsi="Arial"/>
          <w:sz w:val="22"/>
          <w:lang w:val="en-GB"/>
        </w:rPr>
        <w:t>Pre-trial detention</w:t>
      </w:r>
    </w:p>
    <w:p w14:paraId="5A06482B" w14:textId="77777777" w:rsidR="00DD36B4" w:rsidRPr="0060385B" w:rsidRDefault="00DD36B4" w:rsidP="007D3551">
      <w:pPr>
        <w:tabs>
          <w:tab w:val="left" w:pos="432"/>
          <w:tab w:val="left" w:pos="720"/>
        </w:tabs>
        <w:spacing w:line="360" w:lineRule="auto"/>
        <w:rPr>
          <w:rFonts w:ascii="Arial" w:hAnsi="Arial"/>
          <w:sz w:val="22"/>
          <w:lang w:val="en-GB"/>
        </w:rPr>
      </w:pPr>
    </w:p>
    <w:p w14:paraId="3E0B74E2" w14:textId="77777777" w:rsidR="00DD36B4" w:rsidRPr="0060385B" w:rsidRDefault="007D3551" w:rsidP="007D3551">
      <w:pPr>
        <w:tabs>
          <w:tab w:val="center" w:pos="4872"/>
        </w:tabs>
        <w:spacing w:line="360" w:lineRule="auto"/>
        <w:rPr>
          <w:rFonts w:ascii="Arial" w:hAnsi="Arial"/>
          <w:sz w:val="22"/>
          <w:lang w:val="en-GB"/>
        </w:rPr>
      </w:pPr>
      <w:r>
        <w:rPr>
          <w:rFonts w:ascii="Arial" w:hAnsi="Arial"/>
          <w:sz w:val="22"/>
          <w:lang w:val="en-GB"/>
        </w:rPr>
        <w:tab/>
        <w:t>PART ONE</w:t>
      </w:r>
    </w:p>
    <w:p w14:paraId="588FE515" w14:textId="77777777" w:rsidR="00DD36B4" w:rsidRPr="0060385B" w:rsidRDefault="00DD36B4" w:rsidP="007D3551">
      <w:pPr>
        <w:tabs>
          <w:tab w:val="left" w:pos="432"/>
          <w:tab w:val="left" w:pos="720"/>
        </w:tabs>
        <w:spacing w:line="360" w:lineRule="auto"/>
        <w:rPr>
          <w:rFonts w:ascii="Arial" w:hAnsi="Arial"/>
          <w:sz w:val="22"/>
          <w:lang w:val="en-GB"/>
        </w:rPr>
      </w:pPr>
    </w:p>
    <w:p w14:paraId="23542E72" w14:textId="77777777" w:rsidR="00DD36B4" w:rsidRPr="0060385B" w:rsidRDefault="00DD36B4" w:rsidP="007D3551">
      <w:pPr>
        <w:tabs>
          <w:tab w:val="center" w:pos="4872"/>
        </w:tabs>
        <w:spacing w:line="360" w:lineRule="auto"/>
        <w:rPr>
          <w:rFonts w:ascii="Arial" w:hAnsi="Arial"/>
          <w:sz w:val="22"/>
          <w:lang w:val="en-GB"/>
        </w:rPr>
      </w:pPr>
      <w:r w:rsidRPr="0060385B">
        <w:rPr>
          <w:rFonts w:ascii="Arial" w:hAnsi="Arial"/>
          <w:sz w:val="22"/>
          <w:lang w:val="en-GB"/>
        </w:rPr>
        <w:tab/>
      </w:r>
      <w:r w:rsidR="006D2E99">
        <w:rPr>
          <w:rFonts w:ascii="Arial" w:hAnsi="Arial"/>
          <w:sz w:val="22"/>
          <w:lang w:val="en-GB"/>
        </w:rPr>
        <w:t>Remand in custody</w:t>
      </w:r>
    </w:p>
    <w:p w14:paraId="6F86A0C1" w14:textId="77777777" w:rsidR="00DD36B4" w:rsidRPr="0060385B" w:rsidRDefault="00DD36B4" w:rsidP="007D3551">
      <w:pPr>
        <w:tabs>
          <w:tab w:val="left" w:pos="432"/>
          <w:tab w:val="left" w:pos="720"/>
        </w:tabs>
        <w:spacing w:line="360" w:lineRule="auto"/>
        <w:rPr>
          <w:rFonts w:ascii="Arial" w:hAnsi="Arial"/>
          <w:sz w:val="22"/>
          <w:lang w:val="en-GB"/>
        </w:rPr>
      </w:pPr>
    </w:p>
    <w:p w14:paraId="1AD2080C" w14:textId="77777777" w:rsidR="00DD36B4" w:rsidRPr="0060385B" w:rsidRDefault="00DD36B4" w:rsidP="007D3551">
      <w:pPr>
        <w:tabs>
          <w:tab w:val="center" w:pos="4872"/>
        </w:tabs>
        <w:spacing w:line="360" w:lineRule="auto"/>
        <w:rPr>
          <w:rFonts w:ascii="Arial" w:hAnsi="Arial"/>
          <w:sz w:val="22"/>
          <w:lang w:val="en-GB"/>
        </w:rPr>
      </w:pPr>
      <w:r w:rsidRPr="0060385B">
        <w:rPr>
          <w:rFonts w:ascii="Arial" w:hAnsi="Arial"/>
          <w:sz w:val="22"/>
          <w:lang w:val="en-GB"/>
        </w:rPr>
        <w:tab/>
      </w:r>
      <w:r w:rsidR="00C52133" w:rsidRPr="0060385B">
        <w:rPr>
          <w:rFonts w:ascii="Arial" w:hAnsi="Arial"/>
          <w:sz w:val="22"/>
          <w:lang w:val="en-GB"/>
        </w:rPr>
        <w:t>Article</w:t>
      </w:r>
      <w:r w:rsidRPr="0060385B">
        <w:rPr>
          <w:rFonts w:ascii="Arial" w:hAnsi="Arial"/>
          <w:sz w:val="22"/>
          <w:lang w:val="en-GB"/>
        </w:rPr>
        <w:t xml:space="preserve"> 92</w:t>
      </w:r>
    </w:p>
    <w:p w14:paraId="068B789F" w14:textId="77777777" w:rsidR="00DD36B4" w:rsidRPr="0060385B" w:rsidRDefault="00DD36B4" w:rsidP="007D3551">
      <w:pPr>
        <w:tabs>
          <w:tab w:val="left" w:pos="432"/>
          <w:tab w:val="left" w:pos="720"/>
        </w:tabs>
        <w:spacing w:line="360" w:lineRule="auto"/>
        <w:rPr>
          <w:rFonts w:ascii="Arial" w:hAnsi="Arial"/>
          <w:sz w:val="22"/>
          <w:lang w:val="en-GB"/>
        </w:rPr>
      </w:pPr>
    </w:p>
    <w:p w14:paraId="2F9F3172" w14:textId="3B13C8F0" w:rsidR="00C52133" w:rsidRDefault="00DD36B4" w:rsidP="00C52133">
      <w:pPr>
        <w:tabs>
          <w:tab w:val="left" w:pos="432"/>
          <w:tab w:val="left" w:pos="720"/>
        </w:tabs>
        <w:spacing w:line="360" w:lineRule="auto"/>
        <w:rPr>
          <w:rFonts w:ascii="Arial" w:hAnsi="Arial"/>
          <w:sz w:val="22"/>
          <w:lang w:val="en-GB"/>
        </w:rPr>
      </w:pPr>
      <w:r w:rsidRPr="0060385B">
        <w:rPr>
          <w:rFonts w:ascii="Arial" w:hAnsi="Arial"/>
          <w:sz w:val="22"/>
          <w:lang w:val="en-GB"/>
        </w:rPr>
        <w:t xml:space="preserve">1. </w:t>
      </w:r>
      <w:r w:rsidR="00C52133">
        <w:rPr>
          <w:rFonts w:ascii="Arial" w:hAnsi="Arial"/>
          <w:sz w:val="22"/>
          <w:lang w:val="en-GB"/>
        </w:rPr>
        <w:t xml:space="preserve">On the application of the public prosecutor, the examining magistrate </w:t>
      </w:r>
      <w:r w:rsidR="006D2E99">
        <w:rPr>
          <w:rFonts w:ascii="Arial" w:hAnsi="Arial"/>
          <w:sz w:val="22"/>
          <w:lang w:val="en-GB"/>
        </w:rPr>
        <w:t>may issue an order for</w:t>
      </w:r>
      <w:r w:rsidR="00C96CEE">
        <w:rPr>
          <w:rFonts w:ascii="Arial" w:hAnsi="Arial"/>
          <w:sz w:val="22"/>
          <w:lang w:val="en-GB"/>
        </w:rPr>
        <w:t xml:space="preserve"> </w:t>
      </w:r>
      <w:r w:rsidR="006D2E99">
        <w:rPr>
          <w:rFonts w:ascii="Arial" w:hAnsi="Arial"/>
          <w:sz w:val="22"/>
          <w:lang w:val="en-GB"/>
        </w:rPr>
        <w:t>the suspect’s remand in custody</w:t>
      </w:r>
      <w:r w:rsidRPr="0060385B">
        <w:rPr>
          <w:rFonts w:ascii="Arial" w:hAnsi="Arial"/>
          <w:sz w:val="22"/>
          <w:lang w:val="en-GB"/>
        </w:rPr>
        <w:t xml:space="preserve">. </w:t>
      </w:r>
      <w:r w:rsidR="006D2E99">
        <w:rPr>
          <w:rFonts w:ascii="Arial" w:hAnsi="Arial"/>
          <w:sz w:val="22"/>
          <w:lang w:val="en-GB"/>
        </w:rPr>
        <w:t xml:space="preserve">The clerk of the court </w:t>
      </w:r>
      <w:r w:rsidR="0037571B">
        <w:rPr>
          <w:rFonts w:ascii="Arial" w:hAnsi="Arial"/>
          <w:sz w:val="22"/>
          <w:lang w:val="en-GB"/>
        </w:rPr>
        <w:t xml:space="preserve">must </w:t>
      </w:r>
      <w:r w:rsidR="006D2E99">
        <w:rPr>
          <w:rFonts w:ascii="Arial" w:hAnsi="Arial"/>
          <w:sz w:val="22"/>
          <w:lang w:val="en-GB"/>
        </w:rPr>
        <w:t>notif</w:t>
      </w:r>
      <w:r w:rsidR="0037571B">
        <w:rPr>
          <w:rFonts w:ascii="Arial" w:hAnsi="Arial"/>
          <w:sz w:val="22"/>
          <w:lang w:val="en-GB"/>
        </w:rPr>
        <w:t>y</w:t>
      </w:r>
      <w:r w:rsidR="006D2E99">
        <w:rPr>
          <w:rFonts w:ascii="Arial" w:hAnsi="Arial"/>
          <w:sz w:val="22"/>
          <w:lang w:val="en-GB"/>
        </w:rPr>
        <w:t xml:space="preserve"> counsel for the suspect immediately, either orally or in writing, and </w:t>
      </w:r>
      <w:r w:rsidR="0037571B">
        <w:rPr>
          <w:rFonts w:ascii="Arial" w:hAnsi="Arial"/>
          <w:sz w:val="22"/>
          <w:lang w:val="en-GB"/>
        </w:rPr>
        <w:t xml:space="preserve">must </w:t>
      </w:r>
      <w:r w:rsidR="006D2E99">
        <w:rPr>
          <w:rFonts w:ascii="Arial" w:hAnsi="Arial"/>
          <w:sz w:val="22"/>
          <w:lang w:val="en-GB"/>
        </w:rPr>
        <w:t xml:space="preserve">at the same time inform counsel, the public prosecutor and </w:t>
      </w:r>
      <w:r w:rsidR="0037571B">
        <w:rPr>
          <w:rFonts w:ascii="Arial" w:hAnsi="Arial"/>
          <w:sz w:val="22"/>
          <w:lang w:val="en-GB"/>
        </w:rPr>
        <w:t xml:space="preserve">the </w:t>
      </w:r>
      <w:r w:rsidR="006D2E99">
        <w:rPr>
          <w:rFonts w:ascii="Arial" w:hAnsi="Arial"/>
          <w:sz w:val="22"/>
          <w:lang w:val="en-GB"/>
        </w:rPr>
        <w:t>assistant public prosecutor of the location and</w:t>
      </w:r>
      <w:r w:rsidR="0037571B">
        <w:rPr>
          <w:rFonts w:ascii="Arial" w:hAnsi="Arial"/>
          <w:sz w:val="22"/>
          <w:lang w:val="en-GB"/>
        </w:rPr>
        <w:t>,</w:t>
      </w:r>
      <w:r w:rsidR="006D2E99">
        <w:rPr>
          <w:rFonts w:ascii="Arial" w:hAnsi="Arial"/>
          <w:sz w:val="22"/>
          <w:lang w:val="en-GB"/>
        </w:rPr>
        <w:t xml:space="preserve"> if possible</w:t>
      </w:r>
      <w:r w:rsidR="0037571B">
        <w:rPr>
          <w:rFonts w:ascii="Arial" w:hAnsi="Arial"/>
          <w:sz w:val="22"/>
          <w:lang w:val="en-GB"/>
        </w:rPr>
        <w:t>,</w:t>
      </w:r>
      <w:r w:rsidR="006D2E99">
        <w:rPr>
          <w:rFonts w:ascii="Arial" w:hAnsi="Arial"/>
          <w:sz w:val="22"/>
          <w:lang w:val="en-GB"/>
        </w:rPr>
        <w:t xml:space="preserve"> </w:t>
      </w:r>
      <w:r w:rsidR="003758DF">
        <w:rPr>
          <w:rFonts w:ascii="Arial" w:hAnsi="Arial"/>
          <w:sz w:val="22"/>
          <w:lang w:val="en-GB"/>
        </w:rPr>
        <w:t xml:space="preserve">the </w:t>
      </w:r>
      <w:r w:rsidR="006D2E99">
        <w:rPr>
          <w:rFonts w:ascii="Arial" w:hAnsi="Arial"/>
          <w:sz w:val="22"/>
          <w:lang w:val="en-GB"/>
        </w:rPr>
        <w:t>time at which the suspect is to be heard by the examining magistrate</w:t>
      </w:r>
      <w:r w:rsidRPr="0060385B">
        <w:rPr>
          <w:rFonts w:ascii="Arial" w:hAnsi="Arial"/>
          <w:sz w:val="22"/>
          <w:lang w:val="en-GB"/>
        </w:rPr>
        <w:t>.</w:t>
      </w:r>
    </w:p>
    <w:p w14:paraId="0938B969" w14:textId="77777777" w:rsidR="00DD36B4" w:rsidRPr="0060385B" w:rsidRDefault="00DD36B4" w:rsidP="00C52133">
      <w:pPr>
        <w:tabs>
          <w:tab w:val="left" w:pos="432"/>
          <w:tab w:val="left" w:pos="720"/>
        </w:tabs>
        <w:spacing w:line="360" w:lineRule="auto"/>
        <w:rPr>
          <w:rFonts w:ascii="Arial" w:hAnsi="Arial"/>
          <w:sz w:val="22"/>
          <w:lang w:val="en-GB"/>
        </w:rPr>
      </w:pPr>
    </w:p>
    <w:p w14:paraId="602DA033" w14:textId="01108099" w:rsidR="00C52133" w:rsidRDefault="00DD36B4" w:rsidP="00C52133">
      <w:pPr>
        <w:tabs>
          <w:tab w:val="left" w:pos="432"/>
          <w:tab w:val="left" w:pos="720"/>
        </w:tabs>
        <w:spacing w:line="360" w:lineRule="auto"/>
        <w:rPr>
          <w:rFonts w:ascii="Arial" w:hAnsi="Arial"/>
          <w:sz w:val="22"/>
          <w:lang w:val="en-GB"/>
        </w:rPr>
      </w:pPr>
      <w:r w:rsidRPr="0060385B">
        <w:rPr>
          <w:rFonts w:ascii="Arial" w:hAnsi="Arial"/>
          <w:sz w:val="22"/>
          <w:lang w:val="en-GB"/>
        </w:rPr>
        <w:t>2. I</w:t>
      </w:r>
      <w:r w:rsidR="006D2E99">
        <w:rPr>
          <w:rFonts w:ascii="Arial" w:hAnsi="Arial"/>
          <w:sz w:val="22"/>
          <w:lang w:val="en-GB"/>
        </w:rPr>
        <w:t>f the examining magistrate is of the opinion that there are no grounds for making such an order</w:t>
      </w:r>
      <w:r w:rsidR="0037571B">
        <w:rPr>
          <w:rFonts w:ascii="Arial" w:hAnsi="Arial"/>
          <w:sz w:val="22"/>
          <w:lang w:val="en-GB"/>
        </w:rPr>
        <w:t>,</w:t>
      </w:r>
      <w:r w:rsidR="006D2E99">
        <w:rPr>
          <w:rFonts w:ascii="Arial" w:hAnsi="Arial"/>
          <w:sz w:val="22"/>
          <w:lang w:val="en-GB"/>
        </w:rPr>
        <w:t xml:space="preserve"> he </w:t>
      </w:r>
      <w:r w:rsidR="0037571B">
        <w:rPr>
          <w:rFonts w:ascii="Arial" w:hAnsi="Arial"/>
          <w:sz w:val="22"/>
          <w:lang w:val="en-GB"/>
        </w:rPr>
        <w:t xml:space="preserve">must </w:t>
      </w:r>
      <w:r w:rsidR="006D2E99" w:rsidRPr="003758DF">
        <w:rPr>
          <w:rFonts w:ascii="Arial" w:hAnsi="Arial"/>
          <w:sz w:val="22"/>
          <w:lang w:val="en-GB"/>
        </w:rPr>
        <w:t>d</w:t>
      </w:r>
      <w:r w:rsidR="007D4411">
        <w:rPr>
          <w:rFonts w:ascii="Arial" w:hAnsi="Arial"/>
          <w:sz w:val="22"/>
          <w:lang w:val="en-GB"/>
        </w:rPr>
        <w:t>en</w:t>
      </w:r>
      <w:r w:rsidR="0037571B">
        <w:rPr>
          <w:rFonts w:ascii="Arial" w:hAnsi="Arial"/>
          <w:sz w:val="22"/>
          <w:lang w:val="en-GB"/>
        </w:rPr>
        <w:t>y</w:t>
      </w:r>
      <w:r w:rsidR="006D2E99">
        <w:rPr>
          <w:rFonts w:ascii="Arial" w:hAnsi="Arial"/>
          <w:sz w:val="22"/>
          <w:lang w:val="en-GB"/>
        </w:rPr>
        <w:t xml:space="preserve"> the application</w:t>
      </w:r>
      <w:r w:rsidRPr="0060385B">
        <w:rPr>
          <w:rFonts w:ascii="Arial" w:hAnsi="Arial"/>
          <w:sz w:val="22"/>
          <w:lang w:val="en-GB"/>
        </w:rPr>
        <w:t>.</w:t>
      </w:r>
    </w:p>
    <w:p w14:paraId="5167A110" w14:textId="77777777" w:rsidR="00DD36B4" w:rsidRPr="0060385B" w:rsidRDefault="00DD36B4" w:rsidP="00C52133">
      <w:pPr>
        <w:tabs>
          <w:tab w:val="left" w:pos="432"/>
          <w:tab w:val="left" w:pos="720"/>
        </w:tabs>
        <w:spacing w:line="360" w:lineRule="auto"/>
        <w:rPr>
          <w:rFonts w:ascii="Arial" w:hAnsi="Arial"/>
          <w:sz w:val="22"/>
          <w:lang w:val="en-GB"/>
        </w:rPr>
      </w:pPr>
    </w:p>
    <w:p w14:paraId="0F9AC92B" w14:textId="77777777" w:rsidR="00DD36B4" w:rsidRPr="0060385B" w:rsidRDefault="00DD36B4" w:rsidP="00C52133">
      <w:pPr>
        <w:tabs>
          <w:tab w:val="left" w:pos="432"/>
          <w:tab w:val="left" w:pos="720"/>
        </w:tabs>
        <w:spacing w:line="360" w:lineRule="auto"/>
        <w:rPr>
          <w:rFonts w:ascii="Arial" w:hAnsi="Arial"/>
          <w:sz w:val="22"/>
          <w:lang w:val="en-GB"/>
        </w:rPr>
      </w:pPr>
      <w:r w:rsidRPr="0060385B">
        <w:rPr>
          <w:rFonts w:ascii="Arial" w:hAnsi="Arial"/>
          <w:sz w:val="22"/>
          <w:lang w:val="en-GB"/>
        </w:rPr>
        <w:t xml:space="preserve">3. </w:t>
      </w:r>
      <w:r w:rsidR="006D2E99">
        <w:rPr>
          <w:rFonts w:ascii="Arial" w:hAnsi="Arial"/>
          <w:sz w:val="22"/>
          <w:lang w:val="en-GB"/>
        </w:rPr>
        <w:t xml:space="preserve">If </w:t>
      </w:r>
      <w:r w:rsidR="007D4411">
        <w:rPr>
          <w:rFonts w:ascii="Arial" w:hAnsi="Arial"/>
          <w:sz w:val="22"/>
          <w:lang w:val="en-GB"/>
        </w:rPr>
        <w:t>the examining magistrate</w:t>
      </w:r>
      <w:r w:rsidR="006D2E99">
        <w:rPr>
          <w:rFonts w:ascii="Arial" w:hAnsi="Arial"/>
          <w:sz w:val="22"/>
          <w:lang w:val="en-GB"/>
        </w:rPr>
        <w:t xml:space="preserve"> is not of that opinion, he must hear the suspect with regard to the public prosecutor’s application before making a decision, and for that purpose he may order that the suspect be served with a notice of summons and accusation, and if necessary with a subpoena</w:t>
      </w:r>
      <w:r w:rsidRPr="0060385B">
        <w:rPr>
          <w:rFonts w:ascii="Arial" w:hAnsi="Arial"/>
          <w:sz w:val="22"/>
          <w:lang w:val="en-GB"/>
        </w:rPr>
        <w:t>. I</w:t>
      </w:r>
      <w:r w:rsidR="006D2E99">
        <w:rPr>
          <w:rFonts w:ascii="Arial" w:hAnsi="Arial"/>
          <w:sz w:val="22"/>
          <w:lang w:val="en-GB"/>
        </w:rPr>
        <w:t xml:space="preserve">f it is impossible to wait until the suspect has been heard before </w:t>
      </w:r>
      <w:r w:rsidR="00FA4834">
        <w:rPr>
          <w:rFonts w:ascii="Arial" w:hAnsi="Arial"/>
          <w:sz w:val="22"/>
          <w:lang w:val="en-GB"/>
        </w:rPr>
        <w:t>issuing the notice of summons, he must be heard as soon as possible afterwards</w:t>
      </w:r>
      <w:r w:rsidRPr="0060385B">
        <w:rPr>
          <w:rFonts w:ascii="Arial" w:hAnsi="Arial"/>
          <w:sz w:val="22"/>
          <w:lang w:val="en-GB"/>
        </w:rPr>
        <w:t>.</w:t>
      </w:r>
    </w:p>
    <w:p w14:paraId="40242EBE" w14:textId="77777777" w:rsidR="00DD36B4" w:rsidRPr="0060385B" w:rsidRDefault="00DD36B4" w:rsidP="007D3551">
      <w:pPr>
        <w:tabs>
          <w:tab w:val="left" w:pos="432"/>
          <w:tab w:val="left" w:pos="720"/>
        </w:tabs>
        <w:spacing w:line="360" w:lineRule="auto"/>
        <w:rPr>
          <w:rFonts w:ascii="Arial" w:hAnsi="Arial"/>
          <w:sz w:val="22"/>
          <w:lang w:val="en-GB"/>
        </w:rPr>
      </w:pPr>
    </w:p>
    <w:p w14:paraId="47220ABC" w14:textId="77777777" w:rsidR="00DD36B4" w:rsidRPr="0060385B" w:rsidRDefault="00DD36B4" w:rsidP="008E2E5A">
      <w:pPr>
        <w:keepNext/>
        <w:tabs>
          <w:tab w:val="center" w:pos="4872"/>
        </w:tabs>
        <w:spacing w:line="360" w:lineRule="auto"/>
        <w:rPr>
          <w:rFonts w:ascii="Arial" w:hAnsi="Arial"/>
          <w:sz w:val="22"/>
          <w:lang w:val="en-GB"/>
        </w:rPr>
      </w:pPr>
      <w:r w:rsidRPr="0060385B">
        <w:rPr>
          <w:rFonts w:ascii="Arial" w:hAnsi="Arial"/>
          <w:sz w:val="22"/>
          <w:lang w:val="en-GB"/>
        </w:rPr>
        <w:tab/>
      </w:r>
      <w:r w:rsidR="00FA4834" w:rsidRPr="0060385B">
        <w:rPr>
          <w:rFonts w:ascii="Arial" w:hAnsi="Arial"/>
          <w:sz w:val="22"/>
          <w:lang w:val="en-GB"/>
        </w:rPr>
        <w:t>Article</w:t>
      </w:r>
      <w:r w:rsidRPr="0060385B">
        <w:rPr>
          <w:rFonts w:ascii="Arial" w:hAnsi="Arial"/>
          <w:sz w:val="22"/>
          <w:lang w:val="en-GB"/>
        </w:rPr>
        <w:t xml:space="preserve"> 93</w:t>
      </w:r>
    </w:p>
    <w:p w14:paraId="0002B4BA" w14:textId="77777777" w:rsidR="00DD36B4" w:rsidRPr="0060385B" w:rsidRDefault="00DD36B4" w:rsidP="008E2E5A">
      <w:pPr>
        <w:keepNext/>
        <w:tabs>
          <w:tab w:val="left" w:pos="432"/>
          <w:tab w:val="left" w:pos="720"/>
        </w:tabs>
        <w:spacing w:line="360" w:lineRule="auto"/>
        <w:rPr>
          <w:rFonts w:ascii="Arial" w:hAnsi="Arial"/>
          <w:sz w:val="22"/>
          <w:lang w:val="en-GB"/>
        </w:rPr>
      </w:pPr>
    </w:p>
    <w:p w14:paraId="02DC02AA" w14:textId="77777777" w:rsidR="00FA4834" w:rsidRPr="00BA3EFC" w:rsidRDefault="00DD36B4" w:rsidP="008E2E5A">
      <w:pPr>
        <w:keepNext/>
        <w:tabs>
          <w:tab w:val="left" w:pos="432"/>
          <w:tab w:val="left" w:pos="720"/>
        </w:tabs>
        <w:spacing w:line="360" w:lineRule="auto"/>
        <w:rPr>
          <w:rFonts w:ascii="Arial" w:hAnsi="Arial"/>
          <w:sz w:val="22"/>
          <w:lang w:val="en-GB"/>
        </w:rPr>
      </w:pPr>
      <w:r w:rsidRPr="0060385B">
        <w:rPr>
          <w:rFonts w:ascii="Arial" w:hAnsi="Arial"/>
          <w:sz w:val="22"/>
          <w:lang w:val="en-GB"/>
        </w:rPr>
        <w:t xml:space="preserve">1. </w:t>
      </w:r>
      <w:r w:rsidR="00FA4834">
        <w:rPr>
          <w:rFonts w:ascii="Arial" w:hAnsi="Arial"/>
          <w:sz w:val="22"/>
          <w:lang w:val="en-GB"/>
        </w:rPr>
        <w:t xml:space="preserve">The order for remand in custody is valid for a period </w:t>
      </w:r>
      <w:r w:rsidR="00B5521D">
        <w:rPr>
          <w:rFonts w:ascii="Arial" w:hAnsi="Arial"/>
          <w:sz w:val="22"/>
          <w:lang w:val="en-GB"/>
        </w:rPr>
        <w:t xml:space="preserve">not exceeding eight days </w:t>
      </w:r>
      <w:r w:rsidR="00FA4834">
        <w:rPr>
          <w:rFonts w:ascii="Arial" w:hAnsi="Arial"/>
          <w:sz w:val="22"/>
          <w:lang w:val="en-GB"/>
        </w:rPr>
        <w:t xml:space="preserve">to be determined by the examining magistrate </w:t>
      </w:r>
      <w:r w:rsidR="00B5521D">
        <w:rPr>
          <w:rFonts w:ascii="Arial" w:hAnsi="Arial"/>
          <w:sz w:val="22"/>
          <w:lang w:val="en-GB"/>
        </w:rPr>
        <w:t>and commencing as soon as the order is enforced.</w:t>
      </w:r>
    </w:p>
    <w:p w14:paraId="4D5EE4FD" w14:textId="77777777" w:rsidR="00DD36B4" w:rsidRPr="0060385B" w:rsidRDefault="00DD36B4" w:rsidP="00C52133">
      <w:pPr>
        <w:tabs>
          <w:tab w:val="left" w:pos="432"/>
          <w:tab w:val="left" w:pos="720"/>
        </w:tabs>
        <w:spacing w:line="360" w:lineRule="auto"/>
        <w:rPr>
          <w:rFonts w:ascii="Arial" w:hAnsi="Arial"/>
          <w:sz w:val="22"/>
          <w:lang w:val="en-GB"/>
        </w:rPr>
      </w:pPr>
    </w:p>
    <w:p w14:paraId="4C838C2F" w14:textId="71222626" w:rsidR="00DD36B4" w:rsidRPr="0060385B" w:rsidRDefault="00DD36B4" w:rsidP="00C52133">
      <w:pPr>
        <w:tabs>
          <w:tab w:val="left" w:pos="432"/>
          <w:tab w:val="left" w:pos="720"/>
        </w:tabs>
        <w:spacing w:line="360" w:lineRule="auto"/>
        <w:rPr>
          <w:rFonts w:ascii="Arial" w:hAnsi="Arial"/>
          <w:sz w:val="22"/>
          <w:lang w:val="en-GB"/>
        </w:rPr>
      </w:pPr>
      <w:r w:rsidRPr="0060385B">
        <w:rPr>
          <w:rFonts w:ascii="Arial" w:hAnsi="Arial"/>
          <w:sz w:val="22"/>
          <w:lang w:val="en-GB"/>
        </w:rPr>
        <w:lastRenderedPageBreak/>
        <w:t xml:space="preserve">2. </w:t>
      </w:r>
      <w:r w:rsidR="00FA4834">
        <w:rPr>
          <w:rFonts w:ascii="Arial" w:hAnsi="Arial"/>
          <w:sz w:val="22"/>
          <w:lang w:val="en-GB"/>
        </w:rPr>
        <w:t>On the application of the public prosecutor, the examining magistrate may extend the order for remand in custody</w:t>
      </w:r>
      <w:r w:rsidR="005A1A9C">
        <w:rPr>
          <w:rFonts w:ascii="Arial" w:hAnsi="Arial"/>
          <w:sz w:val="22"/>
          <w:lang w:val="en-GB"/>
        </w:rPr>
        <w:t xml:space="preserve"> </w:t>
      </w:r>
      <w:r w:rsidR="0097666D">
        <w:rPr>
          <w:rFonts w:ascii="Arial" w:hAnsi="Arial"/>
          <w:sz w:val="22"/>
          <w:lang w:val="en-GB"/>
        </w:rPr>
        <w:t>once</w:t>
      </w:r>
      <w:r w:rsidR="005A1A9C">
        <w:rPr>
          <w:rFonts w:ascii="Arial" w:hAnsi="Arial"/>
          <w:sz w:val="22"/>
          <w:lang w:val="en-GB"/>
        </w:rPr>
        <w:t xml:space="preserve"> for a period not exceeding</w:t>
      </w:r>
      <w:r w:rsidR="00FA4834">
        <w:rPr>
          <w:rFonts w:ascii="Arial" w:hAnsi="Arial"/>
          <w:sz w:val="22"/>
          <w:lang w:val="en-GB"/>
        </w:rPr>
        <w:t xml:space="preserve"> eight days</w:t>
      </w:r>
      <w:r w:rsidRPr="0060385B">
        <w:rPr>
          <w:rFonts w:ascii="Arial" w:hAnsi="Arial"/>
          <w:sz w:val="22"/>
          <w:lang w:val="en-GB"/>
        </w:rPr>
        <w:t>.</w:t>
      </w:r>
    </w:p>
    <w:p w14:paraId="6DA5C961" w14:textId="77777777" w:rsidR="00D556C7" w:rsidRPr="0060385B" w:rsidRDefault="00D556C7" w:rsidP="007D3551">
      <w:pPr>
        <w:tabs>
          <w:tab w:val="center" w:pos="4872"/>
        </w:tabs>
        <w:spacing w:line="360" w:lineRule="auto"/>
        <w:rPr>
          <w:rFonts w:ascii="Arial" w:hAnsi="Arial"/>
          <w:sz w:val="22"/>
          <w:lang w:val="en-GB"/>
        </w:rPr>
      </w:pPr>
    </w:p>
    <w:p w14:paraId="0C2B7412" w14:textId="77777777" w:rsidR="00DD36B4" w:rsidRPr="0060385B" w:rsidRDefault="00DD36B4" w:rsidP="007D3551">
      <w:pPr>
        <w:tabs>
          <w:tab w:val="center" w:pos="4872"/>
        </w:tabs>
        <w:spacing w:line="360" w:lineRule="auto"/>
        <w:rPr>
          <w:rFonts w:ascii="Arial" w:hAnsi="Arial"/>
          <w:sz w:val="22"/>
          <w:lang w:val="en-GB"/>
        </w:rPr>
      </w:pPr>
      <w:r w:rsidRPr="0060385B">
        <w:rPr>
          <w:rFonts w:ascii="Arial" w:hAnsi="Arial"/>
          <w:sz w:val="22"/>
          <w:lang w:val="en-GB"/>
        </w:rPr>
        <w:tab/>
      </w:r>
      <w:r w:rsidR="00FA4834" w:rsidRPr="0060385B">
        <w:rPr>
          <w:rFonts w:ascii="Arial" w:hAnsi="Arial"/>
          <w:sz w:val="22"/>
          <w:lang w:val="en-GB"/>
        </w:rPr>
        <w:t>Article</w:t>
      </w:r>
      <w:r w:rsidRPr="0060385B">
        <w:rPr>
          <w:rFonts w:ascii="Arial" w:hAnsi="Arial"/>
          <w:sz w:val="22"/>
          <w:lang w:val="en-GB"/>
        </w:rPr>
        <w:t xml:space="preserve"> 98</w:t>
      </w:r>
    </w:p>
    <w:p w14:paraId="7A108451" w14:textId="77777777" w:rsidR="00DD36B4" w:rsidRPr="0060385B" w:rsidRDefault="00DD36B4" w:rsidP="007D3551">
      <w:pPr>
        <w:tabs>
          <w:tab w:val="left" w:pos="432"/>
          <w:tab w:val="left" w:pos="720"/>
        </w:tabs>
        <w:spacing w:line="360" w:lineRule="auto"/>
        <w:rPr>
          <w:rFonts w:ascii="Arial" w:hAnsi="Arial"/>
          <w:sz w:val="22"/>
          <w:lang w:val="en-GB"/>
        </w:rPr>
      </w:pPr>
    </w:p>
    <w:p w14:paraId="66B116F4" w14:textId="1BEDC0C2" w:rsidR="00FA4834" w:rsidRDefault="00DD36B4" w:rsidP="00FA4834">
      <w:pPr>
        <w:tabs>
          <w:tab w:val="left" w:pos="432"/>
          <w:tab w:val="left" w:pos="720"/>
        </w:tabs>
        <w:spacing w:line="360" w:lineRule="auto"/>
        <w:rPr>
          <w:rFonts w:ascii="Arial" w:hAnsi="Arial"/>
          <w:sz w:val="22"/>
          <w:lang w:val="en-GB"/>
        </w:rPr>
      </w:pPr>
      <w:r w:rsidRPr="0060385B">
        <w:rPr>
          <w:rFonts w:ascii="Arial" w:hAnsi="Arial"/>
          <w:sz w:val="22"/>
          <w:lang w:val="en-GB"/>
        </w:rPr>
        <w:t xml:space="preserve">1. </w:t>
      </w:r>
      <w:r w:rsidR="00707BED">
        <w:rPr>
          <w:rFonts w:ascii="Arial" w:hAnsi="Arial"/>
          <w:sz w:val="22"/>
          <w:lang w:val="en-GB"/>
        </w:rPr>
        <w:t xml:space="preserve">An arrest warrant or court order for detention is valid for a period </w:t>
      </w:r>
      <w:r w:rsidR="00B5521D">
        <w:rPr>
          <w:rFonts w:ascii="Arial" w:hAnsi="Arial"/>
          <w:sz w:val="22"/>
          <w:lang w:val="en-GB"/>
        </w:rPr>
        <w:t xml:space="preserve">not exceeding </w:t>
      </w:r>
      <w:r w:rsidR="0097666D">
        <w:rPr>
          <w:rFonts w:ascii="Arial" w:hAnsi="Arial"/>
          <w:sz w:val="22"/>
          <w:lang w:val="en-GB"/>
        </w:rPr>
        <w:t>60</w:t>
      </w:r>
      <w:r w:rsidR="00B5521D">
        <w:rPr>
          <w:rFonts w:ascii="Arial" w:hAnsi="Arial"/>
          <w:sz w:val="22"/>
          <w:lang w:val="en-GB"/>
        </w:rPr>
        <w:t xml:space="preserve"> days </w:t>
      </w:r>
      <w:r w:rsidR="00707BED">
        <w:rPr>
          <w:rFonts w:ascii="Arial" w:hAnsi="Arial"/>
          <w:sz w:val="22"/>
          <w:lang w:val="en-GB"/>
        </w:rPr>
        <w:t xml:space="preserve">to be determined by the court </w:t>
      </w:r>
      <w:r w:rsidR="00B5521D">
        <w:rPr>
          <w:rFonts w:ascii="Arial" w:hAnsi="Arial"/>
          <w:sz w:val="22"/>
          <w:lang w:val="en-GB"/>
        </w:rPr>
        <w:t xml:space="preserve">and commencing as soon as the </w:t>
      </w:r>
      <w:r w:rsidR="005A1A9C">
        <w:rPr>
          <w:rFonts w:ascii="Arial" w:hAnsi="Arial"/>
          <w:sz w:val="22"/>
          <w:lang w:val="en-GB"/>
        </w:rPr>
        <w:t>warrant</w:t>
      </w:r>
      <w:r w:rsidR="0097666D">
        <w:rPr>
          <w:rFonts w:ascii="Arial" w:hAnsi="Arial"/>
          <w:sz w:val="22"/>
          <w:lang w:val="en-GB"/>
        </w:rPr>
        <w:t xml:space="preserve"> or </w:t>
      </w:r>
      <w:r w:rsidR="00B5521D">
        <w:rPr>
          <w:rFonts w:ascii="Arial" w:hAnsi="Arial"/>
          <w:sz w:val="22"/>
          <w:lang w:val="en-GB"/>
        </w:rPr>
        <w:t>order is enforced.</w:t>
      </w:r>
    </w:p>
    <w:p w14:paraId="32CA6E7A" w14:textId="77777777" w:rsidR="00DD36B4" w:rsidRPr="0060385B" w:rsidRDefault="00DD36B4" w:rsidP="00FA4834">
      <w:pPr>
        <w:tabs>
          <w:tab w:val="left" w:pos="432"/>
          <w:tab w:val="left" w:pos="720"/>
        </w:tabs>
        <w:spacing w:line="360" w:lineRule="auto"/>
        <w:rPr>
          <w:rFonts w:ascii="Arial" w:hAnsi="Arial"/>
          <w:sz w:val="22"/>
          <w:lang w:val="en-GB"/>
        </w:rPr>
      </w:pPr>
    </w:p>
    <w:p w14:paraId="1AFCFE03" w14:textId="32C5D8E6" w:rsidR="00FA4834" w:rsidRDefault="00BA3EFC" w:rsidP="00FA4834">
      <w:pPr>
        <w:tabs>
          <w:tab w:val="left" w:pos="432"/>
          <w:tab w:val="left" w:pos="720"/>
        </w:tabs>
        <w:spacing w:line="360" w:lineRule="auto"/>
        <w:rPr>
          <w:rFonts w:ascii="Arial" w:hAnsi="Arial"/>
          <w:sz w:val="22"/>
          <w:lang w:val="en-GB"/>
        </w:rPr>
      </w:pPr>
      <w:r>
        <w:rPr>
          <w:rFonts w:ascii="Arial" w:hAnsi="Arial"/>
          <w:sz w:val="22"/>
          <w:lang w:val="en-GB"/>
        </w:rPr>
        <w:t xml:space="preserve">2. If the </w:t>
      </w:r>
      <w:r w:rsidR="00B5521D">
        <w:rPr>
          <w:rFonts w:ascii="Arial" w:hAnsi="Arial"/>
          <w:sz w:val="22"/>
          <w:lang w:val="en-GB"/>
        </w:rPr>
        <w:t xml:space="preserve">warrant or </w:t>
      </w:r>
      <w:r w:rsidR="005A1A9C">
        <w:rPr>
          <w:rFonts w:ascii="Arial" w:hAnsi="Arial"/>
          <w:sz w:val="22"/>
          <w:lang w:val="en-GB"/>
        </w:rPr>
        <w:t>order</w:t>
      </w:r>
      <w:r>
        <w:rPr>
          <w:rFonts w:ascii="Arial" w:hAnsi="Arial"/>
          <w:sz w:val="22"/>
          <w:lang w:val="en-GB"/>
        </w:rPr>
        <w:t xml:space="preserve"> is issued at trial or</w:t>
      </w:r>
      <w:r w:rsidR="00130CD8">
        <w:rPr>
          <w:rFonts w:ascii="Arial" w:hAnsi="Arial"/>
          <w:sz w:val="22"/>
          <w:lang w:val="en-GB"/>
        </w:rPr>
        <w:t xml:space="preserve"> if</w:t>
      </w:r>
      <w:r>
        <w:rPr>
          <w:rFonts w:ascii="Arial" w:hAnsi="Arial"/>
          <w:sz w:val="22"/>
          <w:lang w:val="en-GB"/>
        </w:rPr>
        <w:t xml:space="preserve"> the </w:t>
      </w:r>
      <w:r w:rsidR="00B5521D">
        <w:rPr>
          <w:rFonts w:ascii="Arial" w:hAnsi="Arial"/>
          <w:sz w:val="22"/>
          <w:lang w:val="en-GB"/>
        </w:rPr>
        <w:t xml:space="preserve">examination at </w:t>
      </w:r>
      <w:r>
        <w:rPr>
          <w:rFonts w:ascii="Arial" w:hAnsi="Arial"/>
          <w:sz w:val="22"/>
          <w:lang w:val="en-GB"/>
        </w:rPr>
        <w:t xml:space="preserve">trial </w:t>
      </w:r>
      <w:r w:rsidR="00130CD8">
        <w:rPr>
          <w:rFonts w:ascii="Arial" w:hAnsi="Arial"/>
          <w:sz w:val="22"/>
          <w:lang w:val="en-GB"/>
        </w:rPr>
        <w:t xml:space="preserve">begins </w:t>
      </w:r>
      <w:r>
        <w:rPr>
          <w:rFonts w:ascii="Arial" w:hAnsi="Arial"/>
          <w:sz w:val="22"/>
          <w:lang w:val="en-GB"/>
        </w:rPr>
        <w:t xml:space="preserve">within the period laid down in paragraph 1, </w:t>
      </w:r>
      <w:r w:rsidR="00130CD8">
        <w:rPr>
          <w:rFonts w:ascii="Arial" w:hAnsi="Arial"/>
          <w:sz w:val="22"/>
          <w:lang w:val="en-GB"/>
        </w:rPr>
        <w:t>the warrant or order</w:t>
      </w:r>
      <w:r>
        <w:rPr>
          <w:rFonts w:ascii="Arial" w:hAnsi="Arial"/>
          <w:sz w:val="22"/>
          <w:lang w:val="en-GB"/>
        </w:rPr>
        <w:t xml:space="preserve"> remains valid for an indefinite period </w:t>
      </w:r>
      <w:r w:rsidR="00000C96">
        <w:rPr>
          <w:rFonts w:ascii="Arial" w:hAnsi="Arial"/>
          <w:sz w:val="22"/>
          <w:lang w:val="en-GB"/>
        </w:rPr>
        <w:t xml:space="preserve">and </w:t>
      </w:r>
      <w:r>
        <w:rPr>
          <w:rFonts w:ascii="Arial" w:hAnsi="Arial"/>
          <w:sz w:val="22"/>
          <w:lang w:val="en-GB"/>
        </w:rPr>
        <w:t>until it is lifted</w:t>
      </w:r>
      <w:r w:rsidR="00DD36B4" w:rsidRPr="0060385B">
        <w:rPr>
          <w:rFonts w:ascii="Arial" w:hAnsi="Arial"/>
          <w:sz w:val="22"/>
          <w:lang w:val="en-GB"/>
        </w:rPr>
        <w:t>.</w:t>
      </w:r>
    </w:p>
    <w:p w14:paraId="76A97BB3" w14:textId="77777777" w:rsidR="00DD36B4" w:rsidRPr="0060385B" w:rsidRDefault="00DD36B4" w:rsidP="00FA4834">
      <w:pPr>
        <w:tabs>
          <w:tab w:val="left" w:pos="432"/>
          <w:tab w:val="left" w:pos="720"/>
        </w:tabs>
        <w:spacing w:line="360" w:lineRule="auto"/>
        <w:rPr>
          <w:rFonts w:ascii="Arial" w:hAnsi="Arial"/>
          <w:sz w:val="22"/>
          <w:lang w:val="en-GB"/>
        </w:rPr>
      </w:pPr>
    </w:p>
    <w:p w14:paraId="5EFB6E39" w14:textId="1471F846" w:rsidR="00FA4834" w:rsidRDefault="00DD36B4" w:rsidP="00FA4834">
      <w:pPr>
        <w:tabs>
          <w:tab w:val="left" w:pos="432"/>
          <w:tab w:val="left" w:pos="720"/>
        </w:tabs>
        <w:spacing w:line="360" w:lineRule="auto"/>
        <w:rPr>
          <w:rFonts w:ascii="Arial" w:hAnsi="Arial"/>
          <w:sz w:val="22"/>
          <w:lang w:val="en-GB"/>
        </w:rPr>
      </w:pPr>
      <w:r w:rsidRPr="0060385B">
        <w:rPr>
          <w:rFonts w:ascii="Arial" w:hAnsi="Arial"/>
          <w:sz w:val="22"/>
          <w:lang w:val="en-GB"/>
        </w:rPr>
        <w:t xml:space="preserve">3. </w:t>
      </w:r>
      <w:r w:rsidR="00BA3EFC">
        <w:rPr>
          <w:rFonts w:ascii="Arial" w:hAnsi="Arial"/>
          <w:sz w:val="22"/>
          <w:lang w:val="en-GB"/>
        </w:rPr>
        <w:t xml:space="preserve">The period for which the </w:t>
      </w:r>
      <w:r w:rsidR="00000C96">
        <w:rPr>
          <w:rFonts w:ascii="Arial" w:hAnsi="Arial"/>
          <w:sz w:val="22"/>
          <w:lang w:val="en-GB"/>
        </w:rPr>
        <w:t xml:space="preserve">warrant or </w:t>
      </w:r>
      <w:r w:rsidR="00BA3EFC">
        <w:rPr>
          <w:rFonts w:ascii="Arial" w:hAnsi="Arial"/>
          <w:sz w:val="22"/>
          <w:lang w:val="en-GB"/>
        </w:rPr>
        <w:t>order is valid may be extended on</w:t>
      </w:r>
      <w:r w:rsidR="00F314EF">
        <w:rPr>
          <w:rFonts w:ascii="Arial" w:hAnsi="Arial"/>
          <w:sz w:val="22"/>
          <w:lang w:val="en-GB"/>
        </w:rPr>
        <w:t>ce</w:t>
      </w:r>
      <w:r w:rsidR="00BA3EFC">
        <w:rPr>
          <w:rFonts w:ascii="Arial" w:hAnsi="Arial"/>
          <w:sz w:val="22"/>
          <w:lang w:val="en-GB"/>
        </w:rPr>
        <w:t xml:space="preserve"> </w:t>
      </w:r>
      <w:r w:rsidR="00000C96">
        <w:rPr>
          <w:rFonts w:ascii="Arial" w:hAnsi="Arial"/>
          <w:sz w:val="22"/>
          <w:lang w:val="en-GB"/>
        </w:rPr>
        <w:t>for a period not exceeding</w:t>
      </w:r>
      <w:r w:rsidR="00B5521D">
        <w:rPr>
          <w:rFonts w:ascii="Arial" w:hAnsi="Arial"/>
          <w:sz w:val="22"/>
          <w:lang w:val="en-GB"/>
        </w:rPr>
        <w:t xml:space="preserve"> </w:t>
      </w:r>
      <w:r w:rsidR="0097666D">
        <w:rPr>
          <w:rFonts w:ascii="Arial" w:hAnsi="Arial"/>
          <w:sz w:val="22"/>
          <w:lang w:val="en-GB"/>
        </w:rPr>
        <w:t>30</w:t>
      </w:r>
      <w:r w:rsidR="00B5521D">
        <w:rPr>
          <w:rFonts w:ascii="Arial" w:hAnsi="Arial"/>
          <w:sz w:val="22"/>
          <w:lang w:val="en-GB"/>
        </w:rPr>
        <w:t xml:space="preserve"> days </w:t>
      </w:r>
      <w:r w:rsidR="00BA3EFC">
        <w:rPr>
          <w:rFonts w:ascii="Arial" w:hAnsi="Arial"/>
          <w:sz w:val="22"/>
          <w:lang w:val="en-GB"/>
        </w:rPr>
        <w:t xml:space="preserve">by the </w:t>
      </w:r>
      <w:r w:rsidR="00B5521D">
        <w:rPr>
          <w:rFonts w:ascii="Arial" w:hAnsi="Arial"/>
          <w:sz w:val="22"/>
          <w:lang w:val="en-GB"/>
        </w:rPr>
        <w:t>examining</w:t>
      </w:r>
      <w:r w:rsidR="00BA3EFC">
        <w:rPr>
          <w:rFonts w:ascii="Arial" w:hAnsi="Arial"/>
          <w:sz w:val="22"/>
          <w:lang w:val="en-GB"/>
        </w:rPr>
        <w:t xml:space="preserve"> magistrate on the application of the public prosecutor before the </w:t>
      </w:r>
      <w:r w:rsidR="00B5521D">
        <w:rPr>
          <w:rFonts w:ascii="Arial" w:hAnsi="Arial"/>
          <w:sz w:val="22"/>
          <w:lang w:val="en-GB"/>
        </w:rPr>
        <w:t>examination at trial begins</w:t>
      </w:r>
      <w:r w:rsidRPr="0060385B">
        <w:rPr>
          <w:rFonts w:ascii="Arial" w:hAnsi="Arial"/>
          <w:sz w:val="22"/>
          <w:lang w:val="en-GB"/>
        </w:rPr>
        <w:t>.</w:t>
      </w:r>
    </w:p>
    <w:p w14:paraId="6EC065A2" w14:textId="77777777" w:rsidR="00DD36B4" w:rsidRPr="0060385B" w:rsidRDefault="00DD36B4" w:rsidP="00FA4834">
      <w:pPr>
        <w:tabs>
          <w:tab w:val="left" w:pos="432"/>
          <w:tab w:val="left" w:pos="720"/>
        </w:tabs>
        <w:spacing w:line="360" w:lineRule="auto"/>
        <w:rPr>
          <w:rFonts w:ascii="Arial" w:hAnsi="Arial"/>
          <w:sz w:val="22"/>
          <w:lang w:val="en-GB"/>
        </w:rPr>
      </w:pPr>
    </w:p>
    <w:p w14:paraId="6607EB64" w14:textId="212111FC" w:rsidR="00FA4834" w:rsidRDefault="00DD36B4" w:rsidP="00FA4834">
      <w:pPr>
        <w:tabs>
          <w:tab w:val="left" w:pos="432"/>
          <w:tab w:val="left" w:pos="720"/>
        </w:tabs>
        <w:spacing w:line="360" w:lineRule="auto"/>
        <w:rPr>
          <w:rFonts w:ascii="Arial" w:hAnsi="Arial"/>
          <w:sz w:val="22"/>
          <w:lang w:val="en-GB"/>
        </w:rPr>
      </w:pPr>
      <w:r w:rsidRPr="0060385B">
        <w:rPr>
          <w:rFonts w:ascii="Arial" w:hAnsi="Arial"/>
          <w:sz w:val="22"/>
          <w:lang w:val="en-GB"/>
        </w:rPr>
        <w:t>4. I</w:t>
      </w:r>
      <w:r w:rsidR="00B5521D">
        <w:rPr>
          <w:rFonts w:ascii="Arial" w:hAnsi="Arial"/>
          <w:sz w:val="22"/>
          <w:lang w:val="en-GB"/>
        </w:rPr>
        <w:t xml:space="preserve">f application has been made for a preliminary judicial </w:t>
      </w:r>
      <w:r w:rsidR="00000C96">
        <w:rPr>
          <w:rFonts w:ascii="Arial" w:hAnsi="Arial"/>
          <w:sz w:val="22"/>
          <w:lang w:val="en-GB"/>
        </w:rPr>
        <w:t>investigation</w:t>
      </w:r>
      <w:r w:rsidR="00B5521D">
        <w:rPr>
          <w:rFonts w:ascii="Arial" w:hAnsi="Arial"/>
          <w:sz w:val="22"/>
          <w:lang w:val="en-GB"/>
        </w:rPr>
        <w:t xml:space="preserve"> and if</w:t>
      </w:r>
      <w:r w:rsidR="00000C96">
        <w:rPr>
          <w:rFonts w:ascii="Arial" w:hAnsi="Arial"/>
          <w:sz w:val="22"/>
          <w:lang w:val="en-GB"/>
        </w:rPr>
        <w:t xml:space="preserve">, due to exceptional circumstances relating to the case, </w:t>
      </w:r>
      <w:r w:rsidR="00B5521D">
        <w:rPr>
          <w:rFonts w:ascii="Arial" w:hAnsi="Arial"/>
          <w:sz w:val="22"/>
          <w:lang w:val="en-GB"/>
        </w:rPr>
        <w:t xml:space="preserve">this </w:t>
      </w:r>
      <w:r w:rsidR="00000C96">
        <w:rPr>
          <w:rFonts w:ascii="Arial" w:hAnsi="Arial"/>
          <w:sz w:val="22"/>
          <w:lang w:val="en-GB"/>
        </w:rPr>
        <w:t xml:space="preserve">investigation </w:t>
      </w:r>
      <w:r w:rsidR="00B5521D">
        <w:rPr>
          <w:rFonts w:ascii="Arial" w:hAnsi="Arial"/>
          <w:sz w:val="22"/>
          <w:lang w:val="en-GB"/>
        </w:rPr>
        <w:t xml:space="preserve">is not completed within </w:t>
      </w:r>
      <w:r w:rsidR="00F314EF">
        <w:rPr>
          <w:rFonts w:ascii="Arial" w:hAnsi="Arial"/>
          <w:sz w:val="22"/>
          <w:lang w:val="en-GB"/>
        </w:rPr>
        <w:t>90</w:t>
      </w:r>
      <w:r w:rsidR="00B5521D">
        <w:rPr>
          <w:rFonts w:ascii="Arial" w:hAnsi="Arial"/>
          <w:sz w:val="22"/>
          <w:lang w:val="en-GB"/>
        </w:rPr>
        <w:t xml:space="preserve"> days of the court order for detention being enforced</w:t>
      </w:r>
      <w:r w:rsidR="00E91EDB">
        <w:rPr>
          <w:rFonts w:ascii="Arial" w:hAnsi="Arial"/>
          <w:sz w:val="22"/>
          <w:lang w:val="en-GB"/>
        </w:rPr>
        <w:t xml:space="preserve">, the examining magistrate may, on the application of the public prosecutor in the cases and on the grounds listed in articles 100 and 101, extend the order once more </w:t>
      </w:r>
      <w:r w:rsidR="00C96CEE">
        <w:rPr>
          <w:rFonts w:ascii="Arial" w:hAnsi="Arial"/>
          <w:sz w:val="22"/>
          <w:lang w:val="en-GB"/>
        </w:rPr>
        <w:t>for a period not exceeding</w:t>
      </w:r>
      <w:r w:rsidR="00E91EDB">
        <w:rPr>
          <w:rFonts w:ascii="Arial" w:hAnsi="Arial"/>
          <w:sz w:val="22"/>
          <w:lang w:val="en-GB"/>
        </w:rPr>
        <w:t xml:space="preserve"> </w:t>
      </w:r>
      <w:r w:rsidR="00F314EF">
        <w:rPr>
          <w:rFonts w:ascii="Arial" w:hAnsi="Arial"/>
          <w:sz w:val="22"/>
          <w:lang w:val="en-GB"/>
        </w:rPr>
        <w:t>30</w:t>
      </w:r>
      <w:r w:rsidR="00E91EDB">
        <w:rPr>
          <w:rFonts w:ascii="Arial" w:hAnsi="Arial"/>
          <w:sz w:val="22"/>
          <w:lang w:val="en-GB"/>
        </w:rPr>
        <w:t xml:space="preserve"> days.</w:t>
      </w:r>
    </w:p>
    <w:p w14:paraId="58DE38C3" w14:textId="77777777" w:rsidR="00DD36B4" w:rsidRPr="0060385B" w:rsidRDefault="00DD36B4" w:rsidP="00FA4834">
      <w:pPr>
        <w:tabs>
          <w:tab w:val="left" w:pos="432"/>
          <w:tab w:val="left" w:pos="720"/>
        </w:tabs>
        <w:spacing w:line="360" w:lineRule="auto"/>
        <w:rPr>
          <w:rFonts w:ascii="Arial" w:hAnsi="Arial"/>
          <w:sz w:val="22"/>
          <w:lang w:val="en-GB"/>
        </w:rPr>
      </w:pPr>
    </w:p>
    <w:p w14:paraId="60347E15" w14:textId="77777777" w:rsidR="00FA4834" w:rsidRDefault="00DD36B4" w:rsidP="00FA4834">
      <w:pPr>
        <w:tabs>
          <w:tab w:val="left" w:pos="432"/>
          <w:tab w:val="left" w:pos="720"/>
        </w:tabs>
        <w:spacing w:line="360" w:lineRule="auto"/>
        <w:rPr>
          <w:rFonts w:ascii="Arial" w:hAnsi="Arial"/>
          <w:sz w:val="22"/>
          <w:lang w:val="en-GB"/>
        </w:rPr>
      </w:pPr>
      <w:r w:rsidRPr="0060385B">
        <w:rPr>
          <w:rFonts w:ascii="Arial" w:hAnsi="Arial"/>
          <w:sz w:val="22"/>
          <w:lang w:val="en-GB"/>
        </w:rPr>
        <w:t xml:space="preserve">5. </w:t>
      </w:r>
      <w:r w:rsidR="00E91EDB">
        <w:rPr>
          <w:rFonts w:ascii="Arial" w:hAnsi="Arial"/>
          <w:sz w:val="22"/>
          <w:lang w:val="en-GB"/>
        </w:rPr>
        <w:t xml:space="preserve">The suspect must </w:t>
      </w:r>
      <w:r w:rsidR="00C96CEE">
        <w:rPr>
          <w:rFonts w:ascii="Arial" w:hAnsi="Arial"/>
          <w:sz w:val="22"/>
          <w:lang w:val="en-GB"/>
        </w:rPr>
        <w:t xml:space="preserve">be </w:t>
      </w:r>
      <w:r w:rsidR="00E91EDB">
        <w:rPr>
          <w:rFonts w:ascii="Arial" w:hAnsi="Arial"/>
          <w:sz w:val="22"/>
          <w:lang w:val="en-GB"/>
        </w:rPr>
        <w:t>given the opportunity to express his views on every application made pursuant to this article.</w:t>
      </w:r>
    </w:p>
    <w:p w14:paraId="58D5E563" w14:textId="77777777" w:rsidR="00DD36B4" w:rsidRPr="0060385B" w:rsidRDefault="00DD36B4" w:rsidP="00FA4834">
      <w:pPr>
        <w:tabs>
          <w:tab w:val="left" w:pos="432"/>
          <w:tab w:val="left" w:pos="720"/>
        </w:tabs>
        <w:spacing w:line="360" w:lineRule="auto"/>
        <w:rPr>
          <w:rFonts w:ascii="Arial" w:hAnsi="Arial"/>
          <w:sz w:val="22"/>
          <w:lang w:val="en-GB"/>
        </w:rPr>
      </w:pPr>
    </w:p>
    <w:p w14:paraId="20CDE72D" w14:textId="18422CD1" w:rsidR="00DD36B4" w:rsidRPr="0060385B" w:rsidRDefault="00DD36B4" w:rsidP="00FA4834">
      <w:pPr>
        <w:tabs>
          <w:tab w:val="left" w:pos="432"/>
          <w:tab w:val="left" w:pos="720"/>
        </w:tabs>
        <w:spacing w:line="360" w:lineRule="auto"/>
        <w:rPr>
          <w:rFonts w:ascii="Arial" w:hAnsi="Arial"/>
          <w:sz w:val="22"/>
          <w:lang w:val="en-GB"/>
        </w:rPr>
      </w:pPr>
      <w:r w:rsidRPr="0060385B">
        <w:rPr>
          <w:rFonts w:ascii="Arial" w:hAnsi="Arial"/>
          <w:sz w:val="22"/>
          <w:lang w:val="en-GB"/>
        </w:rPr>
        <w:t xml:space="preserve">6. </w:t>
      </w:r>
      <w:r w:rsidR="00E91EDB">
        <w:rPr>
          <w:rFonts w:ascii="Arial" w:hAnsi="Arial"/>
          <w:sz w:val="22"/>
          <w:lang w:val="en-GB"/>
        </w:rPr>
        <w:t xml:space="preserve">Paragraphs 1 and 2 apply </w:t>
      </w:r>
      <w:r w:rsidR="00E91EDB" w:rsidRPr="00E91EDB">
        <w:rPr>
          <w:rFonts w:ascii="Arial" w:hAnsi="Arial"/>
          <w:i/>
          <w:sz w:val="22"/>
          <w:lang w:val="en-GB"/>
        </w:rPr>
        <w:t>mutatis mutandis</w:t>
      </w:r>
      <w:r w:rsidR="00E91EDB">
        <w:rPr>
          <w:rFonts w:ascii="Arial" w:hAnsi="Arial"/>
          <w:sz w:val="22"/>
          <w:lang w:val="en-GB"/>
        </w:rPr>
        <w:t xml:space="preserve"> to orders for extensions made under paragraphs 3 and 4</w:t>
      </w:r>
      <w:r w:rsidRPr="0060385B">
        <w:rPr>
          <w:rFonts w:ascii="Arial" w:hAnsi="Arial"/>
          <w:sz w:val="22"/>
          <w:lang w:val="en-GB"/>
        </w:rPr>
        <w:t>.</w:t>
      </w:r>
    </w:p>
    <w:p w14:paraId="162A6585" w14:textId="77777777" w:rsidR="00DD36B4" w:rsidRPr="0060385B" w:rsidRDefault="00DD36B4" w:rsidP="007D3551">
      <w:pPr>
        <w:tabs>
          <w:tab w:val="left" w:pos="432"/>
          <w:tab w:val="left" w:pos="720"/>
        </w:tabs>
        <w:spacing w:line="360" w:lineRule="auto"/>
        <w:rPr>
          <w:rFonts w:ascii="Arial" w:hAnsi="Arial"/>
          <w:sz w:val="22"/>
          <w:lang w:val="en-GB"/>
        </w:rPr>
      </w:pPr>
    </w:p>
    <w:p w14:paraId="5BF430DB" w14:textId="77777777" w:rsidR="00DD36B4" w:rsidRPr="0060385B" w:rsidRDefault="00DD36B4" w:rsidP="007D3551">
      <w:pPr>
        <w:keepNext/>
        <w:tabs>
          <w:tab w:val="center" w:pos="4872"/>
        </w:tabs>
        <w:spacing w:line="360" w:lineRule="auto"/>
        <w:rPr>
          <w:rFonts w:ascii="Arial" w:hAnsi="Arial"/>
          <w:sz w:val="22"/>
          <w:lang w:val="en-GB"/>
        </w:rPr>
      </w:pPr>
      <w:r w:rsidRPr="0060385B">
        <w:rPr>
          <w:rFonts w:ascii="Arial" w:hAnsi="Arial"/>
          <w:sz w:val="22"/>
          <w:lang w:val="en-GB"/>
        </w:rPr>
        <w:lastRenderedPageBreak/>
        <w:tab/>
      </w:r>
      <w:r w:rsidR="00FA4834">
        <w:rPr>
          <w:rFonts w:ascii="Arial" w:hAnsi="Arial"/>
          <w:sz w:val="22"/>
          <w:lang w:val="en-GB"/>
        </w:rPr>
        <w:t>PART FOUR</w:t>
      </w:r>
    </w:p>
    <w:p w14:paraId="42033B51" w14:textId="77777777" w:rsidR="00DD36B4" w:rsidRPr="0060385B" w:rsidRDefault="00DD36B4" w:rsidP="007D3551">
      <w:pPr>
        <w:keepNext/>
        <w:tabs>
          <w:tab w:val="left" w:pos="432"/>
          <w:tab w:val="left" w:pos="720"/>
        </w:tabs>
        <w:spacing w:line="360" w:lineRule="auto"/>
        <w:rPr>
          <w:rFonts w:ascii="Arial" w:hAnsi="Arial"/>
          <w:sz w:val="22"/>
          <w:lang w:val="en-GB"/>
        </w:rPr>
      </w:pPr>
    </w:p>
    <w:p w14:paraId="110772A3" w14:textId="77777777" w:rsidR="00DD36B4" w:rsidRPr="0060385B" w:rsidRDefault="00DD36B4" w:rsidP="007D3551">
      <w:pPr>
        <w:keepNext/>
        <w:tabs>
          <w:tab w:val="center" w:pos="4872"/>
        </w:tabs>
        <w:spacing w:line="360" w:lineRule="auto"/>
        <w:rPr>
          <w:rFonts w:ascii="Arial" w:hAnsi="Arial"/>
          <w:sz w:val="22"/>
          <w:lang w:val="en-GB"/>
        </w:rPr>
      </w:pPr>
      <w:r w:rsidRPr="0060385B">
        <w:rPr>
          <w:rFonts w:ascii="Arial" w:hAnsi="Arial"/>
          <w:sz w:val="22"/>
          <w:lang w:val="en-GB"/>
        </w:rPr>
        <w:tab/>
        <w:t>Gro</w:t>
      </w:r>
      <w:r w:rsidR="00FA4834">
        <w:rPr>
          <w:rFonts w:ascii="Arial" w:hAnsi="Arial"/>
          <w:sz w:val="22"/>
          <w:lang w:val="en-GB"/>
        </w:rPr>
        <w:t>unds for pre-trial detention</w:t>
      </w:r>
    </w:p>
    <w:p w14:paraId="65C59361" w14:textId="77777777" w:rsidR="00DD36B4" w:rsidRPr="0060385B" w:rsidRDefault="00DD36B4" w:rsidP="007D3551">
      <w:pPr>
        <w:keepNext/>
        <w:tabs>
          <w:tab w:val="left" w:pos="432"/>
          <w:tab w:val="left" w:pos="720"/>
        </w:tabs>
        <w:spacing w:line="360" w:lineRule="auto"/>
        <w:rPr>
          <w:rFonts w:ascii="Arial" w:hAnsi="Arial"/>
          <w:sz w:val="22"/>
          <w:lang w:val="en-GB"/>
        </w:rPr>
      </w:pPr>
    </w:p>
    <w:p w14:paraId="67B3EAF8" w14:textId="77777777" w:rsidR="00FA4834" w:rsidRDefault="00DD36B4" w:rsidP="007D3551">
      <w:pPr>
        <w:keepNext/>
        <w:tabs>
          <w:tab w:val="center" w:pos="4872"/>
        </w:tabs>
        <w:spacing w:line="360" w:lineRule="auto"/>
        <w:rPr>
          <w:rFonts w:ascii="Arial" w:hAnsi="Arial"/>
          <w:sz w:val="22"/>
          <w:lang w:val="en-GB"/>
        </w:rPr>
      </w:pPr>
      <w:r w:rsidRPr="0060385B">
        <w:rPr>
          <w:rFonts w:ascii="Arial" w:hAnsi="Arial"/>
          <w:sz w:val="22"/>
          <w:lang w:val="en-GB"/>
        </w:rPr>
        <w:tab/>
      </w:r>
      <w:r w:rsidR="00FA4834" w:rsidRPr="0060385B">
        <w:rPr>
          <w:rFonts w:ascii="Arial" w:hAnsi="Arial"/>
          <w:sz w:val="22"/>
          <w:lang w:val="en-GB"/>
        </w:rPr>
        <w:t>Article</w:t>
      </w:r>
      <w:r w:rsidRPr="0060385B">
        <w:rPr>
          <w:rFonts w:ascii="Arial" w:hAnsi="Arial"/>
          <w:sz w:val="22"/>
          <w:lang w:val="en-GB"/>
        </w:rPr>
        <w:t xml:space="preserve"> 101</w:t>
      </w:r>
    </w:p>
    <w:p w14:paraId="7C4A1A29" w14:textId="77777777" w:rsidR="00DD36B4" w:rsidRPr="0060385B" w:rsidRDefault="00DD36B4" w:rsidP="007D3551">
      <w:pPr>
        <w:keepNext/>
        <w:tabs>
          <w:tab w:val="center" w:pos="4872"/>
        </w:tabs>
        <w:spacing w:line="360" w:lineRule="auto"/>
        <w:rPr>
          <w:rFonts w:ascii="Arial" w:hAnsi="Arial"/>
          <w:sz w:val="22"/>
          <w:lang w:val="en-GB"/>
        </w:rPr>
      </w:pPr>
    </w:p>
    <w:p w14:paraId="41DA9094" w14:textId="3DBE0958" w:rsidR="00DD36B4" w:rsidRPr="0060385B" w:rsidRDefault="00DD36B4" w:rsidP="00FA4834">
      <w:pPr>
        <w:tabs>
          <w:tab w:val="left" w:pos="432"/>
          <w:tab w:val="left" w:pos="720"/>
        </w:tabs>
        <w:spacing w:line="360" w:lineRule="auto"/>
        <w:rPr>
          <w:rFonts w:ascii="Arial" w:hAnsi="Arial"/>
          <w:sz w:val="22"/>
          <w:lang w:val="en-GB"/>
        </w:rPr>
      </w:pPr>
      <w:r w:rsidRPr="0060385B">
        <w:rPr>
          <w:rFonts w:ascii="Arial" w:hAnsi="Arial"/>
          <w:sz w:val="22"/>
          <w:lang w:val="en-GB"/>
        </w:rPr>
        <w:t xml:space="preserve">3. </w:t>
      </w:r>
      <w:r w:rsidR="00E91EDB">
        <w:rPr>
          <w:rFonts w:ascii="Arial" w:hAnsi="Arial"/>
          <w:sz w:val="22"/>
          <w:lang w:val="en-GB"/>
        </w:rPr>
        <w:t xml:space="preserve">An order for pre-trial detention  </w:t>
      </w:r>
      <w:r w:rsidR="007D6E91">
        <w:rPr>
          <w:rFonts w:ascii="Arial" w:hAnsi="Arial"/>
          <w:sz w:val="22"/>
          <w:lang w:val="en-GB"/>
        </w:rPr>
        <w:t xml:space="preserve">must </w:t>
      </w:r>
      <w:r w:rsidR="00E91EDB">
        <w:rPr>
          <w:rFonts w:ascii="Arial" w:hAnsi="Arial"/>
          <w:sz w:val="22"/>
          <w:lang w:val="en-GB"/>
        </w:rPr>
        <w:t>not be made if serious account has to be taken of the possibility that</w:t>
      </w:r>
      <w:r w:rsidR="00F314EF">
        <w:rPr>
          <w:rFonts w:ascii="Arial" w:hAnsi="Arial"/>
          <w:sz w:val="22"/>
          <w:lang w:val="en-GB"/>
        </w:rPr>
        <w:t>,</w:t>
      </w:r>
      <w:r w:rsidR="00E91EDB">
        <w:rPr>
          <w:rFonts w:ascii="Arial" w:hAnsi="Arial"/>
          <w:sz w:val="22"/>
          <w:lang w:val="en-GB"/>
        </w:rPr>
        <w:t xml:space="preserve"> in the event of conviction, the suspect will not receive a non-suspended custodial sentence or a non-punitive order depriving him of his liberty, or if the enforcement of the order for pre-trial detention means that he would be lawfully deprived of his liberty for longer than the duration of the sentence or non-punitive order.</w:t>
      </w:r>
      <w:r w:rsidR="00C96CEE">
        <w:rPr>
          <w:rFonts w:ascii="Arial" w:hAnsi="Arial"/>
          <w:sz w:val="22"/>
          <w:lang w:val="en-GB"/>
        </w:rPr>
        <w:t xml:space="preserve"> </w:t>
      </w:r>
      <w:r w:rsidRPr="0060385B">
        <w:rPr>
          <w:rFonts w:ascii="Arial" w:hAnsi="Arial"/>
          <w:sz w:val="22"/>
          <w:lang w:val="en-GB"/>
        </w:rPr>
        <w:t xml:space="preserve"> </w:t>
      </w:r>
    </w:p>
    <w:p w14:paraId="78E95701" w14:textId="77777777" w:rsidR="00DD36B4" w:rsidRPr="0060385B" w:rsidRDefault="00DD36B4" w:rsidP="007D3551">
      <w:pPr>
        <w:tabs>
          <w:tab w:val="left" w:pos="432"/>
          <w:tab w:val="left" w:pos="720"/>
        </w:tabs>
        <w:spacing w:line="360" w:lineRule="auto"/>
        <w:rPr>
          <w:rFonts w:ascii="Arial" w:hAnsi="Arial"/>
          <w:sz w:val="22"/>
          <w:lang w:val="en-GB"/>
        </w:rPr>
      </w:pPr>
    </w:p>
    <w:p w14:paraId="2ABBA804" w14:textId="77777777" w:rsidR="00895661" w:rsidRPr="0060385B" w:rsidRDefault="00895661" w:rsidP="007D3551">
      <w:pPr>
        <w:spacing w:line="360" w:lineRule="auto"/>
        <w:rPr>
          <w:rFonts w:ascii="Arial" w:hAnsi="Arial"/>
          <w:sz w:val="22"/>
          <w:szCs w:val="18"/>
          <w:lang w:val="en-GB"/>
        </w:rPr>
      </w:pPr>
    </w:p>
    <w:sectPr w:rsidR="00895661" w:rsidRPr="0060385B" w:rsidSect="00091F62">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B404C" w14:textId="77777777" w:rsidR="002E2025" w:rsidRDefault="007D6E91">
      <w:r>
        <w:separator/>
      </w:r>
    </w:p>
  </w:endnote>
  <w:endnote w:type="continuationSeparator" w:id="0">
    <w:p w14:paraId="69FCED99" w14:textId="77777777" w:rsidR="002E2025" w:rsidRDefault="007D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728E" w14:textId="77777777" w:rsidR="00000C96" w:rsidRDefault="00000C96" w:rsidP="00603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B6789" w14:textId="77777777" w:rsidR="00000C96" w:rsidRDefault="00000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5CD4" w14:textId="637181A7" w:rsidR="00000C96" w:rsidRPr="008E2E5A" w:rsidRDefault="00000C96" w:rsidP="0060385B">
    <w:pPr>
      <w:pStyle w:val="Footer"/>
      <w:framePr w:wrap="around" w:vAnchor="text" w:hAnchor="margin" w:xAlign="center" w:y="1"/>
      <w:rPr>
        <w:rStyle w:val="PageNumber"/>
        <w:rFonts w:ascii="Arial" w:hAnsi="Arial" w:cs="Arial"/>
        <w:sz w:val="20"/>
        <w:szCs w:val="20"/>
      </w:rPr>
    </w:pPr>
    <w:r w:rsidRPr="008E2E5A">
      <w:rPr>
        <w:rStyle w:val="PageNumber"/>
        <w:rFonts w:ascii="Arial" w:hAnsi="Arial" w:cs="Arial"/>
        <w:sz w:val="20"/>
        <w:szCs w:val="20"/>
      </w:rPr>
      <w:fldChar w:fldCharType="begin"/>
    </w:r>
    <w:r w:rsidRPr="008E2E5A">
      <w:rPr>
        <w:rStyle w:val="PageNumber"/>
        <w:rFonts w:ascii="Arial" w:hAnsi="Arial" w:cs="Arial"/>
        <w:sz w:val="20"/>
        <w:szCs w:val="20"/>
      </w:rPr>
      <w:instrText xml:space="preserve">PAGE  </w:instrText>
    </w:r>
    <w:r w:rsidRPr="008E2E5A">
      <w:rPr>
        <w:rStyle w:val="PageNumber"/>
        <w:rFonts w:ascii="Arial" w:hAnsi="Arial" w:cs="Arial"/>
        <w:sz w:val="20"/>
        <w:szCs w:val="20"/>
      </w:rPr>
      <w:fldChar w:fldCharType="separate"/>
    </w:r>
    <w:r w:rsidR="008E2E5A">
      <w:rPr>
        <w:rStyle w:val="PageNumber"/>
        <w:rFonts w:ascii="Arial" w:hAnsi="Arial" w:cs="Arial"/>
        <w:noProof/>
        <w:sz w:val="20"/>
        <w:szCs w:val="20"/>
      </w:rPr>
      <w:t>1</w:t>
    </w:r>
    <w:r w:rsidRPr="008E2E5A">
      <w:rPr>
        <w:rStyle w:val="PageNumber"/>
        <w:rFonts w:ascii="Arial" w:hAnsi="Arial" w:cs="Arial"/>
        <w:sz w:val="20"/>
        <w:szCs w:val="20"/>
      </w:rPr>
      <w:fldChar w:fldCharType="end"/>
    </w:r>
  </w:p>
  <w:p w14:paraId="1AF10B9B" w14:textId="77777777" w:rsidR="00000C96" w:rsidRPr="0037571B" w:rsidRDefault="00000C96">
    <w:pPr>
      <w:pStyle w:val="Footer"/>
      <w:rPr>
        <w:rFonts w:ascii="Arial" w:hAnsi="Arial" w:cs="Arial"/>
        <w:sz w:val="20"/>
        <w:szCs w:val="20"/>
      </w:rPr>
    </w:pPr>
    <w:r w:rsidRPr="0037571B">
      <w:rPr>
        <w:rFonts w:ascii="Arial" w:hAnsi="Arial" w:cs="Arial"/>
        <w:sz w:val="20"/>
        <w:szCs w:val="20"/>
      </w:rPr>
      <w:t>AVT18/BZ124681B</w:t>
    </w:r>
    <w:r w:rsidRPr="0037571B">
      <w:rPr>
        <w:rFonts w:ascii="Arial" w:hAnsi="Arial" w:cs="Arial"/>
        <w:sz w:val="20"/>
        <w:szCs w:val="20"/>
      </w:rPr>
      <w:ptab w:relativeTo="margin" w:alignment="center" w:leader="none"/>
    </w:r>
    <w:r w:rsidRPr="0037571B">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B13D" w14:textId="77777777" w:rsidR="002E2025" w:rsidRDefault="007D6E91">
      <w:r>
        <w:separator/>
      </w:r>
    </w:p>
  </w:footnote>
  <w:footnote w:type="continuationSeparator" w:id="0">
    <w:p w14:paraId="2AD51AF7" w14:textId="77777777" w:rsidR="002E2025" w:rsidRDefault="007D6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36B4"/>
    <w:rsid w:val="00000C96"/>
    <w:rsid w:val="00091F62"/>
    <w:rsid w:val="00106BA5"/>
    <w:rsid w:val="00130CD8"/>
    <w:rsid w:val="00175DA0"/>
    <w:rsid w:val="002E2025"/>
    <w:rsid w:val="0037571B"/>
    <w:rsid w:val="003758DF"/>
    <w:rsid w:val="00377C0E"/>
    <w:rsid w:val="004952E7"/>
    <w:rsid w:val="00585CC6"/>
    <w:rsid w:val="005A1A9C"/>
    <w:rsid w:val="005D4ACB"/>
    <w:rsid w:val="005F1AFF"/>
    <w:rsid w:val="0060385B"/>
    <w:rsid w:val="00660EEB"/>
    <w:rsid w:val="006671ED"/>
    <w:rsid w:val="006D2E99"/>
    <w:rsid w:val="00707BED"/>
    <w:rsid w:val="00793B88"/>
    <w:rsid w:val="00793E6F"/>
    <w:rsid w:val="007D3551"/>
    <w:rsid w:val="007D4411"/>
    <w:rsid w:val="007D6E91"/>
    <w:rsid w:val="00895661"/>
    <w:rsid w:val="008E2E5A"/>
    <w:rsid w:val="0097666D"/>
    <w:rsid w:val="00981CBA"/>
    <w:rsid w:val="00A02AED"/>
    <w:rsid w:val="00B5521D"/>
    <w:rsid w:val="00B902C5"/>
    <w:rsid w:val="00BA3EFC"/>
    <w:rsid w:val="00BA4F8B"/>
    <w:rsid w:val="00C52133"/>
    <w:rsid w:val="00C96CEE"/>
    <w:rsid w:val="00D004EA"/>
    <w:rsid w:val="00D556C7"/>
    <w:rsid w:val="00DD36B4"/>
    <w:rsid w:val="00E91EDB"/>
    <w:rsid w:val="00EA4C9F"/>
    <w:rsid w:val="00F314EF"/>
    <w:rsid w:val="00FA4834"/>
    <w:rsid w:val="00FC6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892E"/>
  <w15:docId w15:val="{1741503A-6844-46AB-8240-054806C3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B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04B"/>
    <w:rPr>
      <w:rFonts w:ascii="Lucida Grande" w:hAnsi="Lucida Grande"/>
      <w:sz w:val="18"/>
      <w:szCs w:val="18"/>
    </w:rPr>
  </w:style>
  <w:style w:type="character" w:customStyle="1" w:styleId="BallontekstTeken">
    <w:name w:val="Ballontekst Teken"/>
    <w:basedOn w:val="DefaultParagraphFont"/>
    <w:uiPriority w:val="99"/>
    <w:semiHidden/>
    <w:rsid w:val="00B8704B"/>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04B"/>
    <w:rPr>
      <w:rFonts w:ascii="Lucida Grande" w:hAnsi="Lucida Grande"/>
      <w:sz w:val="18"/>
      <w:szCs w:val="18"/>
    </w:rPr>
  </w:style>
  <w:style w:type="paragraph" w:styleId="BodyTextIndent">
    <w:name w:val="Body Text Indent"/>
    <w:basedOn w:val="Normal"/>
    <w:link w:val="BodyTextIndentChar"/>
    <w:semiHidden/>
    <w:rsid w:val="00DD36B4"/>
    <w:pPr>
      <w:keepNext/>
      <w:tabs>
        <w:tab w:val="left" w:pos="720"/>
        <w:tab w:val="left" w:pos="1584"/>
        <w:tab w:val="left" w:pos="1872"/>
      </w:tabs>
      <w:ind w:firstLine="720"/>
      <w:jc w:val="both"/>
    </w:pPr>
    <w:rPr>
      <w:lang w:val="nl-NL"/>
    </w:rPr>
  </w:style>
  <w:style w:type="character" w:customStyle="1" w:styleId="BodyTextIndentChar">
    <w:name w:val="Body Text Indent Char"/>
    <w:basedOn w:val="DefaultParagraphFont"/>
    <w:link w:val="BodyTextIndent"/>
    <w:semiHidden/>
    <w:rsid w:val="00DD36B4"/>
    <w:rPr>
      <w:rFonts w:ascii="Courier" w:eastAsia="Times New Roman" w:hAnsi="Courier" w:cs="Times New Roman"/>
      <w:sz w:val="24"/>
      <w:szCs w:val="24"/>
      <w:lang w:val="nl-NL"/>
    </w:rPr>
  </w:style>
  <w:style w:type="paragraph" w:styleId="Header">
    <w:name w:val="header"/>
    <w:basedOn w:val="Normal"/>
    <w:link w:val="HeaderChar"/>
    <w:uiPriority w:val="99"/>
    <w:unhideWhenUsed/>
    <w:rsid w:val="0060385B"/>
    <w:pPr>
      <w:tabs>
        <w:tab w:val="center" w:pos="4703"/>
        <w:tab w:val="right" w:pos="9406"/>
      </w:tabs>
    </w:pPr>
  </w:style>
  <w:style w:type="character" w:customStyle="1" w:styleId="HeaderChar">
    <w:name w:val="Header Char"/>
    <w:basedOn w:val="DefaultParagraphFont"/>
    <w:link w:val="Header"/>
    <w:uiPriority w:val="99"/>
    <w:rsid w:val="0060385B"/>
    <w:rPr>
      <w:rFonts w:ascii="Courier" w:eastAsia="Times New Roman" w:hAnsi="Courier" w:cs="Times New Roman"/>
      <w:sz w:val="24"/>
      <w:szCs w:val="24"/>
    </w:rPr>
  </w:style>
  <w:style w:type="paragraph" w:styleId="Footer">
    <w:name w:val="footer"/>
    <w:basedOn w:val="Normal"/>
    <w:link w:val="FooterChar"/>
    <w:uiPriority w:val="99"/>
    <w:unhideWhenUsed/>
    <w:rsid w:val="0060385B"/>
    <w:pPr>
      <w:tabs>
        <w:tab w:val="center" w:pos="4703"/>
        <w:tab w:val="right" w:pos="9406"/>
      </w:tabs>
    </w:pPr>
  </w:style>
  <w:style w:type="character" w:customStyle="1" w:styleId="FooterChar">
    <w:name w:val="Footer Char"/>
    <w:basedOn w:val="DefaultParagraphFont"/>
    <w:link w:val="Footer"/>
    <w:uiPriority w:val="99"/>
    <w:rsid w:val="0060385B"/>
    <w:rPr>
      <w:rFonts w:ascii="Courier" w:eastAsia="Times New Roman" w:hAnsi="Courier" w:cs="Times New Roman"/>
      <w:sz w:val="24"/>
      <w:szCs w:val="24"/>
    </w:rPr>
  </w:style>
  <w:style w:type="character" w:styleId="PageNumber">
    <w:name w:val="page number"/>
    <w:basedOn w:val="DefaultParagraphFont"/>
    <w:uiPriority w:val="99"/>
    <w:semiHidden/>
    <w:unhideWhenUsed/>
    <w:rsid w:val="0060385B"/>
  </w:style>
  <w:style w:type="character" w:styleId="CommentReference">
    <w:name w:val="annotation reference"/>
    <w:basedOn w:val="DefaultParagraphFont"/>
    <w:uiPriority w:val="99"/>
    <w:semiHidden/>
    <w:unhideWhenUsed/>
    <w:rsid w:val="0060385B"/>
    <w:rPr>
      <w:sz w:val="18"/>
      <w:szCs w:val="18"/>
    </w:rPr>
  </w:style>
  <w:style w:type="paragraph" w:styleId="CommentText">
    <w:name w:val="annotation text"/>
    <w:basedOn w:val="Normal"/>
    <w:link w:val="CommentTextChar"/>
    <w:uiPriority w:val="99"/>
    <w:semiHidden/>
    <w:unhideWhenUsed/>
    <w:rsid w:val="0060385B"/>
  </w:style>
  <w:style w:type="character" w:customStyle="1" w:styleId="CommentTextChar">
    <w:name w:val="Comment Text Char"/>
    <w:basedOn w:val="DefaultParagraphFont"/>
    <w:link w:val="CommentText"/>
    <w:uiPriority w:val="99"/>
    <w:semiHidden/>
    <w:rsid w:val="0060385B"/>
    <w:rPr>
      <w:rFonts w:ascii="Courier" w:eastAsia="Times New Roman" w:hAnsi="Courier" w:cs="Times New Roman"/>
      <w:sz w:val="24"/>
      <w:szCs w:val="24"/>
    </w:rPr>
  </w:style>
  <w:style w:type="paragraph" w:styleId="CommentSubject">
    <w:name w:val="annotation subject"/>
    <w:basedOn w:val="CommentText"/>
    <w:next w:val="CommentText"/>
    <w:link w:val="CommentSubjectChar"/>
    <w:uiPriority w:val="99"/>
    <w:semiHidden/>
    <w:unhideWhenUsed/>
    <w:rsid w:val="0060385B"/>
    <w:rPr>
      <w:b/>
      <w:bCs/>
      <w:sz w:val="20"/>
      <w:szCs w:val="20"/>
    </w:rPr>
  </w:style>
  <w:style w:type="character" w:customStyle="1" w:styleId="CommentSubjectChar">
    <w:name w:val="Comment Subject Char"/>
    <w:basedOn w:val="CommentTextChar"/>
    <w:link w:val="CommentSubject"/>
    <w:uiPriority w:val="99"/>
    <w:semiHidden/>
    <w:rsid w:val="0060385B"/>
    <w:rPr>
      <w:rFonts w:ascii="Courier" w:eastAsia="Times New Roman" w:hAnsi="Courier" w:cs="Times New Roman"/>
      <w:b/>
      <w:bCs/>
      <w:sz w:val="20"/>
      <w:szCs w:val="20"/>
    </w:rPr>
  </w:style>
  <w:style w:type="character" w:styleId="Hyperlink">
    <w:name w:val="Hyperlink"/>
    <w:basedOn w:val="DefaultParagraphFont"/>
    <w:rsid w:val="00375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15405-905A-48FA-8D64-D6464A819FEB}"/>
</file>

<file path=customXml/itemProps2.xml><?xml version="1.0" encoding="utf-8"?>
<ds:datastoreItem xmlns:ds="http://schemas.openxmlformats.org/officeDocument/2006/customXml" ds:itemID="{9AF9DB50-F730-4B83-8B06-12D90FC6A280}"/>
</file>

<file path=customXml/itemProps3.xml><?xml version="1.0" encoding="utf-8"?>
<ds:datastoreItem xmlns:ds="http://schemas.openxmlformats.org/officeDocument/2006/customXml" ds:itemID="{CBEF3594-60DE-4BAF-8D74-7BE7389A51D0}"/>
</file>

<file path=docProps/app.xml><?xml version="1.0" encoding="utf-8"?>
<Properties xmlns="http://schemas.openxmlformats.org/officeDocument/2006/extended-properties" xmlns:vt="http://schemas.openxmlformats.org/officeDocument/2006/docPropsVTypes">
  <Template>316E67C0</Template>
  <TotalTime>264</TotalTime>
  <Pages>4</Pages>
  <Words>795</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Croes, Olivia</dc:creator>
  <cp:keywords/>
  <dc:description/>
  <cp:lastModifiedBy>David Pratt</cp:lastModifiedBy>
  <cp:revision>8</cp:revision>
  <cp:lastPrinted>2018-02-14T11:26:00Z</cp:lastPrinted>
  <dcterms:created xsi:type="dcterms:W3CDTF">2018-02-14T12:37:00Z</dcterms:created>
  <dcterms:modified xsi:type="dcterms:W3CDTF">2018-03-15T11:08:00Z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