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05E3" w14:textId="77777777" w:rsidR="0053301E" w:rsidRDefault="00D2711D" w:rsidP="00095E93">
      <w:pPr>
        <w:pBdr>
          <w:bottom w:val="single" w:sz="4" w:space="1" w:color="auto"/>
        </w:pBdr>
        <w:tabs>
          <w:tab w:val="left" w:pos="540"/>
        </w:tabs>
        <w:spacing w:line="276" w:lineRule="auto"/>
        <w:ind w:right="-26"/>
        <w:jc w:val="both"/>
        <w:rPr>
          <w:rFonts w:eastAsia="Times New Roman"/>
          <w:sz w:val="19"/>
          <w:szCs w:val="19"/>
        </w:rPr>
      </w:pPr>
      <w:bookmarkStart w:id="0" w:name="page1"/>
      <w:bookmarkEnd w:id="0"/>
      <w:r>
        <w:rPr>
          <w:rFonts w:eastAsia="Times New Roman"/>
          <w:sz w:val="40"/>
          <w:szCs w:val="40"/>
        </w:rPr>
        <w:t>Liên Hợp Quốc</w:t>
      </w:r>
      <w:r>
        <w:rPr>
          <w:rFonts w:eastAsia="Times New Roman"/>
          <w:sz w:val="40"/>
          <w:szCs w:val="40"/>
        </w:rPr>
        <w:tab/>
      </w:r>
      <w:r>
        <w:rPr>
          <w:rFonts w:eastAsia="Times New Roman"/>
          <w:sz w:val="40"/>
          <w:szCs w:val="40"/>
        </w:rPr>
        <w:tab/>
      </w:r>
      <w:r>
        <w:rPr>
          <w:rFonts w:eastAsia="Times New Roman"/>
          <w:sz w:val="40"/>
          <w:szCs w:val="40"/>
        </w:rPr>
        <w:tab/>
      </w:r>
      <w:r>
        <w:rPr>
          <w:rFonts w:eastAsia="Times New Roman"/>
          <w:sz w:val="40"/>
          <w:szCs w:val="40"/>
        </w:rPr>
        <w:tab/>
      </w:r>
      <w:r>
        <w:rPr>
          <w:rFonts w:eastAsia="Times New Roman"/>
          <w:sz w:val="40"/>
          <w:szCs w:val="40"/>
        </w:rPr>
        <w:tab/>
      </w:r>
      <w:r>
        <w:rPr>
          <w:rFonts w:eastAsia="Times New Roman"/>
          <w:sz w:val="40"/>
          <w:szCs w:val="40"/>
        </w:rPr>
        <w:tab/>
        <w:t xml:space="preserve">  </w:t>
      </w:r>
      <w:r w:rsidR="0042539E">
        <w:rPr>
          <w:rFonts w:eastAsia="Times New Roman"/>
          <w:sz w:val="40"/>
          <w:szCs w:val="40"/>
        </w:rPr>
        <w:t>CCPR</w:t>
      </w:r>
      <w:r w:rsidR="0042539E">
        <w:rPr>
          <w:rFonts w:eastAsia="Times New Roman"/>
          <w:sz w:val="19"/>
          <w:szCs w:val="19"/>
        </w:rPr>
        <w:t>/C/VNM/CO/3</w:t>
      </w:r>
    </w:p>
    <w:p w14:paraId="627EC3FB" w14:textId="77777777" w:rsidR="00095E93" w:rsidRDefault="00095E93" w:rsidP="00D2711D">
      <w:pPr>
        <w:tabs>
          <w:tab w:val="left" w:pos="540"/>
        </w:tabs>
        <w:spacing w:line="276" w:lineRule="auto"/>
        <w:ind w:right="-26"/>
        <w:jc w:val="both"/>
        <w:rPr>
          <w:rFonts w:eastAsia="Times New Roman"/>
          <w:sz w:val="19"/>
          <w:szCs w:val="19"/>
        </w:rPr>
      </w:pPr>
    </w:p>
    <w:p w14:paraId="34317151" w14:textId="77777777" w:rsidR="00095E93" w:rsidRPr="00095E93" w:rsidRDefault="00095E93" w:rsidP="00095E93">
      <w:pPr>
        <w:tabs>
          <w:tab w:val="left" w:pos="540"/>
        </w:tabs>
        <w:spacing w:line="276" w:lineRule="auto"/>
        <w:ind w:right="-26"/>
        <w:rPr>
          <w:sz w:val="20"/>
          <w:szCs w:val="20"/>
        </w:rPr>
      </w:pPr>
      <w:r>
        <w:rPr>
          <w:rFonts w:eastAsia="Times New Roman"/>
          <w:b/>
          <w:bCs/>
          <w:sz w:val="39"/>
          <w:szCs w:val="39"/>
        </w:rPr>
        <w:t>Công ước quốc tế</w:t>
      </w:r>
      <w:r>
        <w:rPr>
          <w:rFonts w:eastAsia="Times New Roman"/>
          <w:b/>
          <w:bCs/>
          <w:sz w:val="39"/>
          <w:szCs w:val="39"/>
        </w:rPr>
        <w:tab/>
      </w:r>
      <w:r>
        <w:rPr>
          <w:rFonts w:eastAsia="Times New Roman"/>
          <w:b/>
          <w:bCs/>
          <w:sz w:val="39"/>
          <w:szCs w:val="39"/>
        </w:rPr>
        <w:tab/>
      </w:r>
      <w:r>
        <w:rPr>
          <w:rFonts w:eastAsia="Times New Roman"/>
          <w:b/>
          <w:bCs/>
          <w:sz w:val="39"/>
          <w:szCs w:val="39"/>
        </w:rPr>
        <w:tab/>
      </w:r>
      <w:r>
        <w:rPr>
          <w:rFonts w:eastAsia="Times New Roman"/>
          <w:b/>
          <w:bCs/>
          <w:sz w:val="39"/>
          <w:szCs w:val="39"/>
        </w:rPr>
        <w:tab/>
      </w:r>
      <w:r>
        <w:rPr>
          <w:rFonts w:eastAsia="Times New Roman"/>
          <w:b/>
          <w:bCs/>
          <w:sz w:val="39"/>
          <w:szCs w:val="39"/>
        </w:rPr>
        <w:tab/>
      </w:r>
      <w:r>
        <w:rPr>
          <w:rFonts w:eastAsia="Times New Roman"/>
          <w:b/>
          <w:bCs/>
          <w:sz w:val="39"/>
          <w:szCs w:val="39"/>
        </w:rPr>
        <w:tab/>
      </w:r>
      <w:r>
        <w:rPr>
          <w:rFonts w:eastAsia="Times New Roman"/>
          <w:sz w:val="20"/>
          <w:szCs w:val="20"/>
        </w:rPr>
        <w:t>Phổ biến.: Chung</w:t>
      </w:r>
    </w:p>
    <w:p w14:paraId="67D4F0F0" w14:textId="77777777" w:rsidR="00095E93" w:rsidRDefault="00095E93" w:rsidP="00095E93">
      <w:pPr>
        <w:tabs>
          <w:tab w:val="left" w:pos="6480"/>
        </w:tabs>
        <w:spacing w:line="276" w:lineRule="auto"/>
        <w:ind w:right="-26"/>
        <w:rPr>
          <w:rFonts w:eastAsia="Times New Roman"/>
          <w:b/>
          <w:bCs/>
          <w:sz w:val="39"/>
          <w:szCs w:val="39"/>
        </w:rPr>
      </w:pPr>
      <w:r>
        <w:rPr>
          <w:rFonts w:eastAsia="Times New Roman"/>
          <w:b/>
          <w:bCs/>
          <w:sz w:val="39"/>
          <w:szCs w:val="39"/>
        </w:rPr>
        <w:t xml:space="preserve">về các quyền dân sự </w:t>
      </w:r>
      <w:r>
        <w:rPr>
          <w:rFonts w:eastAsia="Times New Roman"/>
          <w:b/>
          <w:bCs/>
          <w:sz w:val="39"/>
          <w:szCs w:val="39"/>
        </w:rPr>
        <w:tab/>
      </w:r>
      <w:r>
        <w:rPr>
          <w:rFonts w:eastAsia="Times New Roman"/>
          <w:b/>
          <w:bCs/>
          <w:sz w:val="39"/>
          <w:szCs w:val="39"/>
        </w:rPr>
        <w:tab/>
      </w:r>
      <w:r>
        <w:rPr>
          <w:rFonts w:eastAsia="Times New Roman"/>
          <w:sz w:val="20"/>
          <w:szCs w:val="20"/>
        </w:rPr>
        <w:t>28 tháng 8 năm 2019</w:t>
      </w:r>
    </w:p>
    <w:p w14:paraId="6F2C1016" w14:textId="77777777" w:rsidR="00095E93" w:rsidRDefault="00095E93" w:rsidP="00095E93">
      <w:pPr>
        <w:pBdr>
          <w:bottom w:val="single" w:sz="4" w:space="1" w:color="auto"/>
        </w:pBdr>
        <w:tabs>
          <w:tab w:val="left" w:pos="6480"/>
        </w:tabs>
        <w:spacing w:line="276" w:lineRule="auto"/>
        <w:ind w:right="-26"/>
        <w:rPr>
          <w:sz w:val="20"/>
          <w:szCs w:val="20"/>
        </w:rPr>
      </w:pPr>
      <w:r>
        <w:rPr>
          <w:rFonts w:eastAsia="Times New Roman"/>
          <w:b/>
          <w:bCs/>
          <w:sz w:val="39"/>
          <w:szCs w:val="39"/>
        </w:rPr>
        <w:t>và chính trị</w:t>
      </w:r>
      <w:r>
        <w:rPr>
          <w:rFonts w:eastAsia="Times New Roman"/>
          <w:b/>
          <w:bCs/>
          <w:sz w:val="39"/>
          <w:szCs w:val="39"/>
        </w:rPr>
        <w:tab/>
      </w:r>
      <w:r>
        <w:rPr>
          <w:rFonts w:eastAsia="Times New Roman"/>
          <w:b/>
          <w:bCs/>
          <w:sz w:val="39"/>
          <w:szCs w:val="39"/>
        </w:rPr>
        <w:tab/>
      </w:r>
      <w:r>
        <w:rPr>
          <w:rFonts w:eastAsia="Times New Roman"/>
          <w:sz w:val="19"/>
          <w:szCs w:val="19"/>
        </w:rPr>
        <w:t>Bản gốc: Tiếng Anh</w:t>
      </w:r>
    </w:p>
    <w:p w14:paraId="08720139" w14:textId="77777777" w:rsidR="00095E93" w:rsidRDefault="00095E93" w:rsidP="00D2711D">
      <w:pPr>
        <w:tabs>
          <w:tab w:val="left" w:pos="540"/>
        </w:tabs>
        <w:spacing w:line="276" w:lineRule="auto"/>
        <w:ind w:right="-26"/>
        <w:jc w:val="both"/>
        <w:rPr>
          <w:rFonts w:eastAsia="Times New Roman"/>
          <w:sz w:val="19"/>
          <w:szCs w:val="19"/>
        </w:rPr>
      </w:pPr>
    </w:p>
    <w:p w14:paraId="18A5AA79" w14:textId="77777777" w:rsidR="00095E93" w:rsidRPr="00095E93" w:rsidRDefault="00095E93" w:rsidP="00304CFE">
      <w:pPr>
        <w:tabs>
          <w:tab w:val="left" w:pos="540"/>
        </w:tabs>
        <w:spacing w:line="276" w:lineRule="auto"/>
        <w:ind w:right="-26"/>
        <w:rPr>
          <w:b/>
          <w:sz w:val="28"/>
          <w:szCs w:val="24"/>
        </w:rPr>
      </w:pPr>
      <w:r w:rsidRPr="00095E93">
        <w:rPr>
          <w:b/>
          <w:sz w:val="28"/>
          <w:szCs w:val="24"/>
        </w:rPr>
        <w:t>Ủy ban Nhân quyền</w:t>
      </w:r>
    </w:p>
    <w:p w14:paraId="2689915E" w14:textId="77777777" w:rsidR="0053301E" w:rsidRPr="00E7158D" w:rsidRDefault="00782DA4" w:rsidP="00304CFE">
      <w:pPr>
        <w:tabs>
          <w:tab w:val="left" w:pos="540"/>
        </w:tabs>
        <w:spacing w:line="276" w:lineRule="auto"/>
        <w:ind w:right="-26"/>
        <w:rPr>
          <w:sz w:val="32"/>
          <w:szCs w:val="32"/>
        </w:rPr>
      </w:pPr>
      <w:r w:rsidRPr="00E7158D">
        <w:rPr>
          <w:rFonts w:eastAsia="Times New Roman"/>
          <w:b/>
          <w:bCs/>
          <w:sz w:val="32"/>
          <w:szCs w:val="32"/>
        </w:rPr>
        <w:t xml:space="preserve">Nhận xét kết luận về báo cáo định kỳ lần thứ ba của Việt Nam </w:t>
      </w:r>
      <w:r w:rsidR="0042539E" w:rsidRPr="00E7158D">
        <w:rPr>
          <w:rFonts w:eastAsia="Times New Roman"/>
          <w:b/>
          <w:bCs/>
          <w:sz w:val="32"/>
          <w:szCs w:val="32"/>
        </w:rPr>
        <w:t>*</w:t>
      </w:r>
    </w:p>
    <w:p w14:paraId="069A797A" w14:textId="77777777" w:rsidR="0053301E" w:rsidRDefault="0053301E" w:rsidP="00304CFE">
      <w:pPr>
        <w:tabs>
          <w:tab w:val="left" w:pos="540"/>
        </w:tabs>
        <w:spacing w:line="276" w:lineRule="auto"/>
        <w:ind w:right="-26"/>
        <w:rPr>
          <w:sz w:val="24"/>
          <w:szCs w:val="24"/>
        </w:rPr>
      </w:pPr>
    </w:p>
    <w:p w14:paraId="6F32E4E1" w14:textId="77777777" w:rsidR="0053301E" w:rsidRPr="00095E93" w:rsidRDefault="00782DA4" w:rsidP="00095E93">
      <w:pPr>
        <w:pStyle w:val="ListParagraph"/>
        <w:numPr>
          <w:ilvl w:val="0"/>
          <w:numId w:val="40"/>
        </w:numPr>
        <w:spacing w:line="276" w:lineRule="auto"/>
        <w:ind w:left="0" w:firstLine="0"/>
        <w:rPr>
          <w:rFonts w:eastAsia="Times New Roman"/>
        </w:rPr>
      </w:pPr>
      <w:r w:rsidRPr="00095E93">
        <w:rPr>
          <w:rFonts w:eastAsia="Times New Roman"/>
        </w:rPr>
        <w:t xml:space="preserve">Ủy ban đã xem xét báo cáo </w:t>
      </w:r>
      <w:r w:rsidR="00D2711D" w:rsidRPr="00095E93">
        <w:rPr>
          <w:rFonts w:eastAsia="Times New Roman"/>
        </w:rPr>
        <w:t xml:space="preserve">định kỳ </w:t>
      </w:r>
      <w:r w:rsidRPr="00095E93">
        <w:rPr>
          <w:rFonts w:eastAsia="Times New Roman"/>
        </w:rPr>
        <w:t xml:space="preserve">thứ ba của Việt Nam </w:t>
      </w:r>
      <w:r w:rsidR="0042539E" w:rsidRPr="00095E93">
        <w:rPr>
          <w:rFonts w:eastAsia="Times New Roman"/>
        </w:rPr>
        <w:t xml:space="preserve">(CCPR/C/VNM/3) </w:t>
      </w:r>
      <w:r w:rsidRPr="00095E93">
        <w:rPr>
          <w:rFonts w:eastAsia="Times New Roman"/>
        </w:rPr>
        <w:t>tại phiên họp thứ</w:t>
      </w:r>
      <w:r w:rsidR="0042539E" w:rsidRPr="00095E93">
        <w:rPr>
          <w:rFonts w:eastAsia="Times New Roman"/>
        </w:rPr>
        <w:t xml:space="preserve"> 3580</w:t>
      </w:r>
      <w:r w:rsidRPr="00095E93">
        <w:rPr>
          <w:rFonts w:eastAsia="Times New Roman"/>
        </w:rPr>
        <w:t xml:space="preserve"> và</w:t>
      </w:r>
      <w:r w:rsidR="0042539E" w:rsidRPr="00095E93">
        <w:rPr>
          <w:rFonts w:eastAsia="Times New Roman"/>
        </w:rPr>
        <w:t xml:space="preserve"> 3581</w:t>
      </w:r>
      <w:r w:rsidRPr="00095E93">
        <w:rPr>
          <w:rFonts w:eastAsia="Times New Roman"/>
        </w:rPr>
        <w:t xml:space="preserve"> của Ủy ban</w:t>
      </w:r>
      <w:r w:rsidR="0042539E" w:rsidRPr="00095E93">
        <w:rPr>
          <w:rFonts w:eastAsia="Times New Roman"/>
        </w:rPr>
        <w:t xml:space="preserve"> (</w:t>
      </w:r>
      <w:r w:rsidRPr="00095E93">
        <w:rPr>
          <w:rFonts w:eastAsia="Times New Roman"/>
        </w:rPr>
        <w:t>xem</w:t>
      </w:r>
      <w:r w:rsidR="0042539E" w:rsidRPr="00095E93">
        <w:rPr>
          <w:rFonts w:eastAsia="Times New Roman"/>
        </w:rPr>
        <w:t xml:space="preserve"> CCPR/C/SR.3580 </w:t>
      </w:r>
      <w:r w:rsidRPr="00095E93">
        <w:rPr>
          <w:rFonts w:eastAsia="Times New Roman"/>
        </w:rPr>
        <w:t>và</w:t>
      </w:r>
      <w:r w:rsidR="0042539E" w:rsidRPr="00095E93">
        <w:rPr>
          <w:rFonts w:eastAsia="Times New Roman"/>
        </w:rPr>
        <w:t xml:space="preserve"> 3581), </w:t>
      </w:r>
      <w:r w:rsidRPr="00095E93">
        <w:rPr>
          <w:rFonts w:eastAsia="Times New Roman"/>
        </w:rPr>
        <w:t xml:space="preserve">tổ chức vào ngày 11 và 12 tháng 3 năm 2019. Tại phiên họp thứ </w:t>
      </w:r>
      <w:r w:rsidR="0042539E" w:rsidRPr="00095E93">
        <w:rPr>
          <w:rFonts w:eastAsia="Times New Roman"/>
        </w:rPr>
        <w:t>3599</w:t>
      </w:r>
      <w:r w:rsidRPr="00095E93">
        <w:rPr>
          <w:rFonts w:eastAsia="Times New Roman"/>
        </w:rPr>
        <w:t xml:space="preserve"> và</w:t>
      </w:r>
      <w:r w:rsidR="0042539E" w:rsidRPr="00095E93">
        <w:rPr>
          <w:rFonts w:eastAsia="Times New Roman"/>
        </w:rPr>
        <w:t xml:space="preserve"> 3600</w:t>
      </w:r>
      <w:r w:rsidRPr="00095E93">
        <w:rPr>
          <w:rFonts w:eastAsia="Times New Roman"/>
        </w:rPr>
        <w:t xml:space="preserve"> tổ chức vào ngày 25 tháng 3 năm 2019, Ủy ban đã thông qua các nhận xét kết luận này.</w:t>
      </w:r>
    </w:p>
    <w:p w14:paraId="0E838859" w14:textId="77777777" w:rsidR="0053301E" w:rsidRPr="00094000" w:rsidRDefault="0053301E" w:rsidP="00304CFE">
      <w:pPr>
        <w:tabs>
          <w:tab w:val="left" w:pos="540"/>
          <w:tab w:val="left" w:pos="810"/>
        </w:tabs>
        <w:spacing w:line="276" w:lineRule="auto"/>
        <w:ind w:right="-26"/>
        <w:rPr>
          <w:rFonts w:eastAsia="Times New Roman"/>
          <w:sz w:val="32"/>
        </w:rPr>
      </w:pPr>
    </w:p>
    <w:p w14:paraId="67127481" w14:textId="77777777" w:rsidR="0053301E" w:rsidRPr="00094000" w:rsidRDefault="00782DA4" w:rsidP="00304CFE">
      <w:pPr>
        <w:numPr>
          <w:ilvl w:val="1"/>
          <w:numId w:val="2"/>
        </w:numPr>
        <w:tabs>
          <w:tab w:val="left" w:pos="540"/>
          <w:tab w:val="left" w:pos="810"/>
          <w:tab w:val="left" w:pos="1120"/>
        </w:tabs>
        <w:spacing w:line="276" w:lineRule="auto"/>
        <w:ind w:right="-26"/>
        <w:rPr>
          <w:rFonts w:eastAsia="Times New Roman"/>
          <w:b/>
          <w:bCs/>
          <w:sz w:val="32"/>
        </w:rPr>
      </w:pPr>
      <w:r w:rsidRPr="00094000">
        <w:rPr>
          <w:rFonts w:eastAsia="Times New Roman"/>
          <w:b/>
          <w:bCs/>
          <w:sz w:val="32"/>
        </w:rPr>
        <w:t>Giới thiệu</w:t>
      </w:r>
    </w:p>
    <w:p w14:paraId="4A0C5F37" w14:textId="77777777" w:rsidR="0053301E" w:rsidRPr="00095E93" w:rsidRDefault="00782DA4" w:rsidP="00095E93">
      <w:pPr>
        <w:pStyle w:val="ListParagraph"/>
        <w:numPr>
          <w:ilvl w:val="3"/>
          <w:numId w:val="2"/>
        </w:numPr>
        <w:spacing w:line="276" w:lineRule="auto"/>
        <w:ind w:left="0"/>
        <w:rPr>
          <w:rFonts w:eastAsia="Times New Roman"/>
        </w:rPr>
      </w:pPr>
      <w:r w:rsidRPr="00095E93">
        <w:rPr>
          <w:rFonts w:eastAsia="Times New Roman"/>
        </w:rPr>
        <w:t>Ủy ban hoan nghênh việc Việt Nam nộp báo cáo định kỳ thứ ba, dù muộn hơn 13 năm</w:t>
      </w:r>
      <w:r w:rsidR="00D2711D" w:rsidRPr="00095E93">
        <w:rPr>
          <w:rFonts w:eastAsia="Times New Roman"/>
        </w:rPr>
        <w:t>, và các thông tin được trình bày trong báo cáo</w:t>
      </w:r>
      <w:r w:rsidRPr="00095E93">
        <w:rPr>
          <w:rFonts w:eastAsia="Times New Roman"/>
        </w:rPr>
        <w:t xml:space="preserve">. Ủy ban bày tỏ sự trân trọng cơ hội tái tục đối thoại xây dựng với phái đoàn của nhà nước thành viên về những biện pháp được thực hiện trong giai đoạn báo cáo để thực thi các điều khoản của Công ước. Ủy ban cũng cảm ơn Nhà nước thành viên đã trả lời bằng văn bản </w:t>
      </w:r>
      <w:r w:rsidR="0042539E" w:rsidRPr="00095E93">
        <w:rPr>
          <w:rFonts w:eastAsia="Times New Roman"/>
        </w:rPr>
        <w:t xml:space="preserve">(CCPR/C/VNM/Q/3/Add.1) </w:t>
      </w:r>
      <w:r w:rsidRPr="00095E93">
        <w:rPr>
          <w:rFonts w:eastAsia="Times New Roman"/>
        </w:rPr>
        <w:t>với danh sách vấn đề</w:t>
      </w:r>
      <w:r w:rsidR="0042539E" w:rsidRPr="00095E93">
        <w:rPr>
          <w:rFonts w:eastAsia="Times New Roman"/>
        </w:rPr>
        <w:t xml:space="preserve"> (CCPR/C/VNM/Q/3), </w:t>
      </w:r>
      <w:r w:rsidRPr="00095E93">
        <w:rPr>
          <w:rFonts w:eastAsia="Times New Roman"/>
        </w:rPr>
        <w:t xml:space="preserve">sau đó bổ sung thêm bằng phần đáp lời của phái đoàn, cũng như các thông tin bổ sung đã được cung cấp thêm cho Ủy ban bằng văn bản. </w:t>
      </w:r>
    </w:p>
    <w:p w14:paraId="57AD9F77" w14:textId="77777777" w:rsidR="0053301E" w:rsidRPr="00E7158D" w:rsidRDefault="0053301E" w:rsidP="00304CFE">
      <w:pPr>
        <w:tabs>
          <w:tab w:val="left" w:pos="540"/>
          <w:tab w:val="left" w:pos="810"/>
        </w:tabs>
        <w:spacing w:line="276" w:lineRule="auto"/>
        <w:ind w:right="-26"/>
        <w:rPr>
          <w:rFonts w:eastAsia="Times New Roman"/>
        </w:rPr>
      </w:pPr>
    </w:p>
    <w:p w14:paraId="3ACB73F1" w14:textId="77777777" w:rsidR="0053301E" w:rsidRPr="00094000" w:rsidRDefault="005C6F51" w:rsidP="00304CFE">
      <w:pPr>
        <w:numPr>
          <w:ilvl w:val="0"/>
          <w:numId w:val="3"/>
        </w:numPr>
        <w:tabs>
          <w:tab w:val="left" w:pos="540"/>
          <w:tab w:val="left" w:pos="810"/>
          <w:tab w:val="left" w:pos="1120"/>
        </w:tabs>
        <w:spacing w:line="276" w:lineRule="auto"/>
        <w:ind w:right="-26"/>
        <w:rPr>
          <w:rFonts w:eastAsia="Times New Roman"/>
          <w:b/>
          <w:bCs/>
          <w:sz w:val="32"/>
        </w:rPr>
      </w:pPr>
      <w:r w:rsidRPr="00094000">
        <w:rPr>
          <w:rFonts w:eastAsia="Times New Roman"/>
          <w:b/>
          <w:bCs/>
          <w:sz w:val="32"/>
        </w:rPr>
        <w:t>Những khía cạnh tích cực</w:t>
      </w:r>
    </w:p>
    <w:p w14:paraId="2A2BCAFB" w14:textId="77777777" w:rsidR="0053301E" w:rsidRPr="00095E93" w:rsidRDefault="005C6F51" w:rsidP="00095E93">
      <w:pPr>
        <w:pStyle w:val="ListParagraph"/>
        <w:numPr>
          <w:ilvl w:val="3"/>
          <w:numId w:val="3"/>
        </w:numPr>
        <w:tabs>
          <w:tab w:val="left" w:pos="540"/>
          <w:tab w:val="left" w:pos="810"/>
        </w:tabs>
        <w:ind w:left="0"/>
        <w:rPr>
          <w:rFonts w:eastAsia="Times New Roman"/>
        </w:rPr>
      </w:pPr>
      <w:r w:rsidRPr="00095E93">
        <w:rPr>
          <w:rFonts w:eastAsia="Times New Roman"/>
        </w:rPr>
        <w:t xml:space="preserve">Ủy ban hoan nghênh những biện pháp lập pháp, thể chế và chính sách đã được nhà nước thành viên thực hiện sau đây: </w:t>
      </w:r>
    </w:p>
    <w:p w14:paraId="6D16BE45" w14:textId="77777777" w:rsidR="00E7158D" w:rsidRDefault="005C6F51" w:rsidP="00304CFE">
      <w:pPr>
        <w:numPr>
          <w:ilvl w:val="5"/>
          <w:numId w:val="3"/>
        </w:numPr>
        <w:tabs>
          <w:tab w:val="left" w:pos="540"/>
          <w:tab w:val="left" w:pos="810"/>
          <w:tab w:val="left" w:pos="2255"/>
        </w:tabs>
        <w:spacing w:before="120" w:line="276" w:lineRule="auto"/>
        <w:ind w:right="-29"/>
        <w:rPr>
          <w:rFonts w:eastAsia="Times New Roman"/>
        </w:rPr>
      </w:pPr>
      <w:r w:rsidRPr="00E7158D">
        <w:rPr>
          <w:rFonts w:eastAsia="Times New Roman"/>
        </w:rPr>
        <w:t>Việc đưa một chương về quyền con người và quyền cơ bản của công dân vào Hiến pháp sửa đổi 2013;</w:t>
      </w:r>
    </w:p>
    <w:p w14:paraId="1C8E5B06" w14:textId="77777777" w:rsidR="0053301E" w:rsidRPr="00E7158D" w:rsidRDefault="000A6010" w:rsidP="00304CFE">
      <w:pPr>
        <w:numPr>
          <w:ilvl w:val="5"/>
          <w:numId w:val="3"/>
        </w:numPr>
        <w:tabs>
          <w:tab w:val="left" w:pos="540"/>
          <w:tab w:val="left" w:pos="810"/>
          <w:tab w:val="left" w:pos="2255"/>
        </w:tabs>
        <w:spacing w:before="120" w:line="276" w:lineRule="auto"/>
        <w:ind w:right="-29"/>
        <w:rPr>
          <w:rFonts w:eastAsia="Times New Roman"/>
        </w:rPr>
      </w:pPr>
      <w:r w:rsidRPr="00E7158D">
        <w:rPr>
          <w:rFonts w:eastAsia="Times New Roman"/>
        </w:rPr>
        <w:t>Việc sửa đổi</w:t>
      </w:r>
      <w:r w:rsidR="005C6F51" w:rsidRPr="00E7158D">
        <w:rPr>
          <w:rFonts w:eastAsia="Times New Roman"/>
        </w:rPr>
        <w:t xml:space="preserve"> Bộ luậ</w:t>
      </w:r>
      <w:r w:rsidRPr="00E7158D">
        <w:rPr>
          <w:rFonts w:eastAsia="Times New Roman"/>
        </w:rPr>
        <w:t>t</w:t>
      </w:r>
      <w:r w:rsidR="005C6F51" w:rsidRPr="00E7158D">
        <w:rPr>
          <w:rFonts w:eastAsia="Times New Roman"/>
        </w:rPr>
        <w:t xml:space="preserve"> Hình sự và Bộ luật Tố tụng hình sự</w:t>
      </w:r>
      <w:r w:rsidRPr="00E7158D">
        <w:rPr>
          <w:rFonts w:eastAsia="Times New Roman"/>
        </w:rPr>
        <w:t xml:space="preserve"> năm 2015</w:t>
      </w:r>
      <w:r w:rsidR="005C6F51" w:rsidRPr="00E7158D">
        <w:rPr>
          <w:rFonts w:eastAsia="Times New Roman"/>
        </w:rPr>
        <w:t xml:space="preserve">, trong số nhiều việc khác, đã tạo cơ sở cho quyền tiếp cận tư vấn pháp lý ở tất cả các bước tố tụng hình sự, mở rộng tiêu chí </w:t>
      </w:r>
      <w:r w:rsidRPr="00E7158D">
        <w:rPr>
          <w:rFonts w:eastAsia="Times New Roman"/>
        </w:rPr>
        <w:t xml:space="preserve">tư vấn pháp lý miễn phí và quy định mới việc </w:t>
      </w:r>
      <w:r w:rsidR="00D2711D">
        <w:rPr>
          <w:rFonts w:eastAsia="Times New Roman"/>
        </w:rPr>
        <w:t xml:space="preserve">yêu cầu </w:t>
      </w:r>
      <w:r w:rsidRPr="00E7158D">
        <w:rPr>
          <w:rFonts w:eastAsia="Times New Roman"/>
        </w:rPr>
        <w:t xml:space="preserve">cơ quan điều tra tiến hành ghi âm ghi hình quá trình thẩm vấn người bị buộc tội một cách chính thức. </w:t>
      </w:r>
    </w:p>
    <w:p w14:paraId="1C46B5B2" w14:textId="77777777" w:rsidR="0053301E" w:rsidRPr="00E7158D" w:rsidRDefault="000A6010" w:rsidP="00304CFE">
      <w:pPr>
        <w:numPr>
          <w:ilvl w:val="5"/>
          <w:numId w:val="3"/>
        </w:numPr>
        <w:tabs>
          <w:tab w:val="left" w:pos="540"/>
          <w:tab w:val="left" w:pos="810"/>
          <w:tab w:val="left" w:pos="2255"/>
        </w:tabs>
        <w:spacing w:before="120" w:line="276" w:lineRule="auto"/>
        <w:ind w:right="-29"/>
        <w:rPr>
          <w:rFonts w:eastAsia="Times New Roman"/>
        </w:rPr>
      </w:pPr>
      <w:r w:rsidRPr="00E7158D">
        <w:rPr>
          <w:rFonts w:eastAsia="Times New Roman"/>
        </w:rPr>
        <w:t xml:space="preserve">Việc sửa đổi Luật Trợ giúp pháp lý năm 2017, trong đó mở rộng đối tượng được trợ giúp pháp lý; </w:t>
      </w:r>
    </w:p>
    <w:p w14:paraId="5FB53033" w14:textId="77777777" w:rsidR="0053301E" w:rsidRPr="00E7158D" w:rsidRDefault="000A6010" w:rsidP="00304CFE">
      <w:pPr>
        <w:numPr>
          <w:ilvl w:val="4"/>
          <w:numId w:val="3"/>
        </w:numPr>
        <w:tabs>
          <w:tab w:val="left" w:pos="540"/>
          <w:tab w:val="left" w:pos="810"/>
          <w:tab w:val="left" w:pos="2255"/>
        </w:tabs>
        <w:spacing w:before="120" w:line="276" w:lineRule="auto"/>
        <w:ind w:right="-29"/>
        <w:jc w:val="both"/>
        <w:rPr>
          <w:rFonts w:eastAsia="Times New Roman"/>
        </w:rPr>
      </w:pPr>
      <w:r w:rsidRPr="00E7158D">
        <w:rPr>
          <w:rFonts w:eastAsia="Times New Roman"/>
        </w:rPr>
        <w:t>Việc sửa đổi Luật Thi hành tạm giữ tạm giam, trong đó quy định, bên cạnh các quy định khác, quyền được gặp thân nhân và quyền được hỗ trợ pháp lý, đặc biệt trong quá trình điều tra của công an</w:t>
      </w:r>
      <w:r w:rsidR="0042539E" w:rsidRPr="00E7158D">
        <w:rPr>
          <w:rFonts w:eastAsia="Times New Roman"/>
        </w:rPr>
        <w:t>;</w:t>
      </w:r>
    </w:p>
    <w:p w14:paraId="4506F9C1" w14:textId="77777777" w:rsidR="000A6010" w:rsidRPr="00E7158D" w:rsidRDefault="000A6010" w:rsidP="00304CFE">
      <w:pPr>
        <w:numPr>
          <w:ilvl w:val="4"/>
          <w:numId w:val="3"/>
        </w:numPr>
        <w:tabs>
          <w:tab w:val="left" w:pos="540"/>
          <w:tab w:val="left" w:pos="810"/>
          <w:tab w:val="left" w:pos="2260"/>
        </w:tabs>
        <w:spacing w:before="120" w:line="276" w:lineRule="auto"/>
        <w:ind w:right="-29"/>
        <w:rPr>
          <w:rFonts w:eastAsia="Times New Roman"/>
        </w:rPr>
      </w:pPr>
      <w:r w:rsidRPr="00E7158D">
        <w:rPr>
          <w:rFonts w:eastAsia="Times New Roman"/>
        </w:rPr>
        <w:t>Việc sửa đổi Luật Quốc tịch</w:t>
      </w:r>
      <w:r w:rsidR="00D2711D">
        <w:rPr>
          <w:rFonts w:eastAsia="Times New Roman"/>
        </w:rPr>
        <w:t xml:space="preserve"> năm 2014</w:t>
      </w:r>
      <w:r w:rsidRPr="00E7158D">
        <w:rPr>
          <w:rFonts w:eastAsia="Times New Roman"/>
        </w:rPr>
        <w:t>, tạo điều kiện cho việc nhận quốc tịch Việt Nam của người tị nạn và người vô quốc tịch;</w:t>
      </w:r>
    </w:p>
    <w:p w14:paraId="37A84A2A" w14:textId="77777777" w:rsidR="0053301E" w:rsidRPr="00E7158D" w:rsidRDefault="000A6010" w:rsidP="00304CFE">
      <w:pPr>
        <w:numPr>
          <w:ilvl w:val="4"/>
          <w:numId w:val="3"/>
        </w:numPr>
        <w:tabs>
          <w:tab w:val="left" w:pos="540"/>
          <w:tab w:val="left" w:pos="810"/>
          <w:tab w:val="left" w:pos="2260"/>
        </w:tabs>
        <w:spacing w:before="120" w:line="276" w:lineRule="auto"/>
        <w:ind w:right="-29"/>
        <w:rPr>
          <w:rFonts w:eastAsia="Times New Roman"/>
        </w:rPr>
      </w:pPr>
      <w:r w:rsidRPr="00E7158D">
        <w:rPr>
          <w:rFonts w:eastAsia="Times New Roman"/>
        </w:rPr>
        <w:t>Luật về Chống Buôn bán người năm 2011 trong đó cấm lao động cưỡng bức và bóc lột tình dục;</w:t>
      </w:r>
    </w:p>
    <w:p w14:paraId="4E31FA0F" w14:textId="77777777" w:rsidR="0053301E" w:rsidRDefault="000A6010" w:rsidP="00304CFE">
      <w:pPr>
        <w:numPr>
          <w:ilvl w:val="4"/>
          <w:numId w:val="3"/>
        </w:numPr>
        <w:tabs>
          <w:tab w:val="left" w:pos="540"/>
          <w:tab w:val="left" w:pos="810"/>
          <w:tab w:val="left" w:pos="2260"/>
        </w:tabs>
        <w:spacing w:before="120" w:line="276" w:lineRule="auto"/>
        <w:ind w:right="-29"/>
        <w:rPr>
          <w:rFonts w:eastAsia="Times New Roman"/>
        </w:rPr>
      </w:pPr>
      <w:r w:rsidRPr="00E7158D">
        <w:rPr>
          <w:rFonts w:eastAsia="Times New Roman"/>
        </w:rPr>
        <w:t xml:space="preserve">Chiến lược quốc gia về Bình đẳng giới </w:t>
      </w:r>
      <w:r w:rsidR="0042539E" w:rsidRPr="00E7158D">
        <w:rPr>
          <w:rFonts w:eastAsia="Times New Roman"/>
        </w:rPr>
        <w:t>(2011-2020).</w:t>
      </w:r>
    </w:p>
    <w:p w14:paraId="6E52F241" w14:textId="77777777" w:rsidR="00E7158D" w:rsidRPr="00E7158D" w:rsidRDefault="00E7158D" w:rsidP="00304CFE">
      <w:pPr>
        <w:tabs>
          <w:tab w:val="left" w:pos="540"/>
          <w:tab w:val="left" w:pos="810"/>
          <w:tab w:val="left" w:pos="2260"/>
        </w:tabs>
        <w:spacing w:before="120" w:line="276" w:lineRule="auto"/>
        <w:ind w:right="-29"/>
        <w:rPr>
          <w:rFonts w:eastAsia="Times New Roman"/>
        </w:rPr>
      </w:pPr>
    </w:p>
    <w:p w14:paraId="7F249B86" w14:textId="77777777" w:rsidR="0053301E" w:rsidRDefault="00E7158D" w:rsidP="00304CFE">
      <w:pPr>
        <w:numPr>
          <w:ilvl w:val="2"/>
          <w:numId w:val="3"/>
        </w:numPr>
        <w:tabs>
          <w:tab w:val="left" w:pos="540"/>
          <w:tab w:val="left" w:pos="1120"/>
        </w:tabs>
        <w:spacing w:line="276" w:lineRule="auto"/>
        <w:ind w:right="-26"/>
        <w:rPr>
          <w:rFonts w:eastAsia="Times New Roman"/>
          <w:sz w:val="24"/>
          <w:szCs w:val="24"/>
          <w:vertAlign w:val="superscript"/>
        </w:rPr>
      </w:pPr>
      <w:r>
        <w:rPr>
          <w:rFonts w:eastAsia="Times New Roman"/>
          <w:sz w:val="18"/>
          <w:szCs w:val="18"/>
        </w:rPr>
        <w:t>đ</w:t>
      </w:r>
      <w:r w:rsidR="000A6010">
        <w:rPr>
          <w:rFonts w:eastAsia="Times New Roman"/>
          <w:sz w:val="18"/>
          <w:szCs w:val="18"/>
        </w:rPr>
        <w:t xml:space="preserve">ược Ủy ban thông qua tại Kỳ họp thứ 125 </w:t>
      </w:r>
      <w:r w:rsidR="0042539E">
        <w:rPr>
          <w:rFonts w:eastAsia="Times New Roman"/>
          <w:sz w:val="18"/>
          <w:szCs w:val="18"/>
        </w:rPr>
        <w:t xml:space="preserve">(4 </w:t>
      </w:r>
      <w:r w:rsidR="000A6010">
        <w:rPr>
          <w:rFonts w:eastAsia="Times New Roman"/>
          <w:sz w:val="18"/>
          <w:szCs w:val="18"/>
        </w:rPr>
        <w:t xml:space="preserve">đến 29 tháng </w:t>
      </w:r>
      <w:r w:rsidR="00D068D9">
        <w:rPr>
          <w:rFonts w:eastAsia="Times New Roman"/>
          <w:sz w:val="18"/>
          <w:szCs w:val="18"/>
        </w:rPr>
        <w:t>3</w:t>
      </w:r>
      <w:r w:rsidR="000A6010">
        <w:rPr>
          <w:rFonts w:eastAsia="Times New Roman"/>
          <w:sz w:val="18"/>
          <w:szCs w:val="18"/>
        </w:rPr>
        <w:t xml:space="preserve"> năm 2019) </w:t>
      </w:r>
    </w:p>
    <w:p w14:paraId="3A6F63E2" w14:textId="3A691C97" w:rsidR="0053301E" w:rsidRDefault="00001459" w:rsidP="00304CFE">
      <w:pPr>
        <w:tabs>
          <w:tab w:val="left" w:pos="540"/>
        </w:tabs>
        <w:spacing w:line="276" w:lineRule="auto"/>
        <w:ind w:right="-26"/>
        <w:rPr>
          <w:sz w:val="24"/>
          <w:szCs w:val="24"/>
        </w:rPr>
      </w:pPr>
      <w:r>
        <w:rPr>
          <w:noProof/>
          <w:sz w:val="24"/>
          <w:szCs w:val="24"/>
        </w:rPr>
        <mc:AlternateContent>
          <mc:Choice Requires="wps">
            <w:drawing>
              <wp:anchor distT="0" distB="0" distL="114300" distR="114300" simplePos="0" relativeHeight="251653120" behindDoc="1" locked="0" layoutInCell="0" allowOverlap="1" wp14:anchorId="3C8FE81E" wp14:editId="6534ECB1">
                <wp:simplePos x="0" y="0"/>
                <wp:positionH relativeFrom="column">
                  <wp:posOffset>426720</wp:posOffset>
                </wp:positionH>
                <wp:positionV relativeFrom="paragraph">
                  <wp:posOffset>-243840</wp:posOffset>
                </wp:positionV>
                <wp:extent cx="937260" cy="0"/>
                <wp:effectExtent l="7620" t="8890" r="7620" b="10160"/>
                <wp:wrapNone/>
                <wp:docPr id="1"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7260" cy="0"/>
                        </a:xfrm>
                        <a:prstGeom prst="line">
                          <a:avLst/>
                        </a:prstGeom>
                        <a:noFill/>
                        <a:ln w="4572">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251DFC" id="Shap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2pt" to="107.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" o:allowincell="f" strokeweight=".36pt">
                <v:stroke joinstyle="miter"/>
                <o:lock v:ext="edit" shapetype="f"/>
              </v:line>
            </w:pict>
          </mc:Fallback>
        </mc:AlternateContent>
      </w:r>
    </w:p>
    <w:p w14:paraId="5E57A6D9" w14:textId="7FFA7A19" w:rsidR="0053301E" w:rsidRPr="00E7158D" w:rsidRDefault="00F158CD" w:rsidP="00304CFE">
      <w:pPr>
        <w:pStyle w:val="ListParagraph"/>
        <w:numPr>
          <w:ilvl w:val="1"/>
          <w:numId w:val="4"/>
        </w:numPr>
        <w:tabs>
          <w:tab w:val="left" w:pos="540"/>
        </w:tabs>
        <w:spacing w:line="276" w:lineRule="auto"/>
        <w:ind w:left="0" w:right="-26"/>
        <w:rPr>
          <w:rFonts w:eastAsia="Times New Roman"/>
        </w:rPr>
      </w:pPr>
      <w:bookmarkStart w:id="1" w:name="page2"/>
      <w:bookmarkEnd w:id="1"/>
      <w:r w:rsidRPr="00E7158D">
        <w:rPr>
          <w:rFonts w:eastAsia="Times New Roman"/>
        </w:rPr>
        <w:lastRenderedPageBreak/>
        <w:t xml:space="preserve">Ủy ban cũng hoan nghênh việc Nhà nước thành viên đã phê chuẩn </w:t>
      </w:r>
      <w:r w:rsidRPr="00CD72BC">
        <w:rPr>
          <w:rFonts w:eastAsia="Times New Roman"/>
        </w:rPr>
        <w:t>hoặc</w:t>
      </w:r>
      <w:r w:rsidR="00CD72BC" w:rsidRPr="00CD72BC">
        <w:rPr>
          <w:rFonts w:eastAsia="Times New Roman"/>
        </w:rPr>
        <w:t xml:space="preserve"> </w:t>
      </w:r>
      <w:r w:rsidRPr="00CD72BC">
        <w:rPr>
          <w:rFonts w:eastAsia="Times New Roman"/>
        </w:rPr>
        <w:t>gia</w:t>
      </w:r>
      <w:r w:rsidRPr="00E7158D">
        <w:rPr>
          <w:rFonts w:eastAsia="Times New Roman"/>
        </w:rPr>
        <w:t xml:space="preserve"> </w:t>
      </w:r>
      <w:r w:rsidR="00233E9C">
        <w:rPr>
          <w:rFonts w:eastAsia="Times New Roman"/>
        </w:rPr>
        <w:t xml:space="preserve">nhập </w:t>
      </w:r>
      <w:r w:rsidRPr="00E7158D">
        <w:rPr>
          <w:rFonts w:eastAsia="Times New Roman"/>
        </w:rPr>
        <w:t xml:space="preserve">vào các </w:t>
      </w:r>
      <w:r w:rsidR="00442B1B" w:rsidRPr="00E7158D">
        <w:rPr>
          <w:rFonts w:eastAsia="Times New Roman"/>
        </w:rPr>
        <w:t>điều ước quốc tế sau vào ngày 05/02/2015</w:t>
      </w:r>
      <w:r w:rsidR="0042539E" w:rsidRPr="00E7158D">
        <w:rPr>
          <w:rFonts w:eastAsia="Times New Roman"/>
        </w:rPr>
        <w:t>:</w:t>
      </w:r>
    </w:p>
    <w:p w14:paraId="63A8B330" w14:textId="77777777" w:rsidR="0053301E" w:rsidRPr="00E7158D" w:rsidRDefault="0053301E" w:rsidP="00304CFE">
      <w:pPr>
        <w:tabs>
          <w:tab w:val="left" w:pos="540"/>
        </w:tabs>
        <w:spacing w:line="276" w:lineRule="auto"/>
        <w:ind w:right="-26"/>
        <w:rPr>
          <w:rFonts w:eastAsia="Times New Roman"/>
        </w:rPr>
      </w:pPr>
    </w:p>
    <w:p w14:paraId="59EF28E7" w14:textId="77777777" w:rsidR="0053301E" w:rsidRPr="00E7158D" w:rsidRDefault="00442B1B" w:rsidP="00304CFE">
      <w:pPr>
        <w:numPr>
          <w:ilvl w:val="2"/>
          <w:numId w:val="4"/>
        </w:numPr>
        <w:tabs>
          <w:tab w:val="left" w:pos="540"/>
          <w:tab w:val="left" w:pos="2260"/>
        </w:tabs>
        <w:spacing w:line="276" w:lineRule="auto"/>
        <w:ind w:right="-26"/>
        <w:rPr>
          <w:rFonts w:eastAsia="Times New Roman"/>
        </w:rPr>
      </w:pPr>
      <w:r w:rsidRPr="00E7158D">
        <w:rPr>
          <w:rFonts w:eastAsia="Times New Roman"/>
        </w:rPr>
        <w:t>Công ước về Quyền của Người khuyết tật</w:t>
      </w:r>
      <w:r w:rsidR="0042539E" w:rsidRPr="00E7158D">
        <w:rPr>
          <w:rFonts w:eastAsia="Times New Roman"/>
        </w:rPr>
        <w:t>;</w:t>
      </w:r>
    </w:p>
    <w:p w14:paraId="47011869" w14:textId="77777777" w:rsidR="0053301E" w:rsidRPr="00E7158D" w:rsidRDefault="00442B1B" w:rsidP="00304CFE">
      <w:pPr>
        <w:numPr>
          <w:ilvl w:val="2"/>
          <w:numId w:val="4"/>
        </w:numPr>
        <w:tabs>
          <w:tab w:val="left" w:pos="540"/>
          <w:tab w:val="left" w:pos="2255"/>
        </w:tabs>
        <w:spacing w:line="276" w:lineRule="auto"/>
        <w:ind w:right="-26"/>
        <w:rPr>
          <w:rFonts w:eastAsia="Times New Roman"/>
        </w:rPr>
      </w:pPr>
      <w:r w:rsidRPr="00E7158D">
        <w:rPr>
          <w:rFonts w:eastAsia="Times New Roman"/>
        </w:rPr>
        <w:t>Công ước chống Tra tấn và các biện pháp trừng phạt hoặc đối xử tàn bạo, vô nhân đạo hoặc hạ nhục</w:t>
      </w:r>
      <w:r w:rsidR="0042539E" w:rsidRPr="00E7158D">
        <w:rPr>
          <w:rFonts w:eastAsia="Times New Roman"/>
        </w:rPr>
        <w:t>.</w:t>
      </w:r>
    </w:p>
    <w:p w14:paraId="10123C9A" w14:textId="77777777" w:rsidR="0053301E" w:rsidRPr="00E7158D" w:rsidRDefault="0053301E" w:rsidP="00304CFE">
      <w:pPr>
        <w:tabs>
          <w:tab w:val="left" w:pos="540"/>
        </w:tabs>
        <w:spacing w:line="276" w:lineRule="auto"/>
        <w:ind w:right="-26"/>
        <w:rPr>
          <w:rFonts w:eastAsia="Times New Roman"/>
        </w:rPr>
      </w:pPr>
    </w:p>
    <w:p w14:paraId="26ABAC39" w14:textId="77777777" w:rsidR="0053301E" w:rsidRPr="00094000" w:rsidRDefault="00442B1B" w:rsidP="00304CFE">
      <w:pPr>
        <w:numPr>
          <w:ilvl w:val="0"/>
          <w:numId w:val="5"/>
        </w:numPr>
        <w:tabs>
          <w:tab w:val="left" w:pos="540"/>
          <w:tab w:val="left" w:pos="1120"/>
        </w:tabs>
        <w:spacing w:line="276" w:lineRule="auto"/>
        <w:ind w:right="-26"/>
        <w:rPr>
          <w:rFonts w:eastAsia="Times New Roman"/>
          <w:b/>
          <w:bCs/>
          <w:sz w:val="32"/>
        </w:rPr>
      </w:pPr>
      <w:r w:rsidRPr="00094000">
        <w:rPr>
          <w:rFonts w:eastAsia="Times New Roman"/>
          <w:b/>
          <w:bCs/>
          <w:sz w:val="32"/>
        </w:rPr>
        <w:t>Những vấn đề quan ngại chính và khuyến nghị</w:t>
      </w:r>
    </w:p>
    <w:p w14:paraId="22FADD1A" w14:textId="77777777" w:rsidR="0053301E" w:rsidRPr="00E7158D" w:rsidRDefault="0053301E" w:rsidP="00304CFE">
      <w:pPr>
        <w:tabs>
          <w:tab w:val="left" w:pos="540"/>
        </w:tabs>
        <w:spacing w:line="276" w:lineRule="auto"/>
        <w:ind w:right="-26"/>
      </w:pPr>
    </w:p>
    <w:p w14:paraId="0D00F27C" w14:textId="77777777" w:rsidR="0053301E" w:rsidRPr="00E7158D" w:rsidRDefault="00442B1B" w:rsidP="00304CFE">
      <w:pPr>
        <w:tabs>
          <w:tab w:val="left" w:pos="540"/>
        </w:tabs>
        <w:spacing w:line="276" w:lineRule="auto"/>
        <w:ind w:right="-26"/>
      </w:pPr>
      <w:r w:rsidRPr="00E7158D">
        <w:rPr>
          <w:rFonts w:eastAsia="Times New Roman"/>
          <w:b/>
          <w:bCs/>
        </w:rPr>
        <w:t>Việc thực thi và phổ biến Công ước trong nước</w:t>
      </w:r>
    </w:p>
    <w:p w14:paraId="78632FD2" w14:textId="77777777" w:rsidR="0053301E" w:rsidRPr="00E7158D" w:rsidRDefault="0053301E" w:rsidP="00304CFE">
      <w:pPr>
        <w:tabs>
          <w:tab w:val="left" w:pos="540"/>
        </w:tabs>
        <w:spacing w:line="276" w:lineRule="auto"/>
        <w:ind w:right="-26"/>
      </w:pPr>
    </w:p>
    <w:p w14:paraId="102E9503" w14:textId="77777777" w:rsidR="0053301E" w:rsidRPr="00E7158D" w:rsidRDefault="00442B1B" w:rsidP="00304CFE">
      <w:pPr>
        <w:numPr>
          <w:ilvl w:val="0"/>
          <w:numId w:val="6"/>
        </w:numPr>
        <w:tabs>
          <w:tab w:val="left" w:pos="540"/>
          <w:tab w:val="left" w:pos="1338"/>
        </w:tabs>
        <w:spacing w:line="276" w:lineRule="auto"/>
        <w:ind w:right="-26"/>
        <w:jc w:val="both"/>
        <w:rPr>
          <w:rFonts w:eastAsia="Times New Roman"/>
        </w:rPr>
      </w:pPr>
      <w:r w:rsidRPr="00E7158D">
        <w:rPr>
          <w:rFonts w:eastAsia="Times New Roman"/>
        </w:rPr>
        <w:t xml:space="preserve">Ủy ban ghi nhận những nỗ lực của Nhà nước thành viên trong việc tuân thủ các nghĩa vụ theo Công ước, bao gồm thông qua việc sửa đổi một số quy định pháp luật, tuy vậy, Ủy ban quan ngại rằng </w:t>
      </w:r>
      <w:r w:rsidR="001F7E46" w:rsidRPr="00E7158D">
        <w:rPr>
          <w:rFonts w:eastAsia="Times New Roman"/>
        </w:rPr>
        <w:t xml:space="preserve">giữa khuôn khổ pháp lý trong nước </w:t>
      </w:r>
      <w:r w:rsidR="003330B6">
        <w:rPr>
          <w:rFonts w:eastAsia="Times New Roman"/>
        </w:rPr>
        <w:t>vẫn còn chưa tương thích với Công ước</w:t>
      </w:r>
      <w:r w:rsidR="001F7E46" w:rsidRPr="00E7158D">
        <w:rPr>
          <w:rFonts w:eastAsia="Times New Roman"/>
        </w:rPr>
        <w:t xml:space="preserve">. Ủy ban quan ngại rằng Hiến pháp của Việt Nam không tích hợp đầy đủ các quyền được đảm bảo trong Công ước và quy định pháp luật </w:t>
      </w:r>
      <w:r w:rsidR="003330B6">
        <w:rPr>
          <w:rFonts w:eastAsia="Times New Roman"/>
        </w:rPr>
        <w:t xml:space="preserve">trong nước </w:t>
      </w:r>
      <w:r w:rsidR="001F7E46" w:rsidRPr="00E7158D">
        <w:rPr>
          <w:rFonts w:eastAsia="Times New Roman"/>
        </w:rPr>
        <w:t>áp đặt những hạn chế quá rộng lên các quyền trong Công ước, bao gồm những hạn chế trên cơ sở an ninh quốc gia. Ủy ban lấy làm tiếc là mức độ hiểu biết về Công ước ở Nhà nước thành viên là không thích đáng mặc dù đã có nhiều sáng kiến nâng cao nhận thức, và rằng không có quyết định nào của Tòa án tham chiếu đến Công ước khi áp dụng hay diễn giải luật trong nước. Ủy ban lấy làm tiếc rằng Nhà nước thành viên vẫn chưa phê chuẩn Nghị định thư tùy chọn thứ nhất của Công ước (điều 2)</w:t>
      </w:r>
      <w:r w:rsidR="0042539E" w:rsidRPr="00E7158D">
        <w:rPr>
          <w:rFonts w:eastAsia="Times New Roman"/>
        </w:rPr>
        <w:t>.</w:t>
      </w:r>
    </w:p>
    <w:p w14:paraId="6617422B" w14:textId="77777777" w:rsidR="0053301E" w:rsidRPr="00E7158D" w:rsidRDefault="0053301E" w:rsidP="00304CFE">
      <w:pPr>
        <w:tabs>
          <w:tab w:val="left" w:pos="540"/>
        </w:tabs>
        <w:spacing w:line="276" w:lineRule="auto"/>
        <w:ind w:right="-26"/>
        <w:rPr>
          <w:rFonts w:eastAsia="Times New Roman"/>
        </w:rPr>
      </w:pPr>
    </w:p>
    <w:p w14:paraId="255260A9" w14:textId="77777777" w:rsidR="0053301E" w:rsidRPr="00E7158D" w:rsidRDefault="001F7E46" w:rsidP="00304CFE">
      <w:pPr>
        <w:numPr>
          <w:ilvl w:val="0"/>
          <w:numId w:val="6"/>
        </w:numPr>
        <w:tabs>
          <w:tab w:val="left" w:pos="540"/>
          <w:tab w:val="left" w:pos="1700"/>
        </w:tabs>
        <w:spacing w:line="276" w:lineRule="auto"/>
        <w:ind w:right="-26"/>
        <w:rPr>
          <w:rFonts w:eastAsia="Times New Roman"/>
        </w:rPr>
      </w:pPr>
      <w:r w:rsidRPr="00E7158D">
        <w:rPr>
          <w:rFonts w:eastAsia="Times New Roman"/>
          <w:b/>
          <w:bCs/>
        </w:rPr>
        <w:t>Nhà nước thành viên nên</w:t>
      </w:r>
      <w:r w:rsidR="0042539E" w:rsidRPr="00E7158D">
        <w:rPr>
          <w:rFonts w:eastAsia="Times New Roman"/>
          <w:b/>
          <w:bCs/>
        </w:rPr>
        <w:t>:</w:t>
      </w:r>
    </w:p>
    <w:p w14:paraId="64530298" w14:textId="77777777" w:rsidR="0053301E" w:rsidRPr="00E7158D" w:rsidRDefault="0053301E" w:rsidP="00304CFE">
      <w:pPr>
        <w:tabs>
          <w:tab w:val="left" w:pos="540"/>
        </w:tabs>
        <w:spacing w:line="276" w:lineRule="auto"/>
        <w:ind w:right="-26"/>
        <w:rPr>
          <w:rFonts w:eastAsia="Times New Roman"/>
        </w:rPr>
      </w:pPr>
    </w:p>
    <w:p w14:paraId="5F975AD5" w14:textId="77777777" w:rsidR="0053301E" w:rsidRPr="00E7158D" w:rsidRDefault="001F7E46" w:rsidP="00304CFE">
      <w:pPr>
        <w:numPr>
          <w:ilvl w:val="1"/>
          <w:numId w:val="6"/>
        </w:numPr>
        <w:tabs>
          <w:tab w:val="left" w:pos="540"/>
          <w:tab w:val="left" w:pos="2255"/>
        </w:tabs>
        <w:spacing w:line="276" w:lineRule="auto"/>
        <w:ind w:right="-26"/>
        <w:jc w:val="both"/>
        <w:rPr>
          <w:rFonts w:eastAsia="Times New Roman"/>
          <w:b/>
          <w:bCs/>
        </w:rPr>
      </w:pPr>
      <w:r w:rsidRPr="00E7158D">
        <w:rPr>
          <w:rFonts w:eastAsia="Times New Roman"/>
          <w:b/>
          <w:bCs/>
        </w:rPr>
        <w:t>Rà soát khuôn khổ pháp luật trong nước để xác định các khoảng trống và mâu thuẫn với Công ước; đảm bảo rằng tất cả các quyền trong Công ước được trao đủ hiệu lực pháp lý trong khuôn khổ trậ</w:t>
      </w:r>
      <w:r w:rsidR="003330B6">
        <w:rPr>
          <w:rFonts w:eastAsia="Times New Roman"/>
          <w:b/>
          <w:bCs/>
        </w:rPr>
        <w:t>t tự pháp lý trong nước; và,</w:t>
      </w:r>
      <w:r w:rsidRPr="00E7158D">
        <w:rPr>
          <w:rFonts w:eastAsia="Times New Roman"/>
          <w:b/>
          <w:bCs/>
        </w:rPr>
        <w:t xml:space="preserve"> khi cần thiết, thiết lập những hạn chế rõ ràng và cụ thể với việc thực hành các quyền trong Công ước, một cách cần thiết và cân xứng</w:t>
      </w:r>
      <w:r w:rsidR="0042539E" w:rsidRPr="00E7158D">
        <w:rPr>
          <w:rFonts w:eastAsia="Times New Roman"/>
          <w:b/>
          <w:bCs/>
        </w:rPr>
        <w:t>;</w:t>
      </w:r>
    </w:p>
    <w:p w14:paraId="4C848082" w14:textId="77777777" w:rsidR="0053301E" w:rsidRPr="00E7158D" w:rsidRDefault="0053301E" w:rsidP="00304CFE">
      <w:pPr>
        <w:tabs>
          <w:tab w:val="left" w:pos="540"/>
        </w:tabs>
        <w:spacing w:line="276" w:lineRule="auto"/>
        <w:ind w:right="-26"/>
        <w:rPr>
          <w:rFonts w:eastAsia="Times New Roman"/>
          <w:b/>
          <w:bCs/>
        </w:rPr>
      </w:pPr>
    </w:p>
    <w:p w14:paraId="1242E0FB" w14:textId="281C10BE" w:rsidR="0053301E" w:rsidRPr="00E7158D" w:rsidRDefault="00233E9C" w:rsidP="00304CFE">
      <w:pPr>
        <w:numPr>
          <w:ilvl w:val="1"/>
          <w:numId w:val="6"/>
        </w:numPr>
        <w:tabs>
          <w:tab w:val="left" w:pos="540"/>
          <w:tab w:val="left" w:pos="2255"/>
        </w:tabs>
        <w:spacing w:line="276" w:lineRule="auto"/>
        <w:ind w:right="-26"/>
        <w:jc w:val="both"/>
        <w:rPr>
          <w:rFonts w:eastAsia="Times New Roman"/>
          <w:b/>
          <w:bCs/>
        </w:rPr>
      </w:pPr>
      <w:r>
        <w:rPr>
          <w:rFonts w:eastAsia="Times New Roman"/>
          <w:b/>
          <w:bCs/>
        </w:rPr>
        <w:t xml:space="preserve">Đẩy mạnh </w:t>
      </w:r>
      <w:r w:rsidR="001F7E46" w:rsidRPr="00E7158D">
        <w:rPr>
          <w:rFonts w:eastAsia="Times New Roman"/>
          <w:b/>
          <w:bCs/>
        </w:rPr>
        <w:t>ác nỗ lực</w:t>
      </w:r>
      <w:r w:rsidR="0084000D" w:rsidRPr="00E7158D">
        <w:rPr>
          <w:rFonts w:eastAsia="Times New Roman"/>
          <w:b/>
          <w:bCs/>
        </w:rPr>
        <w:t xml:space="preserve"> để cung cấp một cách hiệu quả các đào tạo chuyên</w:t>
      </w:r>
      <w:r>
        <w:rPr>
          <w:rFonts w:eastAsia="Times New Roman"/>
          <w:b/>
          <w:bCs/>
        </w:rPr>
        <w:t xml:space="preserve"> ngành</w:t>
      </w:r>
      <w:r w:rsidR="00CD72BC">
        <w:rPr>
          <w:rFonts w:eastAsia="Times New Roman"/>
          <w:b/>
          <w:bCs/>
        </w:rPr>
        <w:t xml:space="preserve"> </w:t>
      </w:r>
      <w:r w:rsidR="0084000D" w:rsidRPr="00E7158D">
        <w:rPr>
          <w:rFonts w:eastAsia="Times New Roman"/>
          <w:b/>
          <w:bCs/>
        </w:rPr>
        <w:t>cho công chức nhà nước, công an và cán bộ th</w:t>
      </w:r>
      <w:r w:rsidR="003330B6">
        <w:rPr>
          <w:rFonts w:eastAsia="Times New Roman"/>
          <w:b/>
          <w:bCs/>
        </w:rPr>
        <w:t>ực thi pháp luật, kiểm sát viên và</w:t>
      </w:r>
      <w:r w:rsidR="0084000D" w:rsidRPr="00E7158D">
        <w:rPr>
          <w:rFonts w:eastAsia="Times New Roman"/>
          <w:b/>
          <w:bCs/>
        </w:rPr>
        <w:t xml:space="preserve"> thẩm phán để đảm bảo họ á</w:t>
      </w:r>
      <w:r w:rsidR="003330B6">
        <w:rPr>
          <w:rFonts w:eastAsia="Times New Roman"/>
          <w:b/>
          <w:bCs/>
        </w:rPr>
        <w:t>p dụng và diễn giải Công ước, đồng thời cho</w:t>
      </w:r>
      <w:r w:rsidR="0084000D" w:rsidRPr="00E7158D">
        <w:rPr>
          <w:rFonts w:eastAsia="Times New Roman"/>
          <w:b/>
          <w:bCs/>
        </w:rPr>
        <w:t xml:space="preserve"> các thành viên của Quốc hội để họ thông qua các luật trong nước theo tinh thần của Côn</w:t>
      </w:r>
      <w:r w:rsidR="003330B6">
        <w:rPr>
          <w:rFonts w:eastAsia="Times New Roman"/>
          <w:b/>
          <w:bCs/>
        </w:rPr>
        <w:t>g ước; và nâng cao nhận thức trong</w:t>
      </w:r>
      <w:r w:rsidR="0084000D" w:rsidRPr="00E7158D">
        <w:rPr>
          <w:rFonts w:eastAsia="Times New Roman"/>
          <w:b/>
          <w:bCs/>
        </w:rPr>
        <w:t xml:space="preserve"> công chúng nói chung; </w:t>
      </w:r>
    </w:p>
    <w:p w14:paraId="2ABDCA49" w14:textId="77777777" w:rsidR="0053301E" w:rsidRPr="00E7158D" w:rsidRDefault="0053301E" w:rsidP="00304CFE">
      <w:pPr>
        <w:tabs>
          <w:tab w:val="left" w:pos="540"/>
        </w:tabs>
        <w:spacing w:line="276" w:lineRule="auto"/>
        <w:ind w:right="-26"/>
        <w:rPr>
          <w:rFonts w:eastAsia="Times New Roman"/>
          <w:b/>
          <w:bCs/>
        </w:rPr>
      </w:pPr>
    </w:p>
    <w:p w14:paraId="4E0628D6" w14:textId="77777777" w:rsidR="0053301E" w:rsidRPr="00E7158D" w:rsidRDefault="006B1391" w:rsidP="00304CFE">
      <w:pPr>
        <w:numPr>
          <w:ilvl w:val="1"/>
          <w:numId w:val="6"/>
        </w:numPr>
        <w:tabs>
          <w:tab w:val="left" w:pos="540"/>
          <w:tab w:val="left" w:pos="2255"/>
        </w:tabs>
        <w:spacing w:line="276" w:lineRule="auto"/>
        <w:ind w:right="-26"/>
        <w:rPr>
          <w:rFonts w:eastAsia="Times New Roman"/>
          <w:b/>
          <w:bCs/>
        </w:rPr>
      </w:pPr>
      <w:r w:rsidRPr="00E7158D">
        <w:rPr>
          <w:rFonts w:eastAsia="Times New Roman"/>
          <w:b/>
          <w:bCs/>
        </w:rPr>
        <w:t xml:space="preserve">Cân nhắc phê chuẩn Nghị định thư tùy chọn thứ nhất theo Công ước, trong đó quy định một cơ chế khiếu nại cá nhân </w:t>
      </w:r>
      <w:r w:rsidR="00304CFE">
        <w:rPr>
          <w:rFonts w:eastAsia="Times New Roman"/>
          <w:b/>
          <w:bCs/>
        </w:rPr>
        <w:t xml:space="preserve">(CCPR/CO/75/VNM, đoạn </w:t>
      </w:r>
      <w:r w:rsidR="0042539E" w:rsidRPr="00E7158D">
        <w:rPr>
          <w:rFonts w:eastAsia="Times New Roman"/>
          <w:b/>
          <w:bCs/>
        </w:rPr>
        <w:t>6).</w:t>
      </w:r>
    </w:p>
    <w:p w14:paraId="5D597D2C" w14:textId="77777777" w:rsidR="0053301E" w:rsidRPr="00E7158D" w:rsidRDefault="0053301E" w:rsidP="00304CFE">
      <w:pPr>
        <w:tabs>
          <w:tab w:val="left" w:pos="540"/>
        </w:tabs>
        <w:spacing w:line="276" w:lineRule="auto"/>
        <w:ind w:right="-26"/>
      </w:pPr>
    </w:p>
    <w:p w14:paraId="4D23DC3F" w14:textId="77777777" w:rsidR="0053301E" w:rsidRPr="00E7158D" w:rsidRDefault="006B1391" w:rsidP="00304CFE">
      <w:pPr>
        <w:tabs>
          <w:tab w:val="left" w:pos="540"/>
        </w:tabs>
        <w:spacing w:line="276" w:lineRule="auto"/>
        <w:ind w:right="-26"/>
      </w:pPr>
      <w:r w:rsidRPr="00E7158D">
        <w:rPr>
          <w:rFonts w:eastAsia="Times New Roman"/>
          <w:b/>
          <w:bCs/>
        </w:rPr>
        <w:t>Cơ quan Nhân quyền quốc gia</w:t>
      </w:r>
    </w:p>
    <w:p w14:paraId="73C53FDD" w14:textId="77777777" w:rsidR="0053301E" w:rsidRPr="00E7158D" w:rsidRDefault="0053301E" w:rsidP="00304CFE">
      <w:pPr>
        <w:tabs>
          <w:tab w:val="left" w:pos="540"/>
        </w:tabs>
        <w:spacing w:line="276" w:lineRule="auto"/>
        <w:ind w:right="-26"/>
      </w:pPr>
    </w:p>
    <w:p w14:paraId="712FFF76" w14:textId="77777777" w:rsidR="0053301E" w:rsidRPr="00E7158D" w:rsidRDefault="006B1391" w:rsidP="00304CFE">
      <w:pPr>
        <w:numPr>
          <w:ilvl w:val="0"/>
          <w:numId w:val="7"/>
        </w:numPr>
        <w:tabs>
          <w:tab w:val="left" w:pos="540"/>
          <w:tab w:val="left" w:pos="1689"/>
        </w:tabs>
        <w:spacing w:line="276" w:lineRule="auto"/>
        <w:ind w:right="-26"/>
        <w:jc w:val="both"/>
        <w:rPr>
          <w:rFonts w:eastAsia="Times New Roman"/>
        </w:rPr>
      </w:pPr>
      <w:r w:rsidRPr="00E7158D">
        <w:rPr>
          <w:rFonts w:eastAsia="Times New Roman"/>
        </w:rPr>
        <w:t xml:space="preserve">Trong khi ghi nhận sự tồn tại của các cơ quan chính phủ trong nước với chức năng liên quan đến nhân quyền, Ủy ban vẫn quan ngại </w:t>
      </w:r>
      <w:r w:rsidR="00FA7C73">
        <w:rPr>
          <w:rFonts w:eastAsia="Times New Roman"/>
        </w:rPr>
        <w:t>về sự thiếu vắng một cơ quan độ</w:t>
      </w:r>
      <w:r w:rsidRPr="00E7158D">
        <w:rPr>
          <w:rFonts w:eastAsia="Times New Roman"/>
        </w:rPr>
        <w:t xml:space="preserve">c lập tuân thủ các nguyên tắc về vị thế của cơ quan quốc gia về thúc đẩy và bảo vệ nhân quyền (theo các nguyên tắc Paris). Ủy ban lấy làm </w:t>
      </w:r>
      <w:r w:rsidR="00FA7C73">
        <w:rPr>
          <w:rFonts w:eastAsia="Times New Roman"/>
        </w:rPr>
        <w:t>tiếc về v</w:t>
      </w:r>
      <w:r w:rsidRPr="00E7158D">
        <w:rPr>
          <w:rFonts w:eastAsia="Times New Roman"/>
        </w:rPr>
        <w:t xml:space="preserve">iệc thiếu vắng những hành động cũng như </w:t>
      </w:r>
      <w:r w:rsidR="003330B6">
        <w:rPr>
          <w:rFonts w:eastAsia="Times New Roman"/>
        </w:rPr>
        <w:t xml:space="preserve">một </w:t>
      </w:r>
      <w:r w:rsidRPr="00E7158D">
        <w:rPr>
          <w:rFonts w:eastAsia="Times New Roman"/>
        </w:rPr>
        <w:t xml:space="preserve">khuôn khổ thời gian chắc chắn cho việc thành lập một cơ quan như vậy (điều 2). </w:t>
      </w:r>
    </w:p>
    <w:p w14:paraId="59684D93" w14:textId="77777777" w:rsidR="0053301E" w:rsidRPr="00E7158D" w:rsidRDefault="0053301E" w:rsidP="00304CFE">
      <w:pPr>
        <w:tabs>
          <w:tab w:val="left" w:pos="540"/>
        </w:tabs>
        <w:spacing w:line="276" w:lineRule="auto"/>
        <w:ind w:right="-26"/>
        <w:rPr>
          <w:rFonts w:eastAsia="Times New Roman"/>
        </w:rPr>
      </w:pPr>
    </w:p>
    <w:p w14:paraId="1174D60C" w14:textId="77777777" w:rsidR="0053301E" w:rsidRPr="00E7158D" w:rsidRDefault="006B1391" w:rsidP="00304CFE">
      <w:pPr>
        <w:numPr>
          <w:ilvl w:val="0"/>
          <w:numId w:val="7"/>
        </w:numPr>
        <w:tabs>
          <w:tab w:val="left" w:pos="540"/>
          <w:tab w:val="left" w:pos="1689"/>
        </w:tabs>
        <w:spacing w:line="276" w:lineRule="auto"/>
        <w:ind w:right="-26"/>
        <w:jc w:val="both"/>
        <w:rPr>
          <w:rFonts w:eastAsia="Times New Roman"/>
        </w:rPr>
      </w:pPr>
      <w:r w:rsidRPr="00E7158D">
        <w:rPr>
          <w:rFonts w:eastAsia="Times New Roman"/>
          <w:b/>
          <w:bCs/>
        </w:rPr>
        <w:t xml:space="preserve">Nhắc lại khuyến nghị trước đây </w:t>
      </w:r>
      <w:r w:rsidR="0042539E" w:rsidRPr="00E7158D">
        <w:rPr>
          <w:rFonts w:eastAsia="Times New Roman"/>
          <w:b/>
          <w:bCs/>
        </w:rPr>
        <w:t xml:space="preserve">(CCPR/CO/75/VNM, </w:t>
      </w:r>
      <w:r w:rsidRPr="00E7158D">
        <w:rPr>
          <w:rFonts w:eastAsia="Times New Roman"/>
          <w:b/>
          <w:bCs/>
        </w:rPr>
        <w:t xml:space="preserve">đoạn 11), </w:t>
      </w:r>
      <w:r w:rsidR="003330B6">
        <w:rPr>
          <w:rFonts w:eastAsia="Times New Roman"/>
          <w:b/>
          <w:bCs/>
        </w:rPr>
        <w:t>Ủy ban khẳng định Nhà nước thành viên phải</w:t>
      </w:r>
      <w:r w:rsidRPr="00E7158D">
        <w:rPr>
          <w:rFonts w:eastAsia="Times New Roman"/>
          <w:b/>
          <w:bCs/>
        </w:rPr>
        <w:t xml:space="preserve"> nhanh chóng thành lập một cơ quan nhân quyền quốc gia để thúc đẩy và bảo vệ nhân quyền, phù hợp với các Nguyên tắc Paris</w:t>
      </w:r>
      <w:r w:rsidR="0042539E" w:rsidRPr="00E7158D">
        <w:rPr>
          <w:rFonts w:eastAsia="Times New Roman"/>
          <w:b/>
          <w:bCs/>
        </w:rPr>
        <w:t>.</w:t>
      </w:r>
    </w:p>
    <w:p w14:paraId="4A445570" w14:textId="77777777" w:rsidR="0053301E" w:rsidRDefault="0053301E" w:rsidP="00304CFE">
      <w:pPr>
        <w:tabs>
          <w:tab w:val="left" w:pos="540"/>
        </w:tabs>
        <w:spacing w:line="276" w:lineRule="auto"/>
        <w:ind w:right="-26"/>
      </w:pPr>
    </w:p>
    <w:p w14:paraId="3A8E83AD" w14:textId="77777777" w:rsidR="005914AD" w:rsidRDefault="005914AD" w:rsidP="00304CFE">
      <w:pPr>
        <w:tabs>
          <w:tab w:val="left" w:pos="540"/>
        </w:tabs>
        <w:spacing w:line="276" w:lineRule="auto"/>
        <w:ind w:right="-26"/>
      </w:pPr>
    </w:p>
    <w:p w14:paraId="085E6376" w14:textId="77777777" w:rsidR="005914AD" w:rsidRDefault="005914AD" w:rsidP="00304CFE">
      <w:pPr>
        <w:tabs>
          <w:tab w:val="left" w:pos="540"/>
        </w:tabs>
        <w:spacing w:line="276" w:lineRule="auto"/>
        <w:ind w:right="-26"/>
      </w:pPr>
    </w:p>
    <w:p w14:paraId="281A50A7" w14:textId="77777777" w:rsidR="0053301E" w:rsidRPr="00E7158D" w:rsidRDefault="006B1391" w:rsidP="00304CFE">
      <w:pPr>
        <w:tabs>
          <w:tab w:val="left" w:pos="540"/>
        </w:tabs>
        <w:spacing w:line="276" w:lineRule="auto"/>
        <w:ind w:right="-26"/>
        <w:rPr>
          <w:sz w:val="26"/>
        </w:rPr>
      </w:pPr>
      <w:r w:rsidRPr="00E7158D">
        <w:rPr>
          <w:rFonts w:eastAsia="Times New Roman"/>
          <w:b/>
          <w:bCs/>
          <w:sz w:val="26"/>
        </w:rPr>
        <w:lastRenderedPageBreak/>
        <w:t>Tình trạng khẩn cấp</w:t>
      </w:r>
    </w:p>
    <w:p w14:paraId="1494E5A5" w14:textId="77777777" w:rsidR="0053301E" w:rsidRPr="00E7158D" w:rsidRDefault="0053301E" w:rsidP="00304CFE">
      <w:pPr>
        <w:tabs>
          <w:tab w:val="left" w:pos="540"/>
        </w:tabs>
        <w:spacing w:line="276" w:lineRule="auto"/>
        <w:ind w:right="-26"/>
      </w:pPr>
    </w:p>
    <w:p w14:paraId="2F3AAFA7" w14:textId="77777777" w:rsidR="0053301E" w:rsidRPr="00E7158D" w:rsidRDefault="006B1391" w:rsidP="00304CFE">
      <w:pPr>
        <w:numPr>
          <w:ilvl w:val="0"/>
          <w:numId w:val="8"/>
        </w:numPr>
        <w:tabs>
          <w:tab w:val="left" w:pos="540"/>
          <w:tab w:val="left" w:pos="1689"/>
        </w:tabs>
        <w:spacing w:line="276" w:lineRule="auto"/>
        <w:ind w:right="-26"/>
        <w:jc w:val="both"/>
        <w:rPr>
          <w:rFonts w:eastAsia="Times New Roman"/>
        </w:rPr>
      </w:pPr>
      <w:r w:rsidRPr="00E7158D">
        <w:rPr>
          <w:rFonts w:eastAsia="Times New Roman"/>
        </w:rPr>
        <w:t>Ủy ban ghi nhận rằng Nhà nước thành viên chưa áp dụng tình trạng khẩn cấp từ 2002</w:t>
      </w:r>
      <w:r w:rsidR="008A71B8">
        <w:rPr>
          <w:rFonts w:eastAsia="Times New Roman"/>
        </w:rPr>
        <w:t>. T</w:t>
      </w:r>
      <w:r w:rsidRPr="00E7158D">
        <w:rPr>
          <w:rFonts w:eastAsia="Times New Roman"/>
        </w:rPr>
        <w:t>uy nhiên, Ủy ban quan ngại rằng các quy định pháp lý hiện hành về tình trạng khẩn cấ</w:t>
      </w:r>
      <w:r w:rsidR="00FA7C73">
        <w:rPr>
          <w:rFonts w:eastAsia="Times New Roman"/>
        </w:rPr>
        <w:t>p không định nghĩa những thoái lui</w:t>
      </w:r>
      <w:r w:rsidRPr="00E7158D">
        <w:rPr>
          <w:rFonts w:eastAsia="Times New Roman"/>
        </w:rPr>
        <w:t xml:space="preserve"> nghĩa vụ và hạn chế</w:t>
      </w:r>
      <w:r w:rsidR="00FA7C73">
        <w:rPr>
          <w:rFonts w:eastAsia="Times New Roman"/>
        </w:rPr>
        <w:t xml:space="preserve"> về</w:t>
      </w:r>
      <w:r w:rsidRPr="00E7158D">
        <w:rPr>
          <w:rFonts w:eastAsia="Times New Roman"/>
        </w:rPr>
        <w:t xml:space="preserve"> quyền nào là được phép trong trường hợp áp dụng tình trạng khẩn cấp, cũng như các quy định này không cấ</w:t>
      </w:r>
      <w:r w:rsidR="00FA7C73">
        <w:rPr>
          <w:rFonts w:eastAsia="Times New Roman"/>
        </w:rPr>
        <w:t>m một cách rõ ràng những thoái lui</w:t>
      </w:r>
      <w:r w:rsidRPr="00E7158D">
        <w:rPr>
          <w:rFonts w:eastAsia="Times New Roman"/>
        </w:rPr>
        <w:t xml:space="preserve"> nghĩa vụ khỏi </w:t>
      </w:r>
      <w:r w:rsidR="00FA7C73">
        <w:rPr>
          <w:rFonts w:eastAsia="Times New Roman"/>
        </w:rPr>
        <w:t>các điều khoản không thể thoái lui</w:t>
      </w:r>
      <w:r w:rsidRPr="00E7158D">
        <w:rPr>
          <w:rFonts w:eastAsia="Times New Roman"/>
        </w:rPr>
        <w:t xml:space="preserve"> của Công ước. </w:t>
      </w:r>
      <w:r w:rsidR="0042539E" w:rsidRPr="00E7158D">
        <w:rPr>
          <w:rFonts w:eastAsia="Times New Roman"/>
        </w:rPr>
        <w:t>(</w:t>
      </w:r>
      <w:r w:rsidRPr="00E7158D">
        <w:rPr>
          <w:rFonts w:eastAsia="Times New Roman"/>
        </w:rPr>
        <w:t xml:space="preserve">điều </w:t>
      </w:r>
      <w:r w:rsidR="0042539E" w:rsidRPr="00E7158D">
        <w:rPr>
          <w:rFonts w:eastAsia="Times New Roman"/>
        </w:rPr>
        <w:t>4).</w:t>
      </w:r>
    </w:p>
    <w:p w14:paraId="797162CB" w14:textId="77777777" w:rsidR="0053301E" w:rsidRPr="00E7158D" w:rsidRDefault="0053301E" w:rsidP="00304CFE">
      <w:pPr>
        <w:tabs>
          <w:tab w:val="left" w:pos="540"/>
        </w:tabs>
        <w:spacing w:line="276" w:lineRule="auto"/>
        <w:ind w:right="-26"/>
        <w:rPr>
          <w:rFonts w:eastAsia="Times New Roman"/>
        </w:rPr>
      </w:pPr>
    </w:p>
    <w:p w14:paraId="0DE810BE" w14:textId="0B8AF623" w:rsidR="0053301E" w:rsidRPr="00E7158D" w:rsidRDefault="006B1391" w:rsidP="00B61AA5">
      <w:pPr>
        <w:pStyle w:val="ListParagraph"/>
        <w:numPr>
          <w:ilvl w:val="0"/>
          <w:numId w:val="8"/>
        </w:numPr>
        <w:tabs>
          <w:tab w:val="left" w:pos="0"/>
        </w:tabs>
        <w:spacing w:line="276" w:lineRule="auto"/>
        <w:ind w:left="0" w:right="-26"/>
        <w:jc w:val="both"/>
      </w:pPr>
      <w:r w:rsidRPr="00B61AA5">
        <w:rPr>
          <w:rFonts w:eastAsia="Times New Roman"/>
          <w:b/>
          <w:bCs/>
        </w:rPr>
        <w:t>Nhà nước thành viên cần nhanh chóng đưa các quy định về tình trạng khẩn cấp phù hợp</w:t>
      </w:r>
      <w:r w:rsidR="003C60BB" w:rsidRPr="00B61AA5">
        <w:rPr>
          <w:rFonts w:eastAsia="Times New Roman"/>
          <w:b/>
          <w:bCs/>
        </w:rPr>
        <w:t xml:space="preserve"> với điều 4 của Công ước, như diễn giải trong Bình lu</w:t>
      </w:r>
      <w:r w:rsidR="00304CFE" w:rsidRPr="00B61AA5">
        <w:rPr>
          <w:rFonts w:eastAsia="Times New Roman"/>
          <w:b/>
          <w:bCs/>
        </w:rPr>
        <w:t>ậ</w:t>
      </w:r>
      <w:r w:rsidR="003C60BB" w:rsidRPr="00B61AA5">
        <w:rPr>
          <w:rFonts w:eastAsia="Times New Roman"/>
          <w:b/>
          <w:bCs/>
        </w:rPr>
        <w:t xml:space="preserve">n chung số 29 (2001) của Ủy ban về thoái </w:t>
      </w:r>
      <w:r w:rsidR="00304CFE" w:rsidRPr="00B61AA5">
        <w:rPr>
          <w:rFonts w:eastAsia="Times New Roman"/>
          <w:b/>
          <w:bCs/>
        </w:rPr>
        <w:t>lui</w:t>
      </w:r>
      <w:r w:rsidR="003C60BB" w:rsidRPr="00B61AA5">
        <w:rPr>
          <w:rFonts w:eastAsia="Times New Roman"/>
          <w:b/>
          <w:bCs/>
        </w:rPr>
        <w:t xml:space="preserve"> nghĩa vụ </w:t>
      </w:r>
      <w:r w:rsidR="00B61AA5" w:rsidRPr="00B61AA5">
        <w:rPr>
          <w:rFonts w:eastAsia="Times New Roman"/>
          <w:b/>
          <w:bCs/>
        </w:rPr>
        <w:t xml:space="preserve">theo Công ước </w:t>
      </w:r>
      <w:r w:rsidR="003C60BB" w:rsidRPr="00B61AA5">
        <w:rPr>
          <w:rFonts w:eastAsia="Times New Roman"/>
          <w:b/>
          <w:bCs/>
        </w:rPr>
        <w:t>trong tình trạng khẩn cấp, đặc biệt với cá</w:t>
      </w:r>
      <w:r w:rsidR="00304CFE" w:rsidRPr="00B61AA5">
        <w:rPr>
          <w:rFonts w:eastAsia="Times New Roman"/>
          <w:b/>
          <w:bCs/>
        </w:rPr>
        <w:t>c điều khoản không được thoái lui</w:t>
      </w:r>
      <w:r w:rsidR="003C60BB" w:rsidRPr="00B61AA5">
        <w:rPr>
          <w:rFonts w:eastAsia="Times New Roman"/>
          <w:b/>
          <w:bCs/>
        </w:rPr>
        <w:t xml:space="preserve"> nghĩa vụ trong Công</w:t>
      </w:r>
      <w:r w:rsidR="00304CFE" w:rsidRPr="00B61AA5">
        <w:rPr>
          <w:rFonts w:eastAsia="Times New Roman"/>
          <w:b/>
          <w:bCs/>
        </w:rPr>
        <w:t xml:space="preserve"> ước, và hạn chế bất kỳ thoái lui</w:t>
      </w:r>
      <w:r w:rsidR="003C60BB" w:rsidRPr="00B61AA5">
        <w:rPr>
          <w:rFonts w:eastAsia="Times New Roman"/>
          <w:b/>
          <w:bCs/>
        </w:rPr>
        <w:t xml:space="preserve"> nào trong phạm vi hạn chế nghiêm ngặt do tình trạng bất khả kháng yêu cầu. Nếu Nhà nước thành viên cho rằng mình có quyền thoái </w:t>
      </w:r>
      <w:r w:rsidR="00304CFE" w:rsidRPr="00B61AA5">
        <w:rPr>
          <w:rFonts w:eastAsia="Times New Roman"/>
          <w:b/>
          <w:bCs/>
        </w:rPr>
        <w:t>lui</w:t>
      </w:r>
      <w:r w:rsidR="003C60BB" w:rsidRPr="00B61AA5">
        <w:rPr>
          <w:rFonts w:eastAsia="Times New Roman"/>
          <w:b/>
          <w:bCs/>
        </w:rPr>
        <w:t xml:space="preserve"> nghĩa vụ, Nhà nước thành viên phải lập tức thông báo cho các nước thành viên khác của Công ước</w:t>
      </w:r>
      <w:bookmarkStart w:id="2" w:name="page3"/>
      <w:bookmarkEnd w:id="2"/>
      <w:r w:rsidR="003C60BB" w:rsidRPr="00B61AA5">
        <w:rPr>
          <w:rFonts w:eastAsia="Times New Roman"/>
          <w:b/>
          <w:bCs/>
        </w:rPr>
        <w:t>, thông qua trung gian là Tổng thư ký LHQ, về các quyền mà</w:t>
      </w:r>
      <w:r w:rsidR="00304CFE" w:rsidRPr="00B61AA5">
        <w:rPr>
          <w:rFonts w:eastAsia="Times New Roman"/>
          <w:b/>
          <w:bCs/>
        </w:rPr>
        <w:t xml:space="preserve"> nhà nước thành viên đã thoái lui</w:t>
      </w:r>
      <w:r w:rsidR="003C60BB" w:rsidRPr="00B61AA5">
        <w:rPr>
          <w:rFonts w:eastAsia="Times New Roman"/>
          <w:b/>
          <w:bCs/>
        </w:rPr>
        <w:t xml:space="preserve"> nghĩa vụ trong thời điểm tình trạng khẩn cấp và các lý do của việc th</w:t>
      </w:r>
      <w:r w:rsidR="00304CFE" w:rsidRPr="00B61AA5">
        <w:rPr>
          <w:rFonts w:eastAsia="Times New Roman"/>
          <w:b/>
          <w:bCs/>
        </w:rPr>
        <w:t>oái lui</w:t>
      </w:r>
      <w:r w:rsidR="003C60BB" w:rsidRPr="00B61AA5">
        <w:rPr>
          <w:rFonts w:eastAsia="Times New Roman"/>
          <w:b/>
          <w:bCs/>
        </w:rPr>
        <w:t xml:space="preserve"> theo như điều 4(3) của  Công ước.</w:t>
      </w:r>
    </w:p>
    <w:p w14:paraId="1AD6FA67" w14:textId="77777777" w:rsidR="0053301E" w:rsidRPr="00E7158D" w:rsidRDefault="0053301E" w:rsidP="00304CFE">
      <w:pPr>
        <w:tabs>
          <w:tab w:val="left" w:pos="540"/>
        </w:tabs>
        <w:spacing w:line="276" w:lineRule="auto"/>
        <w:ind w:right="-26"/>
      </w:pPr>
    </w:p>
    <w:p w14:paraId="44510FCB" w14:textId="77777777" w:rsidR="0053301E" w:rsidRPr="00E7158D" w:rsidRDefault="003C60BB" w:rsidP="00304CFE">
      <w:pPr>
        <w:tabs>
          <w:tab w:val="left" w:pos="540"/>
        </w:tabs>
        <w:spacing w:line="276" w:lineRule="auto"/>
        <w:ind w:right="-26"/>
        <w:rPr>
          <w:sz w:val="26"/>
        </w:rPr>
      </w:pPr>
      <w:r w:rsidRPr="00E7158D">
        <w:rPr>
          <w:rFonts w:eastAsia="Times New Roman"/>
          <w:b/>
          <w:bCs/>
          <w:sz w:val="26"/>
        </w:rPr>
        <w:t>Chống khủng bố</w:t>
      </w:r>
    </w:p>
    <w:p w14:paraId="74D7B86F" w14:textId="77777777" w:rsidR="0053301E" w:rsidRPr="00E7158D" w:rsidRDefault="0053301E" w:rsidP="00304CFE">
      <w:pPr>
        <w:tabs>
          <w:tab w:val="left" w:pos="540"/>
        </w:tabs>
        <w:spacing w:line="276" w:lineRule="auto"/>
        <w:ind w:right="-26"/>
      </w:pPr>
    </w:p>
    <w:p w14:paraId="12CB646D" w14:textId="77777777" w:rsidR="0053301E" w:rsidRPr="00E7158D" w:rsidRDefault="003C60BB" w:rsidP="00304CFE">
      <w:pPr>
        <w:numPr>
          <w:ilvl w:val="0"/>
          <w:numId w:val="9"/>
        </w:numPr>
        <w:tabs>
          <w:tab w:val="left" w:pos="540"/>
          <w:tab w:val="left" w:pos="1439"/>
        </w:tabs>
        <w:spacing w:line="276" w:lineRule="auto"/>
        <w:ind w:right="-26"/>
        <w:jc w:val="both"/>
        <w:rPr>
          <w:rFonts w:eastAsia="Times New Roman"/>
        </w:rPr>
      </w:pPr>
      <w:r w:rsidRPr="00E7158D">
        <w:rPr>
          <w:rFonts w:eastAsia="Times New Roman"/>
        </w:rPr>
        <w:t>Ủy ban quan ngại về việc dùng các thuật ngữ không rõ ràng trong khuôn khổ pháp lý về chống khủng bố, đặc biệt là tội “</w:t>
      </w:r>
      <w:r w:rsidR="00F75817" w:rsidRPr="00E7158D">
        <w:rPr>
          <w:rFonts w:eastAsia="Times New Roman"/>
        </w:rPr>
        <w:t>khủng bố nhằm chống chính quyền nhân dân</w:t>
      </w:r>
      <w:r w:rsidRPr="00E7158D">
        <w:rPr>
          <w:rFonts w:eastAsia="Times New Roman"/>
        </w:rPr>
        <w:t>”</w:t>
      </w:r>
      <w:r w:rsidR="00F75817" w:rsidRPr="00E7158D">
        <w:rPr>
          <w:rFonts w:eastAsia="Times New Roman"/>
        </w:rPr>
        <w:t xml:space="preserve"> theo điều 113 Bộ luật Hình sự, trong đó quy định rộng và có thể dẫn đến việc áp dụng tùy tiện và lạm dụng (điều 2, 9 và 14). </w:t>
      </w:r>
    </w:p>
    <w:p w14:paraId="1FD864DE" w14:textId="77777777" w:rsidR="003E5F0F" w:rsidRPr="00E7158D" w:rsidRDefault="003E5F0F" w:rsidP="00304CFE">
      <w:pPr>
        <w:tabs>
          <w:tab w:val="left" w:pos="540"/>
          <w:tab w:val="left" w:pos="1439"/>
        </w:tabs>
        <w:spacing w:line="276" w:lineRule="auto"/>
        <w:ind w:right="-26"/>
        <w:jc w:val="both"/>
        <w:rPr>
          <w:rFonts w:eastAsia="Times New Roman"/>
        </w:rPr>
      </w:pPr>
    </w:p>
    <w:p w14:paraId="4BA26620" w14:textId="6D1151C3" w:rsidR="0053301E" w:rsidRPr="00E7158D" w:rsidRDefault="00F75817" w:rsidP="00304CFE">
      <w:pPr>
        <w:numPr>
          <w:ilvl w:val="0"/>
          <w:numId w:val="9"/>
        </w:numPr>
        <w:tabs>
          <w:tab w:val="left" w:pos="540"/>
          <w:tab w:val="left" w:pos="1389"/>
        </w:tabs>
        <w:spacing w:line="276" w:lineRule="auto"/>
        <w:ind w:right="-26"/>
        <w:jc w:val="both"/>
        <w:rPr>
          <w:rFonts w:eastAsia="Times New Roman"/>
        </w:rPr>
      </w:pPr>
      <w:r w:rsidRPr="00E7158D">
        <w:rPr>
          <w:rFonts w:eastAsia="Times New Roman"/>
          <w:b/>
          <w:bCs/>
        </w:rPr>
        <w:t>Nhà nước thành viên cần đảm bảo rằng các quy định pháp luật về chống khủn</w:t>
      </w:r>
      <w:r w:rsidR="003E3B59">
        <w:rPr>
          <w:rFonts w:eastAsia="Times New Roman"/>
          <w:b/>
          <w:bCs/>
        </w:rPr>
        <w:t>g</w:t>
      </w:r>
      <w:r w:rsidRPr="00E7158D">
        <w:rPr>
          <w:rFonts w:eastAsia="Times New Roman"/>
          <w:b/>
          <w:bCs/>
        </w:rPr>
        <w:t xml:space="preserve"> bố tuân thủ đầy đủ chuẩn mực quốc tế, </w:t>
      </w:r>
      <w:r w:rsidR="00B61AA5">
        <w:rPr>
          <w:rFonts w:eastAsia="Times New Roman"/>
          <w:b/>
          <w:bCs/>
        </w:rPr>
        <w:t xml:space="preserve">được </w:t>
      </w:r>
      <w:r w:rsidRPr="00E7158D">
        <w:rPr>
          <w:rFonts w:eastAsia="Times New Roman"/>
          <w:b/>
          <w:bCs/>
        </w:rPr>
        <w:t>giới hạn trong các tội phạm rõ ràng</w:t>
      </w:r>
      <w:r w:rsidR="00CC3EC7" w:rsidRPr="00E7158D">
        <w:rPr>
          <w:rFonts w:eastAsia="Times New Roman"/>
          <w:b/>
          <w:bCs/>
        </w:rPr>
        <w:t xml:space="preserve"> có thể </w:t>
      </w:r>
      <w:r w:rsidR="004F5CD0">
        <w:rPr>
          <w:rFonts w:eastAsia="Times New Roman"/>
          <w:b/>
          <w:bCs/>
        </w:rPr>
        <w:t xml:space="preserve">thõa mãn các điều kiện cấu thành </w:t>
      </w:r>
      <w:r w:rsidR="00CC3EC7" w:rsidRPr="00E7158D">
        <w:rPr>
          <w:rFonts w:eastAsia="Times New Roman"/>
          <w:b/>
          <w:bCs/>
        </w:rPr>
        <w:t xml:space="preserve">hành vi khủng bố, và </w:t>
      </w:r>
      <w:r w:rsidR="00B61AA5">
        <w:rPr>
          <w:rFonts w:eastAsia="Times New Roman"/>
          <w:b/>
          <w:bCs/>
        </w:rPr>
        <w:t xml:space="preserve">cần </w:t>
      </w:r>
      <w:r w:rsidR="00CC3EC7" w:rsidRPr="00E7158D">
        <w:rPr>
          <w:rFonts w:eastAsia="Times New Roman"/>
          <w:b/>
          <w:bCs/>
        </w:rPr>
        <w:t xml:space="preserve">định nghĩa các hành vi này một cách chính xác và thu hẹp. </w:t>
      </w:r>
    </w:p>
    <w:p w14:paraId="3034AC6C" w14:textId="77777777" w:rsidR="0053301E" w:rsidRPr="00E7158D" w:rsidRDefault="0053301E" w:rsidP="00304CFE">
      <w:pPr>
        <w:tabs>
          <w:tab w:val="left" w:pos="540"/>
        </w:tabs>
        <w:spacing w:line="276" w:lineRule="auto"/>
        <w:ind w:right="-26"/>
      </w:pPr>
    </w:p>
    <w:p w14:paraId="6FC77A0E" w14:textId="77777777" w:rsidR="0053301E" w:rsidRPr="00E7158D" w:rsidRDefault="00CC3EC7" w:rsidP="00304CFE">
      <w:pPr>
        <w:tabs>
          <w:tab w:val="left" w:pos="540"/>
        </w:tabs>
        <w:spacing w:line="276" w:lineRule="auto"/>
        <w:ind w:right="-26"/>
        <w:rPr>
          <w:sz w:val="26"/>
        </w:rPr>
      </w:pPr>
      <w:r w:rsidRPr="00E7158D">
        <w:rPr>
          <w:rFonts w:eastAsia="Times New Roman"/>
          <w:b/>
          <w:bCs/>
          <w:sz w:val="26"/>
        </w:rPr>
        <w:t>Khuôn khổ về không phân biệt đối xử</w:t>
      </w:r>
    </w:p>
    <w:p w14:paraId="52A26E96" w14:textId="77777777" w:rsidR="0053301E" w:rsidRPr="00E7158D" w:rsidRDefault="0053301E" w:rsidP="00304CFE">
      <w:pPr>
        <w:tabs>
          <w:tab w:val="left" w:pos="540"/>
        </w:tabs>
        <w:spacing w:line="276" w:lineRule="auto"/>
        <w:ind w:right="-26"/>
      </w:pPr>
    </w:p>
    <w:p w14:paraId="3C7941F1" w14:textId="77777777" w:rsidR="0053301E" w:rsidRPr="00E7158D" w:rsidRDefault="00CC3EC7" w:rsidP="00304CFE">
      <w:pPr>
        <w:numPr>
          <w:ilvl w:val="0"/>
          <w:numId w:val="10"/>
        </w:numPr>
        <w:tabs>
          <w:tab w:val="left" w:pos="540"/>
          <w:tab w:val="left" w:pos="1389"/>
        </w:tabs>
        <w:spacing w:line="276" w:lineRule="auto"/>
        <w:ind w:right="-26"/>
        <w:jc w:val="both"/>
        <w:rPr>
          <w:rFonts w:eastAsia="Times New Roman"/>
        </w:rPr>
      </w:pPr>
      <w:r w:rsidRPr="00E7158D">
        <w:rPr>
          <w:rFonts w:eastAsia="Times New Roman"/>
        </w:rPr>
        <w:t xml:space="preserve">Ủy ban quan ngại rằng khuôn khổ pháp luật hiện hành không đảm bảo bảo vệ toàn diện khỏi phân biệt đối xử trên tất cả các phương diện bị cấm theo Công ước (điều 2 và 26). </w:t>
      </w:r>
    </w:p>
    <w:p w14:paraId="12E37F0A" w14:textId="77777777" w:rsidR="0053301E" w:rsidRPr="00E7158D" w:rsidRDefault="0053301E" w:rsidP="00304CFE">
      <w:pPr>
        <w:tabs>
          <w:tab w:val="left" w:pos="540"/>
        </w:tabs>
        <w:spacing w:line="276" w:lineRule="auto"/>
        <w:ind w:right="-26"/>
        <w:rPr>
          <w:rFonts w:eastAsia="Times New Roman"/>
        </w:rPr>
      </w:pPr>
    </w:p>
    <w:p w14:paraId="3C8D56DC" w14:textId="3500984A" w:rsidR="0053301E" w:rsidRPr="00E7158D" w:rsidRDefault="00CC3EC7" w:rsidP="00304CFE">
      <w:pPr>
        <w:numPr>
          <w:ilvl w:val="0"/>
          <w:numId w:val="10"/>
        </w:numPr>
        <w:tabs>
          <w:tab w:val="left" w:pos="540"/>
          <w:tab w:val="left" w:pos="1389"/>
        </w:tabs>
        <w:spacing w:line="276" w:lineRule="auto"/>
        <w:ind w:right="-26"/>
        <w:jc w:val="both"/>
        <w:rPr>
          <w:rFonts w:eastAsia="Times New Roman"/>
        </w:rPr>
      </w:pPr>
      <w:r w:rsidRPr="00E7158D">
        <w:rPr>
          <w:rFonts w:eastAsia="Times New Roman"/>
          <w:b/>
          <w:bCs/>
        </w:rPr>
        <w:t>Nhà nước thành viên cần cân nhắc thông qua một luật chống phân biệt đối xử toàn diện để đảm bảo rằng khuôn khổ pháp lý tạo ra sự bảo vệ đầy đủ và hiệu quả trước tất cả các hình thức phân biệt đố</w:t>
      </w:r>
      <w:r w:rsidR="00CD72BC">
        <w:rPr>
          <w:rFonts w:eastAsia="Times New Roman"/>
          <w:b/>
          <w:bCs/>
        </w:rPr>
        <w:t>i xử ở tất cả các lĩnh</w:t>
      </w:r>
      <w:r w:rsidRPr="00E7158D">
        <w:rPr>
          <w:rFonts w:eastAsia="Times New Roman"/>
          <w:b/>
          <w:bCs/>
        </w:rPr>
        <w:t xml:space="preserve"> vực, và có một danh sách toàn diện các phương diện phân biệt đối xử, bao gồm chủng tộc, màu da, nguồn gốc </w:t>
      </w:r>
      <w:r w:rsidR="004F5CD0">
        <w:rPr>
          <w:rFonts w:eastAsia="Times New Roman"/>
          <w:b/>
          <w:bCs/>
        </w:rPr>
        <w:t>quốc gia</w:t>
      </w:r>
      <w:r w:rsidRPr="00E7158D">
        <w:rPr>
          <w:rFonts w:eastAsia="Times New Roman"/>
          <w:b/>
          <w:bCs/>
        </w:rPr>
        <w:t xml:space="preserve"> hay </w:t>
      </w:r>
      <w:r w:rsidR="004F5CD0">
        <w:rPr>
          <w:rFonts w:eastAsia="Times New Roman"/>
          <w:b/>
          <w:bCs/>
        </w:rPr>
        <w:t>xã hội</w:t>
      </w:r>
      <w:r w:rsidR="00CD72BC">
        <w:rPr>
          <w:rFonts w:eastAsia="Times New Roman"/>
          <w:b/>
          <w:bCs/>
        </w:rPr>
        <w:t>,</w:t>
      </w:r>
      <w:r w:rsidRPr="00E7158D">
        <w:rPr>
          <w:rFonts w:eastAsia="Times New Roman"/>
          <w:b/>
          <w:bCs/>
        </w:rPr>
        <w:t xml:space="preserve"> nguồn gốc sinh thành, tình trạng khuyết tật, tuổi, xu hướng tính dục và bản dạng giới, và bất kỳ vị thế nào khác. Luật này </w:t>
      </w:r>
      <w:r w:rsidR="00726E57">
        <w:rPr>
          <w:rFonts w:eastAsia="Times New Roman"/>
          <w:b/>
          <w:bCs/>
        </w:rPr>
        <w:t xml:space="preserve">cũng </w:t>
      </w:r>
      <w:r w:rsidRPr="00E7158D">
        <w:rPr>
          <w:rFonts w:eastAsia="Times New Roman"/>
          <w:b/>
          <w:bCs/>
        </w:rPr>
        <w:t>cần đảm bảo hơn nữa rằng các cáo giác về hành vi phân biệt đối xử được giải quyết một cách hiệu quả và nạn nhân được khắc phục đầy đủ</w:t>
      </w:r>
      <w:r w:rsidR="0042539E" w:rsidRPr="00E7158D">
        <w:rPr>
          <w:rFonts w:eastAsia="Times New Roman"/>
          <w:b/>
          <w:bCs/>
        </w:rPr>
        <w:t>.</w:t>
      </w:r>
    </w:p>
    <w:p w14:paraId="154A008E" w14:textId="77777777" w:rsidR="0053301E" w:rsidRPr="00E7158D" w:rsidRDefault="0053301E" w:rsidP="00304CFE">
      <w:pPr>
        <w:tabs>
          <w:tab w:val="left" w:pos="540"/>
        </w:tabs>
        <w:spacing w:line="276" w:lineRule="auto"/>
        <w:ind w:right="-26"/>
        <w:rPr>
          <w:sz w:val="26"/>
        </w:rPr>
      </w:pPr>
    </w:p>
    <w:p w14:paraId="5303F7C4" w14:textId="77777777" w:rsidR="0053301E" w:rsidRPr="00E7158D" w:rsidRDefault="00CC3EC7" w:rsidP="00304CFE">
      <w:pPr>
        <w:tabs>
          <w:tab w:val="left" w:pos="540"/>
        </w:tabs>
        <w:spacing w:line="276" w:lineRule="auto"/>
        <w:ind w:right="-26"/>
        <w:rPr>
          <w:sz w:val="26"/>
        </w:rPr>
      </w:pPr>
      <w:r w:rsidRPr="00E7158D">
        <w:rPr>
          <w:rFonts w:eastAsia="Times New Roman"/>
          <w:b/>
          <w:bCs/>
          <w:sz w:val="26"/>
        </w:rPr>
        <w:t xml:space="preserve">Xu hướng tính dục, bản dạng giới, tình trạng liên giới, và người có HIV </w:t>
      </w:r>
    </w:p>
    <w:p w14:paraId="5A44EC2C" w14:textId="77777777" w:rsidR="0053301E" w:rsidRPr="00E7158D" w:rsidRDefault="0053301E" w:rsidP="00304CFE">
      <w:pPr>
        <w:tabs>
          <w:tab w:val="left" w:pos="540"/>
        </w:tabs>
        <w:spacing w:line="276" w:lineRule="auto"/>
        <w:ind w:right="-26"/>
      </w:pPr>
    </w:p>
    <w:p w14:paraId="21254940" w14:textId="77777777" w:rsidR="0053301E" w:rsidRPr="00E7158D" w:rsidRDefault="00CC3EC7" w:rsidP="00304CFE">
      <w:pPr>
        <w:numPr>
          <w:ilvl w:val="0"/>
          <w:numId w:val="11"/>
        </w:numPr>
        <w:tabs>
          <w:tab w:val="left" w:pos="540"/>
          <w:tab w:val="left" w:pos="1389"/>
        </w:tabs>
        <w:spacing w:line="276" w:lineRule="auto"/>
        <w:ind w:right="-26"/>
        <w:jc w:val="both"/>
        <w:rPr>
          <w:rFonts w:eastAsia="Times New Roman"/>
        </w:rPr>
      </w:pPr>
      <w:r w:rsidRPr="00E7158D">
        <w:rPr>
          <w:rFonts w:eastAsia="Times New Roman"/>
        </w:rPr>
        <w:t xml:space="preserve">Ủy ban hoan nghênh những nỗ lực của Nhà nước thành viên trong việc cải thiện tình hình của người đồng tính nữ, đồng tính nam, người song tính, người chuyển giới và người liên giới tính, bao gồm việc bỏ quy định cấm hôn nhân đồng giới và tạo ra sự công nhận pháp lý về giới tính. Ủy ban lưu ý về việc đang soạn thảo một luật về người chuyển giới. Tuy vậy, Ủy ban quan ngại rằng những người này tiếp tục phải đối mặt với phân biệt đối xử trên cơ sở xu hướng tính dục và bản dạng giới của họ. Ủy ban </w:t>
      </w:r>
      <w:r w:rsidR="00726E57">
        <w:rPr>
          <w:rFonts w:eastAsia="Times New Roman"/>
        </w:rPr>
        <w:t xml:space="preserve">cũng </w:t>
      </w:r>
      <w:r w:rsidRPr="00E7158D">
        <w:rPr>
          <w:rFonts w:eastAsia="Times New Roman"/>
        </w:rPr>
        <w:t xml:space="preserve">quan ngại việc không có sự công nhận về pháp lý và bảo vệ với các cặp đôi đồng giới, và rằng trẻ nhỏ và trẻ em dưới 9 tuổi </w:t>
      </w:r>
      <w:r w:rsidR="0055742F" w:rsidRPr="00E7158D">
        <w:rPr>
          <w:rFonts w:eastAsia="Times New Roman"/>
        </w:rPr>
        <w:t>sinh ra với những đặc điểm liên giới khác, có thể phải trải qua những can thiệp y tế để sắp đặt giớ</w:t>
      </w:r>
      <w:r w:rsidR="00FA7C73">
        <w:rPr>
          <w:rFonts w:eastAsia="Times New Roman"/>
        </w:rPr>
        <w:t>i tính mà không thể đảo ngược</w:t>
      </w:r>
      <w:r w:rsidR="0055742F" w:rsidRPr="00E7158D">
        <w:rPr>
          <w:rFonts w:eastAsia="Times New Roman"/>
        </w:rPr>
        <w:t xml:space="preserve">, và rằng những can thiệp này được thực hiện trước khi trẻ em có liên quan có </w:t>
      </w:r>
      <w:r w:rsidR="0055742F" w:rsidRPr="00E7158D">
        <w:rPr>
          <w:rFonts w:eastAsia="Times New Roman"/>
        </w:rPr>
        <w:lastRenderedPageBreak/>
        <w:t>thể đưa ra quyết định đồng ý một cách tự nguyện trên cơ sở được thông báo đầy đủ. Ủy ban cũng quan ngại rằng người sống với HIV tiếp tục phải đối mặt với phân biệt đối xử và kỳ thị (các điều 2, 3, 7, 9, 17, 24 và</w:t>
      </w:r>
      <w:r w:rsidR="0042539E" w:rsidRPr="00E7158D">
        <w:rPr>
          <w:rFonts w:eastAsia="Times New Roman"/>
        </w:rPr>
        <w:t xml:space="preserve"> 26).</w:t>
      </w:r>
    </w:p>
    <w:p w14:paraId="2E77D9FE" w14:textId="77777777" w:rsidR="0053301E" w:rsidRPr="00E7158D" w:rsidRDefault="0053301E" w:rsidP="00304CFE">
      <w:pPr>
        <w:tabs>
          <w:tab w:val="left" w:pos="540"/>
        </w:tabs>
        <w:spacing w:line="276" w:lineRule="auto"/>
        <w:ind w:right="-26"/>
        <w:rPr>
          <w:rFonts w:eastAsia="Times New Roman"/>
        </w:rPr>
      </w:pPr>
    </w:p>
    <w:p w14:paraId="46F2B286" w14:textId="77777777" w:rsidR="00726E57" w:rsidRPr="00726E57" w:rsidRDefault="0055742F" w:rsidP="00304CFE">
      <w:pPr>
        <w:numPr>
          <w:ilvl w:val="0"/>
          <w:numId w:val="11"/>
        </w:numPr>
        <w:tabs>
          <w:tab w:val="left" w:pos="540"/>
          <w:tab w:val="left" w:pos="1389"/>
        </w:tabs>
        <w:spacing w:line="276" w:lineRule="auto"/>
        <w:ind w:right="-26"/>
        <w:jc w:val="both"/>
        <w:rPr>
          <w:rFonts w:eastAsia="Times New Roman"/>
        </w:rPr>
      </w:pPr>
      <w:r w:rsidRPr="00E7158D">
        <w:rPr>
          <w:rFonts w:eastAsia="Times New Roman"/>
          <w:b/>
          <w:bCs/>
        </w:rPr>
        <w:t xml:space="preserve">Nhà nước thành viên cần: </w:t>
      </w:r>
    </w:p>
    <w:p w14:paraId="67B7A2EF" w14:textId="77777777" w:rsidR="00726E57" w:rsidRDefault="00726E57" w:rsidP="00726E57">
      <w:pPr>
        <w:pStyle w:val="ListParagraph"/>
        <w:rPr>
          <w:rFonts w:eastAsia="Times New Roman"/>
          <w:b/>
          <w:bCs/>
        </w:rPr>
      </w:pPr>
    </w:p>
    <w:p w14:paraId="0AF28604" w14:textId="77777777" w:rsidR="00726E57" w:rsidRDefault="00726E57" w:rsidP="00726E57">
      <w:pPr>
        <w:tabs>
          <w:tab w:val="left" w:pos="540"/>
          <w:tab w:val="left" w:pos="1389"/>
        </w:tabs>
        <w:spacing w:line="276" w:lineRule="auto"/>
        <w:ind w:right="-26"/>
        <w:jc w:val="both"/>
        <w:rPr>
          <w:rFonts w:eastAsia="Times New Roman"/>
          <w:b/>
          <w:bCs/>
        </w:rPr>
      </w:pPr>
      <w:r>
        <w:rPr>
          <w:rFonts w:eastAsia="Times New Roman"/>
          <w:b/>
          <w:bCs/>
        </w:rPr>
        <w:tab/>
      </w:r>
      <w:r w:rsidR="0055742F" w:rsidRPr="00E7158D">
        <w:rPr>
          <w:rFonts w:eastAsia="Times New Roman"/>
          <w:b/>
          <w:bCs/>
        </w:rPr>
        <w:t>(</w:t>
      </w:r>
      <w:r w:rsidR="0042539E" w:rsidRPr="00E7158D">
        <w:rPr>
          <w:rFonts w:eastAsia="Times New Roman"/>
          <w:b/>
          <w:bCs/>
        </w:rPr>
        <w:t xml:space="preserve">a) </w:t>
      </w:r>
      <w:r>
        <w:rPr>
          <w:rFonts w:eastAsia="Times New Roman"/>
          <w:b/>
          <w:bCs/>
        </w:rPr>
        <w:t>T</w:t>
      </w:r>
      <w:r w:rsidR="0055742F" w:rsidRPr="00E7158D">
        <w:rPr>
          <w:rFonts w:eastAsia="Times New Roman"/>
          <w:b/>
          <w:bCs/>
        </w:rPr>
        <w:t xml:space="preserve">ăng cường những nỗ lực của mình để xóa bỏ tất cả các hình thức phân biệt đối xử, bạo lực và kỳ thị xã hội với những người dựa trên xu hướng tính dục, bản dạng giới hay tình trạng HIV của họ; tạo tiếp cận với những biện pháp khắc phục một cách hiệu quả cho nạn nhân của những hành vi trên; </w:t>
      </w:r>
    </w:p>
    <w:p w14:paraId="150BFD1B" w14:textId="77777777" w:rsidR="00726E57" w:rsidRDefault="00726E57" w:rsidP="00726E57">
      <w:pPr>
        <w:tabs>
          <w:tab w:val="left" w:pos="540"/>
          <w:tab w:val="left" w:pos="1389"/>
        </w:tabs>
        <w:spacing w:line="276" w:lineRule="auto"/>
        <w:ind w:right="-26"/>
        <w:jc w:val="both"/>
        <w:rPr>
          <w:rFonts w:eastAsia="Times New Roman"/>
          <w:b/>
          <w:bCs/>
        </w:rPr>
      </w:pPr>
      <w:r>
        <w:rPr>
          <w:rFonts w:eastAsia="Times New Roman"/>
          <w:b/>
          <w:bCs/>
        </w:rPr>
        <w:tab/>
      </w:r>
      <w:r w:rsidR="0055742F" w:rsidRPr="00E7158D">
        <w:rPr>
          <w:rFonts w:eastAsia="Times New Roman"/>
          <w:b/>
          <w:bCs/>
        </w:rPr>
        <w:t>(</w:t>
      </w:r>
      <w:r>
        <w:rPr>
          <w:rFonts w:eastAsia="Times New Roman"/>
          <w:b/>
          <w:bCs/>
        </w:rPr>
        <w:t>b</w:t>
      </w:r>
      <w:r w:rsidR="0055742F" w:rsidRPr="00E7158D">
        <w:rPr>
          <w:rFonts w:eastAsia="Times New Roman"/>
          <w:b/>
          <w:bCs/>
        </w:rPr>
        <w:t xml:space="preserve">) </w:t>
      </w:r>
      <w:r>
        <w:rPr>
          <w:rFonts w:eastAsia="Times New Roman"/>
          <w:b/>
          <w:bCs/>
        </w:rPr>
        <w:t>T</w:t>
      </w:r>
      <w:r w:rsidR="0055742F" w:rsidRPr="00E7158D">
        <w:rPr>
          <w:rFonts w:eastAsia="Times New Roman"/>
          <w:b/>
          <w:bCs/>
        </w:rPr>
        <w:t xml:space="preserve">hiết lập một quy trình dành cho việc xác định giới về mặt pháp lý mà không cần yêu cầu y tế, tương thích với Công ước; </w:t>
      </w:r>
    </w:p>
    <w:p w14:paraId="07F9AA63" w14:textId="77777777" w:rsidR="00726E57" w:rsidRDefault="00726E57" w:rsidP="00726E57">
      <w:pPr>
        <w:tabs>
          <w:tab w:val="left" w:pos="540"/>
          <w:tab w:val="left" w:pos="1389"/>
        </w:tabs>
        <w:spacing w:line="276" w:lineRule="auto"/>
        <w:ind w:right="-26"/>
        <w:jc w:val="both"/>
        <w:rPr>
          <w:rFonts w:eastAsia="Times New Roman"/>
          <w:b/>
          <w:bCs/>
        </w:rPr>
      </w:pPr>
      <w:r>
        <w:rPr>
          <w:rFonts w:eastAsia="Times New Roman"/>
          <w:b/>
          <w:bCs/>
        </w:rPr>
        <w:tab/>
      </w:r>
      <w:r w:rsidR="0055742F" w:rsidRPr="00E7158D">
        <w:rPr>
          <w:rFonts w:eastAsia="Times New Roman"/>
          <w:b/>
          <w:bCs/>
        </w:rPr>
        <w:t>(</w:t>
      </w:r>
      <w:r>
        <w:rPr>
          <w:rFonts w:eastAsia="Times New Roman"/>
          <w:b/>
          <w:bCs/>
        </w:rPr>
        <w:t>c</w:t>
      </w:r>
      <w:r w:rsidR="0055742F" w:rsidRPr="00E7158D">
        <w:rPr>
          <w:rFonts w:eastAsia="Times New Roman"/>
          <w:b/>
          <w:bCs/>
        </w:rPr>
        <w:t xml:space="preserve">) </w:t>
      </w:r>
      <w:r>
        <w:rPr>
          <w:rFonts w:eastAsia="Times New Roman"/>
          <w:b/>
          <w:bCs/>
        </w:rPr>
        <w:t>C</w:t>
      </w:r>
      <w:r w:rsidR="0055742F" w:rsidRPr="00E7158D">
        <w:rPr>
          <w:rFonts w:eastAsia="Times New Roman"/>
          <w:b/>
          <w:bCs/>
        </w:rPr>
        <w:t xml:space="preserve">ân nhắc việc </w:t>
      </w:r>
      <w:r>
        <w:rPr>
          <w:rFonts w:eastAsia="Times New Roman"/>
          <w:b/>
          <w:bCs/>
        </w:rPr>
        <w:t xml:space="preserve">đưa ra </w:t>
      </w:r>
      <w:r w:rsidR="0055742F" w:rsidRPr="00E7158D">
        <w:rPr>
          <w:rFonts w:eastAsia="Times New Roman"/>
          <w:b/>
          <w:bCs/>
        </w:rPr>
        <w:t xml:space="preserve">công nhận và bảo vệ về pháp lý với các cặp </w:t>
      </w:r>
      <w:r w:rsidR="00F22907" w:rsidRPr="00E7158D">
        <w:rPr>
          <w:rFonts w:eastAsia="Times New Roman"/>
          <w:b/>
          <w:bCs/>
        </w:rPr>
        <w:t xml:space="preserve">đôi </w:t>
      </w:r>
      <w:r w:rsidR="0055742F" w:rsidRPr="00E7158D">
        <w:rPr>
          <w:rFonts w:eastAsia="Times New Roman"/>
          <w:b/>
          <w:bCs/>
        </w:rPr>
        <w:t>đồng giới</w:t>
      </w:r>
      <w:r w:rsidR="00F22907" w:rsidRPr="00E7158D">
        <w:rPr>
          <w:rFonts w:eastAsia="Times New Roman"/>
          <w:b/>
          <w:bCs/>
        </w:rPr>
        <w:t xml:space="preserve">; </w:t>
      </w:r>
    </w:p>
    <w:p w14:paraId="100A4693" w14:textId="77777777" w:rsidR="0053301E" w:rsidRPr="00E7158D" w:rsidRDefault="00726E57" w:rsidP="00726E57">
      <w:pPr>
        <w:tabs>
          <w:tab w:val="left" w:pos="540"/>
          <w:tab w:val="left" w:pos="1389"/>
        </w:tabs>
        <w:spacing w:line="276" w:lineRule="auto"/>
        <w:ind w:right="-26"/>
        <w:jc w:val="both"/>
        <w:rPr>
          <w:rFonts w:eastAsia="Times New Roman"/>
        </w:rPr>
      </w:pPr>
      <w:r>
        <w:rPr>
          <w:rFonts w:eastAsia="Times New Roman"/>
          <w:b/>
          <w:bCs/>
        </w:rPr>
        <w:tab/>
      </w:r>
      <w:r w:rsidR="00F22907" w:rsidRPr="00E7158D">
        <w:rPr>
          <w:rFonts w:eastAsia="Times New Roman"/>
          <w:b/>
          <w:bCs/>
        </w:rPr>
        <w:t>(</w:t>
      </w:r>
      <w:r w:rsidR="0042539E" w:rsidRPr="00E7158D">
        <w:rPr>
          <w:rFonts w:eastAsia="Times New Roman"/>
          <w:b/>
          <w:bCs/>
        </w:rPr>
        <w:t xml:space="preserve">e) </w:t>
      </w:r>
      <w:r>
        <w:rPr>
          <w:rFonts w:eastAsia="Times New Roman"/>
          <w:b/>
          <w:bCs/>
        </w:rPr>
        <w:t>T</w:t>
      </w:r>
      <w:r w:rsidR="00F22907" w:rsidRPr="00E7158D">
        <w:rPr>
          <w:rFonts w:eastAsia="Times New Roman"/>
          <w:b/>
          <w:bCs/>
        </w:rPr>
        <w:t>iến hành các biện pháp để chấm dứt những điều trị y tế không thể đảo ngược với trẻ em liên giới, những người chưa thể đưa ra quyết định đồng ý một cách tự nguyện trên cơ sở được thông tin đủ, trừ những can thiệp do có đòi hỏi cần thiết về y tế một cách tuyệt đối.</w:t>
      </w:r>
    </w:p>
    <w:p w14:paraId="75422820" w14:textId="77777777" w:rsidR="0053301E" w:rsidRPr="00E7158D" w:rsidRDefault="0053301E" w:rsidP="00304CFE">
      <w:pPr>
        <w:tabs>
          <w:tab w:val="left" w:pos="540"/>
        </w:tabs>
        <w:spacing w:line="276" w:lineRule="auto"/>
        <w:ind w:right="-26"/>
      </w:pPr>
    </w:p>
    <w:p w14:paraId="060A52B5" w14:textId="77777777" w:rsidR="0053301E" w:rsidRPr="00E7158D" w:rsidRDefault="00F22907" w:rsidP="00304CFE">
      <w:pPr>
        <w:tabs>
          <w:tab w:val="left" w:pos="540"/>
        </w:tabs>
        <w:spacing w:line="276" w:lineRule="auto"/>
        <w:ind w:right="-26"/>
      </w:pPr>
      <w:r w:rsidRPr="00E7158D">
        <w:rPr>
          <w:rFonts w:eastAsia="Times New Roman"/>
          <w:b/>
          <w:bCs/>
          <w:sz w:val="26"/>
        </w:rPr>
        <w:t>Người khuyết tật</w:t>
      </w:r>
    </w:p>
    <w:p w14:paraId="55139FA0" w14:textId="77777777" w:rsidR="0053301E" w:rsidRPr="00E7158D" w:rsidRDefault="0053301E" w:rsidP="00304CFE">
      <w:pPr>
        <w:tabs>
          <w:tab w:val="left" w:pos="540"/>
        </w:tabs>
        <w:spacing w:line="276" w:lineRule="auto"/>
        <w:ind w:right="-26"/>
      </w:pPr>
    </w:p>
    <w:p w14:paraId="6CDFADF7" w14:textId="77777777" w:rsidR="0053301E" w:rsidRPr="00E7158D" w:rsidRDefault="00F22907" w:rsidP="00304CFE">
      <w:pPr>
        <w:numPr>
          <w:ilvl w:val="0"/>
          <w:numId w:val="12"/>
        </w:numPr>
        <w:tabs>
          <w:tab w:val="left" w:pos="540"/>
          <w:tab w:val="left" w:pos="1389"/>
        </w:tabs>
        <w:spacing w:line="276" w:lineRule="auto"/>
        <w:ind w:right="-26"/>
        <w:jc w:val="both"/>
        <w:rPr>
          <w:rFonts w:eastAsia="Times New Roman"/>
        </w:rPr>
      </w:pPr>
      <w:r w:rsidRPr="00E7158D">
        <w:rPr>
          <w:rFonts w:eastAsia="Times New Roman"/>
        </w:rPr>
        <w:t xml:space="preserve">Dù có những nỗ lực để nâng cao quyền của người khuyết tật, Ủy ban có quan ngại về những phân biệt đối xử mà người khuyết tật phải đối diện, bao gồm việc tiếp cận dịch vụ công </w:t>
      </w:r>
      <w:r w:rsidR="0042539E" w:rsidRPr="00E7158D">
        <w:rPr>
          <w:rFonts w:eastAsia="Times New Roman"/>
        </w:rPr>
        <w:t>(</w:t>
      </w:r>
      <w:r w:rsidRPr="00E7158D">
        <w:rPr>
          <w:rFonts w:eastAsia="Times New Roman"/>
        </w:rPr>
        <w:t xml:space="preserve">các điều </w:t>
      </w:r>
      <w:r w:rsidR="0042539E" w:rsidRPr="00E7158D">
        <w:rPr>
          <w:rFonts w:eastAsia="Times New Roman"/>
        </w:rPr>
        <w:t xml:space="preserve">2 </w:t>
      </w:r>
      <w:r w:rsidRPr="00E7158D">
        <w:rPr>
          <w:rFonts w:eastAsia="Times New Roman"/>
        </w:rPr>
        <w:t>và</w:t>
      </w:r>
      <w:r w:rsidR="0042539E" w:rsidRPr="00E7158D">
        <w:rPr>
          <w:rFonts w:eastAsia="Times New Roman"/>
        </w:rPr>
        <w:t xml:space="preserve"> 26).</w:t>
      </w:r>
    </w:p>
    <w:p w14:paraId="5C21CBB3" w14:textId="77777777" w:rsidR="0053301E" w:rsidRPr="00E7158D" w:rsidRDefault="0053301E" w:rsidP="00304CFE">
      <w:pPr>
        <w:tabs>
          <w:tab w:val="left" w:pos="540"/>
        </w:tabs>
        <w:spacing w:line="276" w:lineRule="auto"/>
        <w:ind w:right="-26"/>
        <w:rPr>
          <w:rFonts w:eastAsia="Times New Roman"/>
        </w:rPr>
      </w:pPr>
    </w:p>
    <w:p w14:paraId="17906C52" w14:textId="77777777" w:rsidR="0053301E" w:rsidRPr="005914AD" w:rsidRDefault="00F22907" w:rsidP="00304CFE">
      <w:pPr>
        <w:numPr>
          <w:ilvl w:val="0"/>
          <w:numId w:val="12"/>
        </w:numPr>
        <w:tabs>
          <w:tab w:val="left" w:pos="540"/>
          <w:tab w:val="left" w:pos="1389"/>
        </w:tabs>
        <w:spacing w:line="276" w:lineRule="auto"/>
        <w:ind w:right="-26"/>
        <w:jc w:val="both"/>
        <w:rPr>
          <w:rFonts w:eastAsia="Times New Roman"/>
        </w:rPr>
      </w:pPr>
      <w:r w:rsidRPr="00E7158D">
        <w:rPr>
          <w:rFonts w:eastAsia="Times New Roman"/>
          <w:b/>
          <w:bCs/>
        </w:rPr>
        <w:t>Nhà nước thành viên cần tăng cường những nỗ lực để bảo vệ người khuyết tật khỏi sự phân biệt đối xử và đảm bảo</w:t>
      </w:r>
      <w:r w:rsidR="00726E57">
        <w:rPr>
          <w:rFonts w:eastAsia="Times New Roman"/>
          <w:b/>
          <w:bCs/>
        </w:rPr>
        <w:t xml:space="preserve"> họ có</w:t>
      </w:r>
      <w:r w:rsidRPr="00E7158D">
        <w:rPr>
          <w:rFonts w:eastAsia="Times New Roman"/>
          <w:b/>
          <w:bCs/>
        </w:rPr>
        <w:t xml:space="preserve"> tiếp cận đầy đủ tới các dịch vụ công, bao gồm giáo dục, việc làm, giao thông công cộng; và nâng cao nhận thức về quyền của người khuyết tật, bao gồm nhận thức trong cán bộ nhà nước, cán bộ y tế, và công chúng nói chung.  </w:t>
      </w:r>
    </w:p>
    <w:p w14:paraId="1A98348C" w14:textId="77777777" w:rsidR="005914AD" w:rsidRDefault="005914AD" w:rsidP="00304CFE">
      <w:pPr>
        <w:pStyle w:val="ListParagraph"/>
        <w:ind w:left="0"/>
        <w:rPr>
          <w:rFonts w:eastAsia="Times New Roman"/>
        </w:rPr>
      </w:pPr>
    </w:p>
    <w:p w14:paraId="5C249F85" w14:textId="77777777" w:rsidR="0053301E" w:rsidRPr="00E7158D" w:rsidRDefault="00F22907" w:rsidP="00304CFE">
      <w:pPr>
        <w:tabs>
          <w:tab w:val="left" w:pos="540"/>
        </w:tabs>
        <w:spacing w:line="276" w:lineRule="auto"/>
        <w:ind w:right="-26"/>
      </w:pPr>
      <w:bookmarkStart w:id="3" w:name="page4"/>
      <w:bookmarkEnd w:id="3"/>
      <w:r w:rsidRPr="00E7158D">
        <w:rPr>
          <w:rFonts w:eastAsia="Times New Roman"/>
          <w:b/>
          <w:bCs/>
          <w:sz w:val="24"/>
        </w:rPr>
        <w:t xml:space="preserve">Quyền bình đẳng của nam và nữ </w:t>
      </w:r>
    </w:p>
    <w:p w14:paraId="0408A828" w14:textId="77777777" w:rsidR="0053301E" w:rsidRPr="00E7158D" w:rsidRDefault="0053301E" w:rsidP="00304CFE">
      <w:pPr>
        <w:tabs>
          <w:tab w:val="left" w:pos="540"/>
        </w:tabs>
        <w:spacing w:line="276" w:lineRule="auto"/>
        <w:ind w:right="-26"/>
      </w:pPr>
    </w:p>
    <w:p w14:paraId="5B27BD27" w14:textId="77777777" w:rsidR="0053301E" w:rsidRPr="00E7158D" w:rsidRDefault="00F22907" w:rsidP="00304CFE">
      <w:pPr>
        <w:numPr>
          <w:ilvl w:val="0"/>
          <w:numId w:val="13"/>
        </w:numPr>
        <w:tabs>
          <w:tab w:val="left" w:pos="540"/>
          <w:tab w:val="left" w:pos="1689"/>
        </w:tabs>
        <w:spacing w:line="276" w:lineRule="auto"/>
        <w:ind w:right="-26"/>
        <w:jc w:val="both"/>
        <w:rPr>
          <w:rFonts w:eastAsia="Times New Roman"/>
        </w:rPr>
      </w:pPr>
      <w:r w:rsidRPr="00E7158D">
        <w:rPr>
          <w:rFonts w:eastAsia="Times New Roman"/>
        </w:rPr>
        <w:t xml:space="preserve">Trong khi Ủy ban hoan nghênh những nỗ lực để khắc phục phân biệt đối xử về giới, Ủy ban quan ngại rằng một số quy định pháp luật vẫn có những điều khoản mang tính phân biệt đối xử, không tương thích với Công ước. Ủy ban quan ngại hơn về việc tham gia hạn chế của phụ nữ vào đời sống chính trị, và trước những thiên vị, định kiến và phân biệt đối xử mà phụ nữ tiếp tục phải đổi diện, đặc biệt ở vùng nông thôn (các điều </w:t>
      </w:r>
      <w:r w:rsidR="00726E57">
        <w:rPr>
          <w:rFonts w:eastAsia="Times New Roman"/>
        </w:rPr>
        <w:t xml:space="preserve">2, </w:t>
      </w:r>
      <w:r w:rsidR="0042539E" w:rsidRPr="00E7158D">
        <w:rPr>
          <w:rFonts w:eastAsia="Times New Roman"/>
        </w:rPr>
        <w:t xml:space="preserve">3, 17, 25 </w:t>
      </w:r>
      <w:r w:rsidRPr="00E7158D">
        <w:rPr>
          <w:rFonts w:eastAsia="Times New Roman"/>
        </w:rPr>
        <w:t>và</w:t>
      </w:r>
      <w:r w:rsidR="0042539E" w:rsidRPr="00E7158D">
        <w:rPr>
          <w:rFonts w:eastAsia="Times New Roman"/>
        </w:rPr>
        <w:t xml:space="preserve"> 26).</w:t>
      </w:r>
    </w:p>
    <w:p w14:paraId="1E906AF8" w14:textId="77777777" w:rsidR="0053301E" w:rsidRPr="00E7158D" w:rsidRDefault="0053301E" w:rsidP="00304CFE">
      <w:pPr>
        <w:tabs>
          <w:tab w:val="left" w:pos="540"/>
        </w:tabs>
        <w:spacing w:line="276" w:lineRule="auto"/>
        <w:ind w:right="-26"/>
        <w:rPr>
          <w:rFonts w:eastAsia="Times New Roman"/>
        </w:rPr>
      </w:pPr>
    </w:p>
    <w:p w14:paraId="256471DB" w14:textId="58E4D41F" w:rsidR="0053301E" w:rsidRPr="00E7158D" w:rsidRDefault="00F22907" w:rsidP="00304CFE">
      <w:pPr>
        <w:numPr>
          <w:ilvl w:val="0"/>
          <w:numId w:val="13"/>
        </w:numPr>
        <w:tabs>
          <w:tab w:val="left" w:pos="540"/>
          <w:tab w:val="left" w:pos="1689"/>
        </w:tabs>
        <w:spacing w:line="276" w:lineRule="auto"/>
        <w:ind w:right="-26"/>
        <w:jc w:val="both"/>
        <w:rPr>
          <w:rFonts w:eastAsia="Times New Roman"/>
        </w:rPr>
      </w:pPr>
      <w:r w:rsidRPr="00E7158D">
        <w:rPr>
          <w:rFonts w:eastAsia="Times New Roman"/>
          <w:b/>
          <w:bCs/>
        </w:rPr>
        <w:t>Nhà nước thành viên cần sửa đổi các văn bản quy phạm pháp luật của mình, bao gồm</w:t>
      </w:r>
      <w:r w:rsidR="00CD72BC">
        <w:rPr>
          <w:rFonts w:eastAsia="Times New Roman"/>
          <w:b/>
          <w:bCs/>
        </w:rPr>
        <w:t xml:space="preserve"> </w:t>
      </w:r>
      <w:r w:rsidR="00E7471D">
        <w:rPr>
          <w:rFonts w:eastAsia="Times New Roman"/>
          <w:b/>
          <w:bCs/>
        </w:rPr>
        <w:t>Bộ l</w:t>
      </w:r>
      <w:r w:rsidRPr="00E7158D">
        <w:rPr>
          <w:rFonts w:eastAsia="Times New Roman"/>
          <w:b/>
          <w:bCs/>
        </w:rPr>
        <w:t xml:space="preserve">uật Lao động, để tuân thủ Công ước. Nhà nước cần tăng cường các biện pháp để tăng sự tham gia của phụ nữ vào tất cả các mặt, đặc biệt trong những vị trí có thể ra quyết định cấp cao và trong đời sống chính trị, thông qua các biện pháp đặc biệt tạm thời. Nhà nước </w:t>
      </w:r>
      <w:r w:rsidR="00E63158">
        <w:rPr>
          <w:rFonts w:eastAsia="Times New Roman"/>
          <w:b/>
          <w:bCs/>
        </w:rPr>
        <w:t xml:space="preserve">thành viên </w:t>
      </w:r>
      <w:r w:rsidRPr="00E7158D">
        <w:rPr>
          <w:rFonts w:eastAsia="Times New Roman"/>
          <w:b/>
          <w:bCs/>
        </w:rPr>
        <w:t xml:space="preserve">cần tăng các nỗ lực xóa bỏ những thiên vị và định kiến giới. </w:t>
      </w:r>
    </w:p>
    <w:p w14:paraId="19709628" w14:textId="77777777" w:rsidR="0053301E" w:rsidRPr="00E7158D" w:rsidRDefault="0053301E" w:rsidP="00304CFE">
      <w:pPr>
        <w:tabs>
          <w:tab w:val="left" w:pos="540"/>
        </w:tabs>
        <w:spacing w:line="276" w:lineRule="auto"/>
        <w:ind w:right="-26"/>
      </w:pPr>
    </w:p>
    <w:p w14:paraId="0F3D4DD5" w14:textId="77777777" w:rsidR="0053301E" w:rsidRPr="00E7158D" w:rsidRDefault="00F22907" w:rsidP="00304CFE">
      <w:pPr>
        <w:tabs>
          <w:tab w:val="left" w:pos="540"/>
        </w:tabs>
        <w:spacing w:line="276" w:lineRule="auto"/>
        <w:ind w:right="-26"/>
        <w:rPr>
          <w:sz w:val="24"/>
        </w:rPr>
      </w:pPr>
      <w:r w:rsidRPr="00E7158D">
        <w:rPr>
          <w:rFonts w:eastAsia="Times New Roman"/>
          <w:b/>
          <w:bCs/>
          <w:sz w:val="24"/>
        </w:rPr>
        <w:t>Bạo lực với phụ nữ</w:t>
      </w:r>
    </w:p>
    <w:p w14:paraId="3DDF9AED" w14:textId="77777777" w:rsidR="0053301E" w:rsidRPr="00E7158D" w:rsidRDefault="0053301E" w:rsidP="00304CFE">
      <w:pPr>
        <w:tabs>
          <w:tab w:val="left" w:pos="540"/>
        </w:tabs>
        <w:spacing w:line="276" w:lineRule="auto"/>
        <w:ind w:right="-26"/>
      </w:pPr>
    </w:p>
    <w:p w14:paraId="464758EE" w14:textId="77777777" w:rsidR="0053301E" w:rsidRPr="00E7158D" w:rsidRDefault="000D6129" w:rsidP="00304CFE">
      <w:pPr>
        <w:numPr>
          <w:ilvl w:val="0"/>
          <w:numId w:val="14"/>
        </w:numPr>
        <w:tabs>
          <w:tab w:val="left" w:pos="540"/>
          <w:tab w:val="left" w:pos="1689"/>
        </w:tabs>
        <w:spacing w:line="276" w:lineRule="auto"/>
        <w:ind w:right="-26"/>
        <w:jc w:val="both"/>
        <w:rPr>
          <w:rFonts w:eastAsia="Times New Roman"/>
        </w:rPr>
      </w:pPr>
      <w:r w:rsidRPr="00E7158D">
        <w:rPr>
          <w:rFonts w:eastAsia="Times New Roman"/>
        </w:rPr>
        <w:t>Dù có những biện pháp được thực hiện để giải quyết tình trạng bạo lực trên cơ sở giới, Ủy ban quan ngại rằng bạo lực gia đình với phụ nữ vẫn</w:t>
      </w:r>
      <w:r w:rsidR="00055462" w:rsidRPr="00E7158D">
        <w:rPr>
          <w:rFonts w:eastAsia="Times New Roman"/>
        </w:rPr>
        <w:t xml:space="preserve"> dai dẳng. Ủy ban quan ngại rằng Bộ luật Hình sự, trong khi quy định rằng cưỡng hiếp là một tội, không quy định rõ ràng về cưỡng hiếp trong hôn nhân. Ủy ban quan ngại </w:t>
      </w:r>
      <w:r w:rsidR="00E63158">
        <w:rPr>
          <w:rFonts w:eastAsia="Times New Roman"/>
        </w:rPr>
        <w:t xml:space="preserve">hơn </w:t>
      </w:r>
      <w:r w:rsidR="00055462" w:rsidRPr="00E7158D">
        <w:rPr>
          <w:rFonts w:eastAsia="Times New Roman"/>
        </w:rPr>
        <w:t xml:space="preserve">trước các báo cáo rằng </w:t>
      </w:r>
      <w:r w:rsidR="00856994" w:rsidRPr="00E7158D">
        <w:rPr>
          <w:rFonts w:eastAsia="Times New Roman"/>
        </w:rPr>
        <w:t>việc sử dụng biện pháp hòa giải một cách thường xuyên trong những vụ việc bạo lực gia đình, trong đó có thể thiên vị nam giới và ngăn phụ nữ tiếp cận công lý và các biện pháp khắc phục có hiệu quả (điều 2-3, 6-7 và</w:t>
      </w:r>
      <w:r w:rsidR="0042539E" w:rsidRPr="00E7158D">
        <w:rPr>
          <w:rFonts w:eastAsia="Times New Roman"/>
        </w:rPr>
        <w:t xml:space="preserve"> 26).</w:t>
      </w:r>
    </w:p>
    <w:p w14:paraId="3A2B6C57" w14:textId="77777777" w:rsidR="0053301E" w:rsidRPr="00E7158D" w:rsidRDefault="0053301E" w:rsidP="00304CFE">
      <w:pPr>
        <w:tabs>
          <w:tab w:val="left" w:pos="540"/>
        </w:tabs>
        <w:spacing w:line="276" w:lineRule="auto"/>
        <w:ind w:right="-26"/>
        <w:rPr>
          <w:rFonts w:eastAsia="Times New Roman"/>
        </w:rPr>
      </w:pPr>
    </w:p>
    <w:p w14:paraId="2EE82331" w14:textId="77777777" w:rsidR="00E63158" w:rsidRPr="00E63158" w:rsidRDefault="00856994" w:rsidP="00304CFE">
      <w:pPr>
        <w:numPr>
          <w:ilvl w:val="0"/>
          <w:numId w:val="14"/>
        </w:numPr>
        <w:tabs>
          <w:tab w:val="left" w:pos="540"/>
          <w:tab w:val="left" w:pos="1689"/>
        </w:tabs>
        <w:spacing w:line="276" w:lineRule="auto"/>
        <w:ind w:right="-26"/>
        <w:jc w:val="both"/>
        <w:rPr>
          <w:rFonts w:eastAsia="Times New Roman"/>
        </w:rPr>
      </w:pPr>
      <w:r w:rsidRPr="00E7158D">
        <w:rPr>
          <w:rFonts w:eastAsia="Times New Roman"/>
          <w:b/>
          <w:bCs/>
        </w:rPr>
        <w:t>Nhà nước thành viên cần</w:t>
      </w:r>
      <w:r w:rsidR="00E63158">
        <w:rPr>
          <w:rFonts w:eastAsia="Times New Roman"/>
          <w:b/>
          <w:bCs/>
        </w:rPr>
        <w:t>:</w:t>
      </w:r>
    </w:p>
    <w:p w14:paraId="1A9AE39F" w14:textId="77777777" w:rsidR="00E63158" w:rsidRDefault="00E63158" w:rsidP="00E63158">
      <w:pPr>
        <w:pStyle w:val="ListParagraph"/>
        <w:rPr>
          <w:rFonts w:eastAsia="Times New Roman"/>
          <w:b/>
          <w:bCs/>
        </w:rPr>
      </w:pPr>
    </w:p>
    <w:p w14:paraId="431B15EA" w14:textId="77777777" w:rsidR="00E63158" w:rsidRPr="00E63158" w:rsidRDefault="00E63158" w:rsidP="00E63158">
      <w:pPr>
        <w:pStyle w:val="ListParagraph"/>
        <w:numPr>
          <w:ilvl w:val="5"/>
          <w:numId w:val="3"/>
        </w:numPr>
        <w:tabs>
          <w:tab w:val="left" w:pos="540"/>
          <w:tab w:val="left" w:pos="1689"/>
        </w:tabs>
        <w:spacing w:line="276" w:lineRule="auto"/>
        <w:ind w:right="-26"/>
        <w:jc w:val="both"/>
        <w:rPr>
          <w:rFonts w:eastAsia="Times New Roman"/>
          <w:b/>
          <w:bCs/>
        </w:rPr>
      </w:pPr>
      <w:r w:rsidRPr="00E63158">
        <w:rPr>
          <w:rFonts w:eastAsia="Times New Roman"/>
          <w:b/>
          <w:bCs/>
        </w:rPr>
        <w:t>Tiếp tục n</w:t>
      </w:r>
      <w:r w:rsidR="00856994" w:rsidRPr="00E63158">
        <w:rPr>
          <w:rFonts w:eastAsia="Times New Roman"/>
          <w:b/>
          <w:bCs/>
        </w:rPr>
        <w:t xml:space="preserve">ỗ lực </w:t>
      </w:r>
      <w:r w:rsidRPr="00E63158">
        <w:rPr>
          <w:rFonts w:eastAsia="Times New Roman"/>
          <w:b/>
          <w:bCs/>
        </w:rPr>
        <w:t xml:space="preserve">gấp đôi trong việc </w:t>
      </w:r>
      <w:r w:rsidR="00856994" w:rsidRPr="00E63158">
        <w:rPr>
          <w:rFonts w:eastAsia="Times New Roman"/>
          <w:b/>
          <w:bCs/>
        </w:rPr>
        <w:t xml:space="preserve">ngăn chặn và giải quyết tất cả các hình thức bạo lực trên cơ sở giới; </w:t>
      </w:r>
    </w:p>
    <w:p w14:paraId="012492F8" w14:textId="77777777" w:rsidR="00E63158" w:rsidRPr="00E63158" w:rsidRDefault="00E63158" w:rsidP="00E63158">
      <w:pPr>
        <w:pStyle w:val="ListParagraph"/>
        <w:numPr>
          <w:ilvl w:val="5"/>
          <w:numId w:val="3"/>
        </w:numPr>
        <w:tabs>
          <w:tab w:val="left" w:pos="540"/>
          <w:tab w:val="left" w:pos="1689"/>
        </w:tabs>
        <w:spacing w:line="276" w:lineRule="auto"/>
        <w:ind w:right="-26"/>
        <w:jc w:val="both"/>
        <w:rPr>
          <w:rFonts w:eastAsia="Times New Roman"/>
        </w:rPr>
      </w:pPr>
      <w:r>
        <w:rPr>
          <w:rFonts w:eastAsia="Times New Roman"/>
          <w:b/>
          <w:bCs/>
        </w:rPr>
        <w:t>H</w:t>
      </w:r>
      <w:r w:rsidR="00856994" w:rsidRPr="00E63158">
        <w:rPr>
          <w:rFonts w:eastAsia="Times New Roman"/>
          <w:b/>
          <w:bCs/>
        </w:rPr>
        <w:t>ình sự hóa rõ ràng việc cưỡng hiếp trong hôn nhân và xâm hại tình dục;</w:t>
      </w:r>
    </w:p>
    <w:p w14:paraId="7326E937" w14:textId="77777777" w:rsidR="00E63158" w:rsidRPr="00E63158" w:rsidRDefault="00E63158" w:rsidP="00E63158">
      <w:pPr>
        <w:pStyle w:val="ListParagraph"/>
        <w:numPr>
          <w:ilvl w:val="5"/>
          <w:numId w:val="3"/>
        </w:numPr>
        <w:tabs>
          <w:tab w:val="left" w:pos="540"/>
          <w:tab w:val="left" w:pos="1689"/>
        </w:tabs>
        <w:spacing w:line="276" w:lineRule="auto"/>
        <w:ind w:right="-26"/>
        <w:jc w:val="both"/>
        <w:rPr>
          <w:rFonts w:eastAsia="Times New Roman"/>
        </w:rPr>
      </w:pPr>
      <w:r>
        <w:rPr>
          <w:rFonts w:eastAsia="Times New Roman"/>
          <w:b/>
          <w:bCs/>
        </w:rPr>
        <w:t>T</w:t>
      </w:r>
      <w:r w:rsidR="00856994" w:rsidRPr="00E63158">
        <w:rPr>
          <w:rFonts w:eastAsia="Times New Roman"/>
          <w:b/>
          <w:bCs/>
        </w:rPr>
        <w:t xml:space="preserve">ăng cường các biện pháp nâng cao nhận thức về bạo lực gia đình và tác hại lên cuộc sống của nạn nhân; </w:t>
      </w:r>
    </w:p>
    <w:p w14:paraId="36CDDADE" w14:textId="449E15FC" w:rsidR="00E63158" w:rsidRPr="00E63158" w:rsidRDefault="00E63158" w:rsidP="00E63158">
      <w:pPr>
        <w:pStyle w:val="ListParagraph"/>
        <w:numPr>
          <w:ilvl w:val="5"/>
          <w:numId w:val="3"/>
        </w:numPr>
        <w:tabs>
          <w:tab w:val="left" w:pos="540"/>
          <w:tab w:val="left" w:pos="1689"/>
        </w:tabs>
        <w:spacing w:line="276" w:lineRule="auto"/>
        <w:ind w:right="-26"/>
        <w:jc w:val="both"/>
        <w:rPr>
          <w:rFonts w:eastAsia="Times New Roman"/>
        </w:rPr>
      </w:pPr>
      <w:r>
        <w:rPr>
          <w:rFonts w:eastAsia="Times New Roman"/>
          <w:b/>
          <w:bCs/>
        </w:rPr>
        <w:t>G</w:t>
      </w:r>
      <w:r w:rsidR="00856994" w:rsidRPr="00E63158">
        <w:rPr>
          <w:rFonts w:eastAsia="Times New Roman"/>
          <w:b/>
          <w:bCs/>
        </w:rPr>
        <w:t>iải quyết các yếu tố</w:t>
      </w:r>
      <w:r w:rsidR="00CD72BC">
        <w:rPr>
          <w:rFonts w:eastAsia="Times New Roman"/>
          <w:b/>
          <w:bCs/>
        </w:rPr>
        <w:t xml:space="preserve"> </w:t>
      </w:r>
      <w:r w:rsidR="00856994" w:rsidRPr="00E63158">
        <w:rPr>
          <w:rFonts w:eastAsia="Times New Roman"/>
          <w:b/>
          <w:bCs/>
        </w:rPr>
        <w:t xml:space="preserve">góp </w:t>
      </w:r>
      <w:r w:rsidR="00E7471D">
        <w:rPr>
          <w:rFonts w:eastAsia="Times New Roman"/>
          <w:b/>
          <w:bCs/>
        </w:rPr>
        <w:t>phần khiến</w:t>
      </w:r>
      <w:r w:rsidR="00856994" w:rsidRPr="00E63158">
        <w:rPr>
          <w:rFonts w:eastAsia="Times New Roman"/>
          <w:b/>
          <w:bCs/>
        </w:rPr>
        <w:t xml:space="preserve"> nạn nhân ngần ngại báo cáo</w:t>
      </w:r>
      <w:r>
        <w:rPr>
          <w:rFonts w:eastAsia="Times New Roman"/>
          <w:b/>
          <w:bCs/>
        </w:rPr>
        <w:t xml:space="preserve"> </w:t>
      </w:r>
      <w:r w:rsidR="00E7471D">
        <w:rPr>
          <w:rFonts w:eastAsia="Times New Roman"/>
          <w:b/>
          <w:bCs/>
        </w:rPr>
        <w:t xml:space="preserve">việc bị </w:t>
      </w:r>
      <w:r>
        <w:rPr>
          <w:rFonts w:eastAsia="Times New Roman"/>
          <w:b/>
          <w:bCs/>
        </w:rPr>
        <w:t xml:space="preserve">xâm hại; </w:t>
      </w:r>
    </w:p>
    <w:p w14:paraId="12524DA5" w14:textId="77777777" w:rsidR="00E63158" w:rsidRPr="00E63158" w:rsidRDefault="00E63158" w:rsidP="00E63158">
      <w:pPr>
        <w:pStyle w:val="ListParagraph"/>
        <w:numPr>
          <w:ilvl w:val="5"/>
          <w:numId w:val="3"/>
        </w:numPr>
        <w:tabs>
          <w:tab w:val="left" w:pos="540"/>
          <w:tab w:val="left" w:pos="1689"/>
        </w:tabs>
        <w:spacing w:line="276" w:lineRule="auto"/>
        <w:ind w:right="-26"/>
        <w:jc w:val="both"/>
        <w:rPr>
          <w:rFonts w:eastAsia="Times New Roman"/>
        </w:rPr>
      </w:pPr>
      <w:r>
        <w:rPr>
          <w:rFonts w:eastAsia="Times New Roman"/>
          <w:b/>
          <w:bCs/>
        </w:rPr>
        <w:t>Đảm bảo các vụ việc bạ</w:t>
      </w:r>
      <w:r w:rsidR="00856994" w:rsidRPr="00E63158">
        <w:rPr>
          <w:rFonts w:eastAsia="Times New Roman"/>
          <w:b/>
          <w:bCs/>
        </w:rPr>
        <w:t>o lực được điều tra, thủ phạm bị truy tố và, nếu bị kết án, bị trừng p</w:t>
      </w:r>
      <w:r>
        <w:rPr>
          <w:rFonts w:eastAsia="Times New Roman"/>
          <w:b/>
          <w:bCs/>
        </w:rPr>
        <w:t xml:space="preserve">hạt, và nạn nhân được đền bù; </w:t>
      </w:r>
    </w:p>
    <w:p w14:paraId="7A7961FE" w14:textId="77777777" w:rsidR="0053301E" w:rsidRPr="00E63158" w:rsidRDefault="00E63158" w:rsidP="00E63158">
      <w:pPr>
        <w:pStyle w:val="ListParagraph"/>
        <w:numPr>
          <w:ilvl w:val="5"/>
          <w:numId w:val="3"/>
        </w:numPr>
        <w:tabs>
          <w:tab w:val="left" w:pos="540"/>
          <w:tab w:val="left" w:pos="1689"/>
        </w:tabs>
        <w:spacing w:line="276" w:lineRule="auto"/>
        <w:ind w:right="-26"/>
        <w:jc w:val="both"/>
        <w:rPr>
          <w:rFonts w:eastAsia="Times New Roman"/>
        </w:rPr>
      </w:pPr>
      <w:r>
        <w:rPr>
          <w:rFonts w:eastAsia="Times New Roman"/>
          <w:b/>
          <w:bCs/>
        </w:rPr>
        <w:t>T</w:t>
      </w:r>
      <w:r w:rsidR="00856994" w:rsidRPr="00E63158">
        <w:rPr>
          <w:rFonts w:eastAsia="Times New Roman"/>
          <w:b/>
          <w:bCs/>
        </w:rPr>
        <w:t xml:space="preserve">ránh gây sức ép để nạn nhân tìm đến các quá trình giải quyết mâu thuẫn mang tính thay thế. </w:t>
      </w:r>
    </w:p>
    <w:p w14:paraId="1DB1502D" w14:textId="77777777" w:rsidR="0053301E" w:rsidRDefault="0053301E" w:rsidP="00304CFE">
      <w:pPr>
        <w:tabs>
          <w:tab w:val="left" w:pos="540"/>
        </w:tabs>
        <w:spacing w:line="276" w:lineRule="auto"/>
        <w:ind w:right="-26"/>
      </w:pPr>
    </w:p>
    <w:p w14:paraId="365D8E6A" w14:textId="77777777" w:rsidR="00E7158D" w:rsidRDefault="00E7158D" w:rsidP="00304CFE">
      <w:pPr>
        <w:tabs>
          <w:tab w:val="left" w:pos="540"/>
        </w:tabs>
        <w:spacing w:line="276" w:lineRule="auto"/>
        <w:ind w:right="-26"/>
      </w:pPr>
    </w:p>
    <w:p w14:paraId="3E2D3799" w14:textId="77777777" w:rsidR="00E63158" w:rsidRPr="00E7158D" w:rsidRDefault="00E63158" w:rsidP="00304CFE">
      <w:pPr>
        <w:tabs>
          <w:tab w:val="left" w:pos="540"/>
        </w:tabs>
        <w:spacing w:line="276" w:lineRule="auto"/>
        <w:ind w:right="-26"/>
      </w:pPr>
    </w:p>
    <w:p w14:paraId="67BAC02C" w14:textId="77777777" w:rsidR="0053301E" w:rsidRPr="00E7158D" w:rsidRDefault="00856994" w:rsidP="00304CFE">
      <w:pPr>
        <w:tabs>
          <w:tab w:val="left" w:pos="540"/>
        </w:tabs>
        <w:spacing w:line="276" w:lineRule="auto"/>
        <w:ind w:right="-26"/>
        <w:rPr>
          <w:sz w:val="26"/>
        </w:rPr>
      </w:pPr>
      <w:r w:rsidRPr="00E7158D">
        <w:rPr>
          <w:rFonts w:eastAsia="Times New Roman"/>
          <w:b/>
          <w:bCs/>
          <w:sz w:val="26"/>
        </w:rPr>
        <w:t>Hình phạt tử hình</w:t>
      </w:r>
    </w:p>
    <w:p w14:paraId="026B3ECA" w14:textId="77777777" w:rsidR="0053301E" w:rsidRPr="00E7158D" w:rsidRDefault="0053301E" w:rsidP="00304CFE">
      <w:pPr>
        <w:tabs>
          <w:tab w:val="left" w:pos="540"/>
        </w:tabs>
        <w:spacing w:line="276" w:lineRule="auto"/>
        <w:ind w:right="-26"/>
      </w:pPr>
    </w:p>
    <w:p w14:paraId="675486F3" w14:textId="61687166" w:rsidR="0053301E" w:rsidRPr="00E7158D" w:rsidRDefault="00415267" w:rsidP="00304CFE">
      <w:pPr>
        <w:numPr>
          <w:ilvl w:val="0"/>
          <w:numId w:val="15"/>
        </w:numPr>
        <w:tabs>
          <w:tab w:val="left" w:pos="540"/>
          <w:tab w:val="left" w:pos="1689"/>
        </w:tabs>
        <w:spacing w:line="276" w:lineRule="auto"/>
        <w:ind w:right="-26"/>
        <w:jc w:val="both"/>
        <w:rPr>
          <w:rFonts w:eastAsia="Times New Roman"/>
        </w:rPr>
      </w:pPr>
      <w:r w:rsidRPr="00E7158D">
        <w:rPr>
          <w:rFonts w:eastAsia="Times New Roman"/>
        </w:rPr>
        <w:t xml:space="preserve">Ủy ban lưu ý với sự quan ngại rằng hình phạt tử hình vẫn có thể áp dụng với các tội phạm, bao gồm các tội liên quan đến chất gây nghiện, tội phạm kinh tế và các tội phạm khác. Điều này là không đáp ứng giới hạn trong các tội nghiêm trọng nhất theo nghĩa của khoản </w:t>
      </w:r>
      <w:r w:rsidR="0042539E" w:rsidRPr="00E7158D">
        <w:rPr>
          <w:rFonts w:eastAsia="Times New Roman"/>
        </w:rPr>
        <w:t xml:space="preserve">(2) </w:t>
      </w:r>
      <w:r w:rsidRPr="00E7158D">
        <w:rPr>
          <w:rFonts w:eastAsia="Times New Roman"/>
        </w:rPr>
        <w:t xml:space="preserve">điều 6 của Công ước. Trong khi Ủy ban ghi nhận </w:t>
      </w:r>
      <w:r w:rsidR="00E63158">
        <w:rPr>
          <w:rFonts w:eastAsia="Times New Roman"/>
        </w:rPr>
        <w:t xml:space="preserve">Chủ tịch nước có thẩm quyền pháp lý để </w:t>
      </w:r>
      <w:r w:rsidRPr="00E7158D">
        <w:rPr>
          <w:rFonts w:eastAsia="Times New Roman"/>
        </w:rPr>
        <w:t xml:space="preserve">ân xá </w:t>
      </w:r>
      <w:r w:rsidR="00E63158">
        <w:rPr>
          <w:rFonts w:eastAsia="Times New Roman"/>
        </w:rPr>
        <w:t>cho án tử hình</w:t>
      </w:r>
      <w:r w:rsidRPr="00E7158D">
        <w:rPr>
          <w:rFonts w:eastAsia="Times New Roman"/>
        </w:rPr>
        <w:t xml:space="preserve">, Ủy ban quan ngại trước các báo cáo về số lượng lớn án tử hình và các vụ xử tử. Ủy ban cũng quan ngại rằng một số phiên toà dẫn đến hình phạt này có thể đã không công bằng và thất bại do không đúng quy </w:t>
      </w:r>
      <w:r w:rsidR="00E7471D">
        <w:rPr>
          <w:rFonts w:eastAsia="Times New Roman"/>
        </w:rPr>
        <w:t>trình</w:t>
      </w:r>
      <w:r w:rsidRPr="00E7158D">
        <w:rPr>
          <w:rFonts w:eastAsia="Times New Roman"/>
        </w:rPr>
        <w:t xml:space="preserve"> tố tụng, ví dụ như vụ việc của Hồ Duy Hải và Văn Mạnh. Ủy ban cũng quan ngại về việc thiếu các dữ liệu chính thức công khai về số người bị tuyên án tử hình, bị xử tử h</w:t>
      </w:r>
      <w:r w:rsidR="00E63158">
        <w:rPr>
          <w:rFonts w:eastAsia="Times New Roman"/>
        </w:rPr>
        <w:t>ay đang chờ thi hành án tử hình</w:t>
      </w:r>
      <w:r w:rsidRPr="00E7158D">
        <w:rPr>
          <w:rFonts w:eastAsia="Times New Roman"/>
        </w:rPr>
        <w:t xml:space="preserve"> (các điều </w:t>
      </w:r>
      <w:r w:rsidR="0042539E" w:rsidRPr="00E7158D">
        <w:rPr>
          <w:rFonts w:eastAsia="Times New Roman"/>
        </w:rPr>
        <w:t xml:space="preserve">6 </w:t>
      </w:r>
      <w:r w:rsidRPr="00E7158D">
        <w:rPr>
          <w:rFonts w:eastAsia="Times New Roman"/>
        </w:rPr>
        <w:t>và</w:t>
      </w:r>
      <w:r w:rsidR="0042539E" w:rsidRPr="00E7158D">
        <w:rPr>
          <w:rFonts w:eastAsia="Times New Roman"/>
        </w:rPr>
        <w:t xml:space="preserve"> 14).</w:t>
      </w:r>
    </w:p>
    <w:p w14:paraId="30CA01A1" w14:textId="77777777" w:rsidR="0053301E" w:rsidRPr="00E7158D" w:rsidRDefault="0053301E" w:rsidP="00304CFE">
      <w:pPr>
        <w:tabs>
          <w:tab w:val="left" w:pos="540"/>
        </w:tabs>
        <w:spacing w:line="276" w:lineRule="auto"/>
        <w:ind w:right="-26"/>
        <w:rPr>
          <w:rFonts w:eastAsia="Times New Roman"/>
        </w:rPr>
      </w:pPr>
    </w:p>
    <w:p w14:paraId="50AD56CD" w14:textId="77777777" w:rsidR="0053301E" w:rsidRPr="00E7158D" w:rsidRDefault="00415267" w:rsidP="00304CFE">
      <w:pPr>
        <w:numPr>
          <w:ilvl w:val="0"/>
          <w:numId w:val="15"/>
        </w:numPr>
        <w:tabs>
          <w:tab w:val="left" w:pos="540"/>
          <w:tab w:val="left" w:pos="1689"/>
        </w:tabs>
        <w:spacing w:line="276" w:lineRule="auto"/>
        <w:ind w:right="-26"/>
        <w:rPr>
          <w:rFonts w:eastAsia="Times New Roman"/>
        </w:rPr>
      </w:pPr>
      <w:r w:rsidRPr="00E7158D">
        <w:rPr>
          <w:rFonts w:eastAsia="Times New Roman"/>
          <w:b/>
          <w:bCs/>
        </w:rPr>
        <w:t xml:space="preserve">Ủy ban nhắc lại </w:t>
      </w:r>
      <w:r w:rsidR="00E63158">
        <w:rPr>
          <w:rFonts w:eastAsia="Times New Roman"/>
          <w:b/>
          <w:bCs/>
        </w:rPr>
        <w:t xml:space="preserve">khuyến nghị của Ủy ban </w:t>
      </w:r>
      <w:r w:rsidR="0042539E" w:rsidRPr="00E7158D">
        <w:rPr>
          <w:rFonts w:eastAsia="Times New Roman"/>
          <w:b/>
          <w:bCs/>
        </w:rPr>
        <w:t>(CCPR/CO/75/VNM,</w:t>
      </w:r>
      <w:r w:rsidR="00E63158">
        <w:rPr>
          <w:rFonts w:eastAsia="Times New Roman"/>
          <w:b/>
          <w:bCs/>
        </w:rPr>
        <w:t xml:space="preserve"> đoạn </w:t>
      </w:r>
      <w:r w:rsidR="0042539E" w:rsidRPr="00E7158D">
        <w:rPr>
          <w:rFonts w:eastAsia="Times New Roman"/>
          <w:b/>
          <w:bCs/>
        </w:rPr>
        <w:t xml:space="preserve">7) </w:t>
      </w:r>
      <w:r w:rsidRPr="00E7158D">
        <w:rPr>
          <w:rFonts w:eastAsia="Times New Roman"/>
          <w:b/>
          <w:bCs/>
        </w:rPr>
        <w:t>rằng Nhà nước thành viên cần:</w:t>
      </w:r>
    </w:p>
    <w:p w14:paraId="24E7E418" w14:textId="77777777" w:rsidR="0053301E" w:rsidRPr="00E7158D" w:rsidRDefault="0053301E" w:rsidP="00304CFE">
      <w:pPr>
        <w:tabs>
          <w:tab w:val="left" w:pos="540"/>
        </w:tabs>
        <w:spacing w:line="276" w:lineRule="auto"/>
        <w:ind w:right="-26"/>
        <w:rPr>
          <w:rFonts w:eastAsia="Times New Roman"/>
        </w:rPr>
      </w:pPr>
    </w:p>
    <w:p w14:paraId="6F263C97" w14:textId="77777777" w:rsidR="0053301E" w:rsidRPr="00E7158D" w:rsidRDefault="0042539E" w:rsidP="00304CFE">
      <w:pPr>
        <w:numPr>
          <w:ilvl w:val="1"/>
          <w:numId w:val="15"/>
        </w:numPr>
        <w:tabs>
          <w:tab w:val="left" w:pos="540"/>
          <w:tab w:val="left" w:pos="2306"/>
        </w:tabs>
        <w:spacing w:line="276" w:lineRule="auto"/>
        <w:ind w:right="-26"/>
        <w:jc w:val="both"/>
        <w:rPr>
          <w:rFonts w:eastAsia="Times New Roman"/>
          <w:b/>
          <w:bCs/>
        </w:rPr>
      </w:pPr>
      <w:r w:rsidRPr="00E7158D">
        <w:rPr>
          <w:rFonts w:eastAsia="Times New Roman"/>
          <w:b/>
          <w:bCs/>
        </w:rPr>
        <w:t>C</w:t>
      </w:r>
      <w:r w:rsidR="00415267" w:rsidRPr="00E7158D">
        <w:rPr>
          <w:rFonts w:eastAsia="Times New Roman"/>
          <w:b/>
          <w:bCs/>
        </w:rPr>
        <w:t xml:space="preserve">ân </w:t>
      </w:r>
      <w:r w:rsidR="00415267" w:rsidRPr="005B3222">
        <w:rPr>
          <w:rFonts w:eastAsia="Times New Roman"/>
          <w:b/>
          <w:bCs/>
        </w:rPr>
        <w:t>nhắc việc đưa ra một lệnh đình chỉ áp dụng hình phạt tử hình, và phê chuẩn hoặc tham gia Nghị định thư tùy chọn thứ hai của Công ước, nhằm xóa bỏ án tử hình</w:t>
      </w:r>
      <w:r w:rsidRPr="005B3222">
        <w:rPr>
          <w:rFonts w:eastAsia="Times New Roman"/>
          <w:b/>
          <w:bCs/>
        </w:rPr>
        <w:t>;</w:t>
      </w:r>
    </w:p>
    <w:p w14:paraId="28EF5ED3" w14:textId="77777777" w:rsidR="0053301E" w:rsidRPr="00E7158D" w:rsidRDefault="0053301E" w:rsidP="00304CFE">
      <w:pPr>
        <w:tabs>
          <w:tab w:val="left" w:pos="540"/>
        </w:tabs>
        <w:spacing w:line="276" w:lineRule="auto"/>
        <w:ind w:right="-26"/>
        <w:rPr>
          <w:rFonts w:eastAsia="Times New Roman"/>
          <w:b/>
          <w:bCs/>
        </w:rPr>
      </w:pPr>
    </w:p>
    <w:p w14:paraId="021582C6" w14:textId="7ED33523" w:rsidR="0053301E" w:rsidRPr="00E7158D" w:rsidRDefault="004507CE" w:rsidP="00304CFE">
      <w:pPr>
        <w:numPr>
          <w:ilvl w:val="1"/>
          <w:numId w:val="15"/>
        </w:numPr>
        <w:tabs>
          <w:tab w:val="left" w:pos="540"/>
          <w:tab w:val="left" w:pos="2255"/>
        </w:tabs>
        <w:spacing w:line="276" w:lineRule="auto"/>
        <w:ind w:right="-26"/>
        <w:jc w:val="both"/>
        <w:rPr>
          <w:rFonts w:eastAsia="Times New Roman"/>
          <w:b/>
          <w:bCs/>
        </w:rPr>
      </w:pPr>
      <w:r>
        <w:rPr>
          <w:rFonts w:eastAsia="Times New Roman"/>
          <w:b/>
          <w:bCs/>
        </w:rPr>
        <w:t>Cho đến khi có một lệnh đình chỉ áp dụng hình phạt tử hình,</w:t>
      </w:r>
      <w:r w:rsidR="00415267" w:rsidRPr="00E7158D">
        <w:rPr>
          <w:rFonts w:eastAsia="Times New Roman"/>
          <w:b/>
          <w:bCs/>
        </w:rPr>
        <w:t xml:space="preserve"> sửa đổi Bộ luật Hình sự để </w:t>
      </w:r>
      <w:r w:rsidR="00B91B86" w:rsidRPr="00E7158D">
        <w:rPr>
          <w:rFonts w:eastAsia="Times New Roman"/>
          <w:b/>
          <w:bCs/>
        </w:rPr>
        <w:t xml:space="preserve">giảm hơn nữa số các tội có hình phạt tử hình trong khung hình phạt, và đảm bảo việc trừng phạt bằng án </w:t>
      </w:r>
      <w:r w:rsidR="00B91B86" w:rsidRPr="00CD72BC">
        <w:rPr>
          <w:rFonts w:eastAsia="Times New Roman"/>
          <w:b/>
          <w:bCs/>
        </w:rPr>
        <w:t>tử hình chỉ áp dụng với các tội phạm nghiêm trọng nhất, tức là các tội đặc biệt nghiêm trọng</w:t>
      </w:r>
      <w:r w:rsidR="00CB4D76">
        <w:rPr>
          <w:rFonts w:eastAsia="Times New Roman"/>
          <w:b/>
          <w:bCs/>
        </w:rPr>
        <w:t xml:space="preserve"> liên quan đến</w:t>
      </w:r>
      <w:r w:rsidR="00B91B86" w:rsidRPr="00CD72BC">
        <w:rPr>
          <w:rFonts w:eastAsia="Times New Roman"/>
          <w:b/>
          <w:bCs/>
        </w:rPr>
        <w:t xml:space="preserve"> chủ ý giết người;</w:t>
      </w:r>
    </w:p>
    <w:p w14:paraId="0E46894D" w14:textId="77777777" w:rsidR="0053301E" w:rsidRPr="00E7158D" w:rsidRDefault="0053301E" w:rsidP="00304CFE">
      <w:pPr>
        <w:tabs>
          <w:tab w:val="left" w:pos="540"/>
        </w:tabs>
        <w:spacing w:line="276" w:lineRule="auto"/>
        <w:ind w:right="-26"/>
        <w:rPr>
          <w:rFonts w:eastAsia="Times New Roman"/>
          <w:b/>
          <w:bCs/>
        </w:rPr>
      </w:pPr>
    </w:p>
    <w:p w14:paraId="430DF843" w14:textId="77777777" w:rsidR="0053301E" w:rsidRPr="00E7158D" w:rsidRDefault="00B91B86" w:rsidP="00304CFE">
      <w:pPr>
        <w:numPr>
          <w:ilvl w:val="1"/>
          <w:numId w:val="15"/>
        </w:numPr>
        <w:tabs>
          <w:tab w:val="left" w:pos="540"/>
          <w:tab w:val="left" w:pos="2255"/>
        </w:tabs>
        <w:spacing w:line="276" w:lineRule="auto"/>
        <w:ind w:right="-26"/>
        <w:jc w:val="both"/>
      </w:pPr>
      <w:r w:rsidRPr="00E7158D">
        <w:rPr>
          <w:rFonts w:eastAsia="Times New Roman"/>
          <w:b/>
          <w:bCs/>
        </w:rPr>
        <w:t>Đảm bảo rằng án tử hình không phải là lựa chọn bắt buộc và</w:t>
      </w:r>
      <w:r w:rsidR="004507CE">
        <w:rPr>
          <w:rFonts w:eastAsia="Times New Roman"/>
          <w:b/>
          <w:bCs/>
        </w:rPr>
        <w:t>,</w:t>
      </w:r>
      <w:r w:rsidRPr="00E7158D">
        <w:rPr>
          <w:rFonts w:eastAsia="Times New Roman"/>
          <w:b/>
          <w:bCs/>
        </w:rPr>
        <w:t xml:space="preserve"> nếu được áp dụng thì không bao giờ vi phạm </w:t>
      </w:r>
      <w:r w:rsidR="004507CE">
        <w:rPr>
          <w:rFonts w:eastAsia="Times New Roman"/>
          <w:b/>
          <w:bCs/>
        </w:rPr>
        <w:t xml:space="preserve">các điều khoản của </w:t>
      </w:r>
      <w:r w:rsidRPr="00E7158D">
        <w:rPr>
          <w:rFonts w:eastAsia="Times New Roman"/>
          <w:b/>
          <w:bCs/>
        </w:rPr>
        <w:t>Công ước, bao gồm về thủ tục xét xử công bằng, và có thông báo trước hợp lý về ngày và giờ thi hành án cho người tù đang chờ thi hành án tử hình sẽ phải thi hành án và gia đình họ</w:t>
      </w:r>
      <w:r w:rsidR="00E7158D">
        <w:rPr>
          <w:rFonts w:eastAsia="Times New Roman"/>
          <w:b/>
          <w:bCs/>
        </w:rPr>
        <w:t>.</w:t>
      </w:r>
    </w:p>
    <w:p w14:paraId="09F9F00B" w14:textId="77777777" w:rsidR="00E7158D" w:rsidRDefault="00E7158D" w:rsidP="00304CFE">
      <w:pPr>
        <w:pStyle w:val="ListParagraph"/>
        <w:ind w:left="0"/>
      </w:pPr>
    </w:p>
    <w:p w14:paraId="547A9755" w14:textId="77777777" w:rsidR="0053301E" w:rsidRPr="00E7158D" w:rsidRDefault="00B91B86" w:rsidP="00304CFE">
      <w:pPr>
        <w:numPr>
          <w:ilvl w:val="0"/>
          <w:numId w:val="16"/>
        </w:numPr>
        <w:tabs>
          <w:tab w:val="left" w:pos="540"/>
          <w:tab w:val="left" w:pos="1955"/>
        </w:tabs>
        <w:spacing w:line="276" w:lineRule="auto"/>
        <w:ind w:right="-26"/>
        <w:rPr>
          <w:rFonts w:eastAsia="Times New Roman"/>
          <w:b/>
          <w:bCs/>
        </w:rPr>
      </w:pPr>
      <w:bookmarkStart w:id="4" w:name="page5"/>
      <w:bookmarkEnd w:id="4"/>
      <w:r w:rsidRPr="00E7158D">
        <w:rPr>
          <w:rFonts w:eastAsia="Times New Roman"/>
          <w:b/>
          <w:bCs/>
        </w:rPr>
        <w:t>Đảm bảo rằng việc miễn tội chết hay ân xá với hình phạt tử hình có thể áp dụng hiệu quả với tất cả các trường hợp, bất kể với kiểu tội phạm nào.</w:t>
      </w:r>
      <w:r w:rsidR="0042539E" w:rsidRPr="00E7158D">
        <w:rPr>
          <w:rFonts w:eastAsia="Times New Roman"/>
          <w:b/>
          <w:bCs/>
        </w:rPr>
        <w:t>;</w:t>
      </w:r>
    </w:p>
    <w:p w14:paraId="7E0C80B3" w14:textId="77777777" w:rsidR="0053301E" w:rsidRPr="00E7158D" w:rsidRDefault="0053301E" w:rsidP="00304CFE">
      <w:pPr>
        <w:tabs>
          <w:tab w:val="left" w:pos="540"/>
        </w:tabs>
        <w:spacing w:line="276" w:lineRule="auto"/>
        <w:ind w:right="-26"/>
        <w:rPr>
          <w:rFonts w:eastAsia="Times New Roman"/>
          <w:b/>
          <w:bCs/>
        </w:rPr>
      </w:pPr>
    </w:p>
    <w:p w14:paraId="40B257A7" w14:textId="77777777" w:rsidR="0053301E" w:rsidRPr="00E7158D" w:rsidRDefault="00B91B86" w:rsidP="00304CFE">
      <w:pPr>
        <w:numPr>
          <w:ilvl w:val="0"/>
          <w:numId w:val="16"/>
        </w:numPr>
        <w:tabs>
          <w:tab w:val="left" w:pos="540"/>
          <w:tab w:val="left" w:pos="1955"/>
        </w:tabs>
        <w:spacing w:line="276" w:lineRule="auto"/>
        <w:ind w:right="-26"/>
        <w:rPr>
          <w:rFonts w:eastAsia="Times New Roman"/>
          <w:b/>
          <w:bCs/>
        </w:rPr>
      </w:pPr>
      <w:r w:rsidRPr="00E7158D">
        <w:rPr>
          <w:rFonts w:eastAsia="Times New Roman"/>
          <w:b/>
          <w:bCs/>
        </w:rPr>
        <w:t>Công bố các con số chính thức về án tử hình và xử tử, phân tách theo giới, tuổi, dân tộc, tôn giáo và loại tội phạm</w:t>
      </w:r>
      <w:r w:rsidR="0042539E" w:rsidRPr="00E7158D">
        <w:rPr>
          <w:rFonts w:eastAsia="Times New Roman"/>
          <w:b/>
          <w:bCs/>
        </w:rPr>
        <w:t>.</w:t>
      </w:r>
    </w:p>
    <w:p w14:paraId="14D968A1" w14:textId="77777777" w:rsidR="0053301E" w:rsidRPr="00E7158D" w:rsidRDefault="0053301E" w:rsidP="00304CFE">
      <w:pPr>
        <w:tabs>
          <w:tab w:val="left" w:pos="540"/>
        </w:tabs>
        <w:spacing w:line="276" w:lineRule="auto"/>
        <w:ind w:right="-26"/>
      </w:pPr>
    </w:p>
    <w:p w14:paraId="738F9C7C" w14:textId="77777777" w:rsidR="0053301E" w:rsidRPr="00E7158D" w:rsidRDefault="00B91B86" w:rsidP="00304CFE">
      <w:pPr>
        <w:tabs>
          <w:tab w:val="left" w:pos="540"/>
        </w:tabs>
        <w:spacing w:line="276" w:lineRule="auto"/>
        <w:ind w:right="-26"/>
      </w:pPr>
      <w:r w:rsidRPr="00E7158D">
        <w:rPr>
          <w:rFonts w:eastAsia="Times New Roman"/>
          <w:b/>
          <w:bCs/>
          <w:sz w:val="24"/>
        </w:rPr>
        <w:t>Quyền sống và an ninh cá nhân</w:t>
      </w:r>
    </w:p>
    <w:p w14:paraId="6773437F" w14:textId="77777777" w:rsidR="0053301E" w:rsidRPr="00E7158D" w:rsidRDefault="0053301E" w:rsidP="00304CFE">
      <w:pPr>
        <w:tabs>
          <w:tab w:val="left" w:pos="540"/>
        </w:tabs>
        <w:spacing w:line="276" w:lineRule="auto"/>
        <w:ind w:right="-26"/>
      </w:pPr>
    </w:p>
    <w:p w14:paraId="4BF1421E" w14:textId="6F98CFDE" w:rsidR="004507CE" w:rsidRDefault="00B91B86" w:rsidP="00304CFE">
      <w:pPr>
        <w:numPr>
          <w:ilvl w:val="1"/>
          <w:numId w:val="17"/>
        </w:numPr>
        <w:tabs>
          <w:tab w:val="left" w:pos="540"/>
          <w:tab w:val="left" w:pos="1389"/>
        </w:tabs>
        <w:spacing w:line="276" w:lineRule="auto"/>
        <w:ind w:right="-26"/>
        <w:jc w:val="both"/>
        <w:rPr>
          <w:rFonts w:eastAsia="Times New Roman"/>
        </w:rPr>
      </w:pPr>
      <w:r w:rsidRPr="00E7158D">
        <w:rPr>
          <w:rFonts w:eastAsia="Times New Roman"/>
        </w:rPr>
        <w:t xml:space="preserve">Ủy ban quan ngại trước các báo cáo rằng những người, đặc biệt là người bảo vệ nhân quyền, các nhà hoạt động và các nhà lãnh đạo tôn giáo, có thể đối diện với việc </w:t>
      </w:r>
      <w:r w:rsidR="004507CE">
        <w:rPr>
          <w:rFonts w:eastAsia="Times New Roman"/>
        </w:rPr>
        <w:t xml:space="preserve">bị </w:t>
      </w:r>
      <w:r w:rsidRPr="00E7158D">
        <w:rPr>
          <w:rFonts w:eastAsia="Times New Roman"/>
        </w:rPr>
        <w:t xml:space="preserve">bắt và giam giữ tùy tiện, và bị giam giữ </w:t>
      </w:r>
      <w:r w:rsidRPr="00E7158D">
        <w:rPr>
          <w:rFonts w:eastAsia="Times New Roman"/>
        </w:rPr>
        <w:lastRenderedPageBreak/>
        <w:t>biệt tích mà không có buộc tội. Ủy ban quan ngại về việc sử dụng hình thức giam giữ t</w:t>
      </w:r>
      <w:r w:rsidR="004507CE">
        <w:rPr>
          <w:rFonts w:eastAsia="Times New Roman"/>
        </w:rPr>
        <w:t>rước khi xét xử một cách phổ biế</w:t>
      </w:r>
      <w:r w:rsidRPr="00E7158D">
        <w:rPr>
          <w:rFonts w:eastAsia="Times New Roman"/>
        </w:rPr>
        <w:t xml:space="preserve">n mà không có </w:t>
      </w:r>
      <w:r w:rsidR="004507CE">
        <w:rPr>
          <w:rFonts w:eastAsia="Times New Roman"/>
        </w:rPr>
        <w:t>các đảm bảo pháp lý, như v</w:t>
      </w:r>
      <w:r w:rsidR="00CD72BC">
        <w:rPr>
          <w:rFonts w:eastAsia="Times New Roman"/>
        </w:rPr>
        <w:t>iệc đưa quyết định giam giữ ra xem xét bởi</w:t>
      </w:r>
      <w:r w:rsidRPr="00E7158D">
        <w:rPr>
          <w:rFonts w:eastAsia="Times New Roman"/>
        </w:rPr>
        <w:t xml:space="preserve"> một thẩm phán; tiếp cận luật sư kể từ thời điểm bị bắt; và quyền thông báo cho thành viên gia đình. Ủy ban cũng quan ngại rằng sau khi được thả ra từ nơi giam giữ, một số người bị đặt dưới tình trạng thực tế là giam giữ tại nhà. Ủy ban quan ngại rằng dưới một số quy định pháp lý trong nước</w:t>
      </w:r>
      <w:r w:rsidR="004E3EEE">
        <w:rPr>
          <w:rFonts w:eastAsia="Times New Roman"/>
        </w:rPr>
        <w:t xml:space="preserve">: </w:t>
      </w:r>
    </w:p>
    <w:p w14:paraId="018250B8" w14:textId="77777777" w:rsidR="004507CE" w:rsidRDefault="004507CE" w:rsidP="004507CE">
      <w:pPr>
        <w:tabs>
          <w:tab w:val="left" w:pos="540"/>
          <w:tab w:val="left" w:pos="1389"/>
        </w:tabs>
        <w:spacing w:line="276" w:lineRule="auto"/>
        <w:ind w:right="-26"/>
        <w:jc w:val="both"/>
        <w:rPr>
          <w:rFonts w:eastAsia="Times New Roman"/>
        </w:rPr>
      </w:pPr>
      <w:r>
        <w:rPr>
          <w:rFonts w:eastAsia="Times New Roman"/>
        </w:rPr>
        <w:tab/>
      </w:r>
      <w:r w:rsidR="00B91B86" w:rsidRPr="00E7158D">
        <w:rPr>
          <w:rFonts w:eastAsia="Times New Roman"/>
        </w:rPr>
        <w:t xml:space="preserve">(a) </w:t>
      </w:r>
      <w:r>
        <w:rPr>
          <w:rFonts w:eastAsia="Times New Roman"/>
        </w:rPr>
        <w:t>Những</w:t>
      </w:r>
      <w:r w:rsidR="00B91B86" w:rsidRPr="00E7158D">
        <w:rPr>
          <w:rFonts w:eastAsia="Times New Roman"/>
        </w:rPr>
        <w:t xml:space="preserve"> người bị bắt hay bị giam trong các vụ việc liên quan đến tội về an ninh quốc gia có thể bị từ chối tiếp cận luật sư trong toàn bộ quá trình điều tra; </w:t>
      </w:r>
    </w:p>
    <w:p w14:paraId="7F5F51D2" w14:textId="77777777" w:rsidR="00EA246C" w:rsidRDefault="004507CE" w:rsidP="004507CE">
      <w:pPr>
        <w:tabs>
          <w:tab w:val="left" w:pos="540"/>
          <w:tab w:val="left" w:pos="1389"/>
        </w:tabs>
        <w:spacing w:line="276" w:lineRule="auto"/>
        <w:ind w:right="-26"/>
        <w:jc w:val="both"/>
        <w:rPr>
          <w:rFonts w:eastAsia="Times New Roman"/>
        </w:rPr>
      </w:pPr>
      <w:r>
        <w:rPr>
          <w:rFonts w:eastAsia="Times New Roman"/>
        </w:rPr>
        <w:tab/>
      </w:r>
      <w:r w:rsidR="00B91B86" w:rsidRPr="00E7158D">
        <w:rPr>
          <w:rFonts w:eastAsia="Times New Roman"/>
        </w:rPr>
        <w:t xml:space="preserve">(b) </w:t>
      </w:r>
      <w:r>
        <w:rPr>
          <w:rFonts w:eastAsia="Times New Roman"/>
        </w:rPr>
        <w:t>N</w:t>
      </w:r>
      <w:r w:rsidR="00B91B86" w:rsidRPr="00E7158D">
        <w:rPr>
          <w:rFonts w:eastAsia="Times New Roman"/>
        </w:rPr>
        <w:t>hững người b</w:t>
      </w:r>
      <w:r w:rsidR="00EA246C">
        <w:rPr>
          <w:rFonts w:eastAsia="Times New Roman"/>
        </w:rPr>
        <w:t>ị bắt hay giam giữ theo cáo buộc</w:t>
      </w:r>
      <w:r w:rsidR="00B91B86" w:rsidRPr="00E7158D">
        <w:rPr>
          <w:rFonts w:eastAsia="Times New Roman"/>
        </w:rPr>
        <w:t xml:space="preserve"> về hình sự có </w:t>
      </w:r>
      <w:r w:rsidR="00EA246C">
        <w:rPr>
          <w:rFonts w:eastAsia="Times New Roman"/>
        </w:rPr>
        <w:t xml:space="preserve">bị </w:t>
      </w:r>
      <w:r w:rsidR="00250825" w:rsidRPr="00E7158D">
        <w:rPr>
          <w:rFonts w:eastAsia="Times New Roman"/>
        </w:rPr>
        <w:t xml:space="preserve">giam giữ </w:t>
      </w:r>
      <w:r w:rsidR="00B91B86" w:rsidRPr="00E7158D">
        <w:rPr>
          <w:rFonts w:eastAsia="Times New Roman"/>
        </w:rPr>
        <w:t xml:space="preserve">bằng một </w:t>
      </w:r>
      <w:r w:rsidR="00250825" w:rsidRPr="00E7158D">
        <w:rPr>
          <w:rFonts w:eastAsia="Times New Roman"/>
        </w:rPr>
        <w:t>lệnh của kiểm sát viên, người cũng có thể quyết định tiếp tục gia hạn giam giữ liên tiếp, điều có thể dẫn đến giam giữ vô thời hạn với các vụ việc liên quan đến tội phạm về an ninh quốc gia</w:t>
      </w:r>
      <w:r w:rsidR="0042539E" w:rsidRPr="00E7158D">
        <w:rPr>
          <w:rFonts w:eastAsia="Times New Roman"/>
        </w:rPr>
        <w:t>;</w:t>
      </w:r>
      <w:r w:rsidR="00250825" w:rsidRPr="00E7158D">
        <w:rPr>
          <w:rFonts w:eastAsia="Times New Roman"/>
        </w:rPr>
        <w:t xml:space="preserve"> </w:t>
      </w:r>
    </w:p>
    <w:p w14:paraId="06D2E13A" w14:textId="4DD7D4D1" w:rsidR="0053301E" w:rsidRPr="00E7158D" w:rsidRDefault="00EA246C" w:rsidP="004507CE">
      <w:pPr>
        <w:tabs>
          <w:tab w:val="left" w:pos="540"/>
          <w:tab w:val="left" w:pos="1389"/>
        </w:tabs>
        <w:spacing w:line="276" w:lineRule="auto"/>
        <w:ind w:right="-26"/>
        <w:jc w:val="both"/>
        <w:rPr>
          <w:rFonts w:eastAsia="Times New Roman"/>
        </w:rPr>
      </w:pPr>
      <w:r>
        <w:rPr>
          <w:rFonts w:eastAsia="Times New Roman"/>
        </w:rPr>
        <w:tab/>
      </w:r>
      <w:r w:rsidR="00CD72BC">
        <w:rPr>
          <w:rFonts w:eastAsia="Times New Roman"/>
        </w:rPr>
        <w:t>(c) M</w:t>
      </w:r>
      <w:r w:rsidR="00250825" w:rsidRPr="00E7158D">
        <w:rPr>
          <w:rFonts w:eastAsia="Times New Roman"/>
        </w:rPr>
        <w:t>ột kiểm sát viên chứ không phải là một thẩm phán, quyết định tính hợp pháp của việc giam giữ một người bị tước tự do (các điều</w:t>
      </w:r>
      <w:r w:rsidR="0042539E" w:rsidRPr="00E7158D">
        <w:rPr>
          <w:rFonts w:eastAsia="Times New Roman"/>
        </w:rPr>
        <w:t xml:space="preserve"> 2 </w:t>
      </w:r>
      <w:r w:rsidR="00250825" w:rsidRPr="00E7158D">
        <w:rPr>
          <w:rFonts w:eastAsia="Times New Roman"/>
        </w:rPr>
        <w:t>và</w:t>
      </w:r>
      <w:r w:rsidR="0042539E" w:rsidRPr="00E7158D">
        <w:rPr>
          <w:rFonts w:eastAsia="Times New Roman"/>
        </w:rPr>
        <w:t xml:space="preserve"> 9).</w:t>
      </w:r>
    </w:p>
    <w:p w14:paraId="6317175B" w14:textId="77777777" w:rsidR="0053301E" w:rsidRPr="00E7158D" w:rsidRDefault="0053301E" w:rsidP="00304CFE">
      <w:pPr>
        <w:tabs>
          <w:tab w:val="left" w:pos="540"/>
        </w:tabs>
        <w:spacing w:line="276" w:lineRule="auto"/>
        <w:ind w:right="-26"/>
        <w:rPr>
          <w:rFonts w:eastAsia="Times New Roman"/>
        </w:rPr>
      </w:pPr>
    </w:p>
    <w:p w14:paraId="07E7DB20" w14:textId="77777777" w:rsidR="00EA246C" w:rsidRPr="00EA246C" w:rsidRDefault="00250825" w:rsidP="00304CFE">
      <w:pPr>
        <w:numPr>
          <w:ilvl w:val="1"/>
          <w:numId w:val="18"/>
        </w:numPr>
        <w:tabs>
          <w:tab w:val="left" w:pos="540"/>
          <w:tab w:val="left" w:pos="1389"/>
        </w:tabs>
        <w:spacing w:line="276" w:lineRule="auto"/>
        <w:ind w:right="-26"/>
        <w:jc w:val="both"/>
        <w:rPr>
          <w:rFonts w:eastAsia="Times New Roman"/>
        </w:rPr>
      </w:pPr>
      <w:r w:rsidRPr="00E7158D">
        <w:rPr>
          <w:rFonts w:eastAsia="Times New Roman"/>
          <w:b/>
          <w:bCs/>
        </w:rPr>
        <w:t xml:space="preserve">Nhắc lại khuyến nghị trước đây của Ủy ban </w:t>
      </w:r>
      <w:r w:rsidR="0042539E" w:rsidRPr="00E7158D">
        <w:rPr>
          <w:rFonts w:eastAsia="Times New Roman"/>
          <w:b/>
          <w:bCs/>
        </w:rPr>
        <w:t xml:space="preserve">(CCPR/CO/75/VNM, </w:t>
      </w:r>
      <w:r w:rsidRPr="00E7158D">
        <w:rPr>
          <w:rFonts w:eastAsia="Times New Roman"/>
          <w:b/>
          <w:bCs/>
        </w:rPr>
        <w:t xml:space="preserve">đoạn 8), Nhà nước thành viên cũng cần đưa các quy định pháp lý và thực hành về giam giữ vào phù hợp với điều 9 của Công ước, đặc biệt bằng cách đảm bảo rằng: </w:t>
      </w:r>
    </w:p>
    <w:p w14:paraId="64CDFEAA" w14:textId="77777777" w:rsidR="00EA246C" w:rsidRDefault="00EA246C" w:rsidP="00EA246C">
      <w:pPr>
        <w:tabs>
          <w:tab w:val="left" w:pos="540"/>
          <w:tab w:val="left" w:pos="1389"/>
        </w:tabs>
        <w:spacing w:line="276" w:lineRule="auto"/>
        <w:ind w:left="540" w:right="-26"/>
        <w:jc w:val="both"/>
        <w:rPr>
          <w:rFonts w:eastAsia="Times New Roman"/>
          <w:b/>
          <w:bCs/>
        </w:rPr>
      </w:pPr>
      <w:r>
        <w:rPr>
          <w:rFonts w:eastAsia="Times New Roman"/>
          <w:b/>
          <w:bCs/>
        </w:rPr>
        <w:t>(a) N</w:t>
      </w:r>
      <w:r w:rsidR="00250825" w:rsidRPr="00E7158D">
        <w:rPr>
          <w:rFonts w:eastAsia="Times New Roman"/>
          <w:b/>
          <w:bCs/>
        </w:rPr>
        <w:t>gười bị bắt hay bị giam do cá</w:t>
      </w:r>
      <w:r>
        <w:rPr>
          <w:rFonts w:eastAsia="Times New Roman"/>
          <w:b/>
          <w:bCs/>
        </w:rPr>
        <w:t>c cáo buộc hình sự có</w:t>
      </w:r>
      <w:r w:rsidR="00250825" w:rsidRPr="00E7158D">
        <w:rPr>
          <w:rFonts w:eastAsia="Times New Roman"/>
          <w:b/>
          <w:bCs/>
        </w:rPr>
        <w:t xml:space="preserve"> tiếp cận với tư vấn pháp lý ngay từ khi bắt đầu bị tước tự do; và nhanh chóng được đưa ra trước một thẩm phán hay quan chức khác được pháp luật trao thẩm quyền tư pháp, thường là trong vòng 48 giờ, để xác định việc giam giữ người đó tro</w:t>
      </w:r>
      <w:r>
        <w:rPr>
          <w:rFonts w:eastAsia="Times New Roman"/>
          <w:b/>
          <w:bCs/>
        </w:rPr>
        <w:t xml:space="preserve">ng sự kiểm soát của tư pháp; </w:t>
      </w:r>
    </w:p>
    <w:p w14:paraId="4DAFA7C2" w14:textId="77777777" w:rsidR="0053301E" w:rsidRPr="00E7158D" w:rsidRDefault="00250825" w:rsidP="00EA246C">
      <w:pPr>
        <w:tabs>
          <w:tab w:val="left" w:pos="540"/>
          <w:tab w:val="left" w:pos="1389"/>
        </w:tabs>
        <w:spacing w:line="276" w:lineRule="auto"/>
        <w:ind w:left="540" w:right="-26"/>
        <w:jc w:val="both"/>
        <w:rPr>
          <w:rFonts w:eastAsia="Times New Roman"/>
        </w:rPr>
      </w:pPr>
      <w:r w:rsidRPr="00E7158D">
        <w:rPr>
          <w:rFonts w:eastAsia="Times New Roman"/>
          <w:b/>
          <w:bCs/>
        </w:rPr>
        <w:t xml:space="preserve">(b) </w:t>
      </w:r>
      <w:r w:rsidR="00EA246C">
        <w:rPr>
          <w:rFonts w:eastAsia="Times New Roman"/>
          <w:b/>
          <w:bCs/>
        </w:rPr>
        <w:t>X</w:t>
      </w:r>
      <w:r w:rsidRPr="00E7158D">
        <w:rPr>
          <w:rFonts w:eastAsia="Times New Roman"/>
          <w:b/>
          <w:bCs/>
        </w:rPr>
        <w:t xml:space="preserve">em xét về mặt tư pháp </w:t>
      </w:r>
      <w:r w:rsidR="00EA246C">
        <w:rPr>
          <w:rFonts w:eastAsia="Times New Roman"/>
          <w:b/>
          <w:bCs/>
        </w:rPr>
        <w:t>việc giam giữ</w:t>
      </w:r>
      <w:r w:rsidRPr="00E7158D">
        <w:rPr>
          <w:rFonts w:eastAsia="Times New Roman"/>
          <w:b/>
          <w:bCs/>
        </w:rPr>
        <w:t xml:space="preserve"> bất kỳ ai bị tước tự do có đáp ứng các đòi hỏi của khoản (4) điều 9 Công ước và có xem xét các yếu tố thực tế của việc giam giữ. Ủy ban lưu ý tới Khuyến nghị chung số 35 (2014) về tự do và an ninh con người, đặc biệt là các đoạn </w:t>
      </w:r>
      <w:r w:rsidR="0042539E" w:rsidRPr="00E7158D">
        <w:rPr>
          <w:rFonts w:eastAsia="Times New Roman"/>
          <w:b/>
          <w:bCs/>
        </w:rPr>
        <w:t xml:space="preserve">32, 33 </w:t>
      </w:r>
      <w:r w:rsidRPr="00E7158D">
        <w:rPr>
          <w:rFonts w:eastAsia="Times New Roman"/>
          <w:b/>
          <w:bCs/>
        </w:rPr>
        <w:t xml:space="preserve">và </w:t>
      </w:r>
      <w:r w:rsidR="0042539E" w:rsidRPr="00E7158D">
        <w:rPr>
          <w:rFonts w:eastAsia="Times New Roman"/>
          <w:b/>
          <w:bCs/>
        </w:rPr>
        <w:t xml:space="preserve">39, </w:t>
      </w:r>
      <w:r w:rsidRPr="00E7158D">
        <w:rPr>
          <w:rFonts w:eastAsia="Times New Roman"/>
          <w:b/>
          <w:bCs/>
        </w:rPr>
        <w:t>trong đó có nói rằng, một kiểm sát viên không thể coi là một công chức thực thi quyền tư pháp theo khoản (3) điều 9 của Công ước.</w:t>
      </w:r>
    </w:p>
    <w:p w14:paraId="66C39BCF" w14:textId="77777777" w:rsidR="0053301E" w:rsidRPr="00094000" w:rsidRDefault="0053301E" w:rsidP="00304CFE">
      <w:pPr>
        <w:tabs>
          <w:tab w:val="left" w:pos="540"/>
        </w:tabs>
        <w:spacing w:line="276" w:lineRule="auto"/>
        <w:ind w:right="-26"/>
        <w:rPr>
          <w:sz w:val="26"/>
        </w:rPr>
      </w:pPr>
    </w:p>
    <w:p w14:paraId="793D4856" w14:textId="77777777" w:rsidR="0053301E" w:rsidRPr="00094000" w:rsidRDefault="0042539E" w:rsidP="00304CFE">
      <w:pPr>
        <w:tabs>
          <w:tab w:val="left" w:pos="540"/>
        </w:tabs>
        <w:spacing w:line="276" w:lineRule="auto"/>
        <w:ind w:right="-26"/>
        <w:rPr>
          <w:sz w:val="24"/>
        </w:rPr>
      </w:pPr>
      <w:r w:rsidRPr="00094000">
        <w:rPr>
          <w:rFonts w:eastAsia="Times New Roman"/>
          <w:b/>
          <w:bCs/>
          <w:sz w:val="26"/>
        </w:rPr>
        <w:t>T</w:t>
      </w:r>
      <w:r w:rsidR="00EA246C">
        <w:rPr>
          <w:rFonts w:eastAsia="Times New Roman"/>
          <w:b/>
          <w:bCs/>
          <w:sz w:val="26"/>
        </w:rPr>
        <w:t>ra tấn và ngược đãi</w:t>
      </w:r>
    </w:p>
    <w:p w14:paraId="3F0CF9E9" w14:textId="77777777" w:rsidR="0053301E" w:rsidRPr="00E7158D" w:rsidRDefault="0053301E" w:rsidP="00304CFE">
      <w:pPr>
        <w:tabs>
          <w:tab w:val="left" w:pos="540"/>
        </w:tabs>
        <w:spacing w:line="276" w:lineRule="auto"/>
        <w:ind w:right="-26"/>
      </w:pPr>
    </w:p>
    <w:p w14:paraId="6FDC446C" w14:textId="77777777" w:rsidR="0053301E" w:rsidRPr="00E7158D" w:rsidRDefault="00250825" w:rsidP="00304CFE">
      <w:pPr>
        <w:numPr>
          <w:ilvl w:val="0"/>
          <w:numId w:val="19"/>
        </w:numPr>
        <w:tabs>
          <w:tab w:val="left" w:pos="540"/>
          <w:tab w:val="left" w:pos="1389"/>
        </w:tabs>
        <w:spacing w:line="276" w:lineRule="auto"/>
        <w:ind w:right="-26"/>
        <w:jc w:val="both"/>
        <w:rPr>
          <w:rFonts w:eastAsia="Times New Roman"/>
        </w:rPr>
      </w:pPr>
      <w:r w:rsidRPr="00E7158D">
        <w:rPr>
          <w:rFonts w:eastAsia="Times New Roman"/>
        </w:rPr>
        <w:t>Ủy ban quan ngại rằng các quy định pháp lý về hình sự, đặc biệt là Bộ luật Hình sự, không quy định rõ ràng hình sự hóa hành vi tra tấn. Ủy ban cũng quan ngại không kém trước các báo cáo về việc sử dụng tra tấn và đối xử tàn bạo một cách phổ biến, đặc biệt trong thời kỳ tạm giam trước khi xét xử, đôi khi gây ra tử vong trong khi bị giam giữ, bao gồm với các thành viên của những nhóm thiểu số về dân tộc và tôn giáo. Ủy ban quan ngại rằng các gia đình phải đối diện với việc bị trả thù khi chất vấ</w:t>
      </w:r>
      <w:r w:rsidR="00EA246C">
        <w:rPr>
          <w:rFonts w:eastAsia="Times New Roman"/>
        </w:rPr>
        <w:t>n về nguyên nhân thành viên gia đình của họ tử</w:t>
      </w:r>
      <w:r w:rsidRPr="00E7158D">
        <w:rPr>
          <w:rFonts w:eastAsia="Times New Roman"/>
        </w:rPr>
        <w:t xml:space="preserve"> vong </w:t>
      </w:r>
      <w:r w:rsidR="00EA246C">
        <w:rPr>
          <w:rFonts w:eastAsia="Times New Roman"/>
        </w:rPr>
        <w:t xml:space="preserve">tại nơi giam giữ </w:t>
      </w:r>
      <w:r w:rsidRPr="00E7158D">
        <w:rPr>
          <w:rFonts w:eastAsia="Times New Roman"/>
        </w:rPr>
        <w:t xml:space="preserve">(các điều </w:t>
      </w:r>
      <w:r w:rsidR="0042539E" w:rsidRPr="00E7158D">
        <w:rPr>
          <w:rFonts w:eastAsia="Times New Roman"/>
        </w:rPr>
        <w:t xml:space="preserve">2, 6, 7 </w:t>
      </w:r>
      <w:r w:rsidRPr="00E7158D">
        <w:rPr>
          <w:rFonts w:eastAsia="Times New Roman"/>
        </w:rPr>
        <w:t>và</w:t>
      </w:r>
      <w:r w:rsidR="0042539E" w:rsidRPr="00E7158D">
        <w:rPr>
          <w:rFonts w:eastAsia="Times New Roman"/>
        </w:rPr>
        <w:t xml:space="preserve"> 10).</w:t>
      </w:r>
    </w:p>
    <w:p w14:paraId="7039C8D6" w14:textId="77777777" w:rsidR="0053301E" w:rsidRPr="00E7158D" w:rsidRDefault="0053301E" w:rsidP="00304CFE">
      <w:pPr>
        <w:tabs>
          <w:tab w:val="left" w:pos="540"/>
        </w:tabs>
        <w:spacing w:line="276" w:lineRule="auto"/>
        <w:ind w:right="-26"/>
        <w:rPr>
          <w:rFonts w:eastAsia="Times New Roman"/>
        </w:rPr>
      </w:pPr>
    </w:p>
    <w:p w14:paraId="73DA9F44" w14:textId="77777777" w:rsidR="0053301E" w:rsidRPr="00E7158D" w:rsidRDefault="00B65C1B" w:rsidP="00304CFE">
      <w:pPr>
        <w:numPr>
          <w:ilvl w:val="0"/>
          <w:numId w:val="19"/>
        </w:numPr>
        <w:tabs>
          <w:tab w:val="left" w:pos="540"/>
          <w:tab w:val="left" w:pos="1389"/>
        </w:tabs>
        <w:spacing w:line="276" w:lineRule="auto"/>
        <w:ind w:right="-26"/>
        <w:rPr>
          <w:rFonts w:eastAsia="Times New Roman"/>
        </w:rPr>
      </w:pPr>
      <w:r w:rsidRPr="00E7158D">
        <w:rPr>
          <w:rFonts w:eastAsia="Times New Roman"/>
          <w:b/>
          <w:bCs/>
        </w:rPr>
        <w:t xml:space="preserve">Nhà nước thành viên cần thực hiện các biện pháp mạnh mẽ để xóa bỏ việc tra tấn và đối xử tàn bạo, và cụ thể trong số đó là: </w:t>
      </w:r>
    </w:p>
    <w:p w14:paraId="251CF8B4" w14:textId="77777777" w:rsidR="0053301E" w:rsidRPr="00E7158D" w:rsidRDefault="0053301E" w:rsidP="00304CFE">
      <w:pPr>
        <w:tabs>
          <w:tab w:val="left" w:pos="540"/>
        </w:tabs>
        <w:spacing w:line="276" w:lineRule="auto"/>
        <w:ind w:right="-26"/>
        <w:rPr>
          <w:rFonts w:eastAsia="Times New Roman"/>
        </w:rPr>
      </w:pPr>
    </w:p>
    <w:p w14:paraId="637DD4C0" w14:textId="77777777" w:rsidR="0053301E" w:rsidRPr="00E7158D" w:rsidRDefault="00B65C1B" w:rsidP="00304CFE">
      <w:pPr>
        <w:numPr>
          <w:ilvl w:val="1"/>
          <w:numId w:val="19"/>
        </w:numPr>
        <w:tabs>
          <w:tab w:val="left" w:pos="540"/>
          <w:tab w:val="left" w:pos="1955"/>
        </w:tabs>
        <w:spacing w:line="276" w:lineRule="auto"/>
        <w:ind w:right="-26"/>
        <w:jc w:val="both"/>
        <w:rPr>
          <w:rFonts w:eastAsia="Times New Roman"/>
          <w:b/>
          <w:bCs/>
        </w:rPr>
      </w:pPr>
      <w:r w:rsidRPr="00E7158D">
        <w:rPr>
          <w:rFonts w:eastAsia="Times New Roman"/>
          <w:b/>
          <w:bCs/>
        </w:rPr>
        <w:t>Sửa Bộ luật Hình sự và các quy định pháp luật khác để hình sự hóa một cách rõ ràng các hành vi tra tấn, với định nghĩa tra tấn tuân thủ điều 7 của Công ước và các chuẩn mực quốc tế khác, nên pháp điển hóa</w:t>
      </w:r>
      <w:r w:rsidR="00EA246C">
        <w:rPr>
          <w:rFonts w:eastAsia="Times New Roman"/>
          <w:b/>
          <w:bCs/>
        </w:rPr>
        <w:t xml:space="preserve"> tra tấn</w:t>
      </w:r>
      <w:r w:rsidRPr="00E7158D">
        <w:rPr>
          <w:rFonts w:eastAsia="Times New Roman"/>
          <w:b/>
          <w:bCs/>
        </w:rPr>
        <w:t xml:space="preserve"> như một tội riêng biệt và không hạn chế và áp dụng các biện pháp trừng phạt tương xứng với mức độ nghiêm trọng của tội này;</w:t>
      </w:r>
    </w:p>
    <w:p w14:paraId="6D57AEE7" w14:textId="77777777" w:rsidR="0053301E" w:rsidRPr="00E7158D" w:rsidRDefault="0053301E" w:rsidP="00304CFE">
      <w:pPr>
        <w:tabs>
          <w:tab w:val="left" w:pos="540"/>
        </w:tabs>
        <w:spacing w:line="276" w:lineRule="auto"/>
        <w:ind w:right="-26"/>
        <w:rPr>
          <w:rFonts w:eastAsia="Times New Roman"/>
          <w:b/>
          <w:bCs/>
        </w:rPr>
      </w:pPr>
    </w:p>
    <w:p w14:paraId="57DDB5FF" w14:textId="77777777" w:rsidR="0053301E" w:rsidRPr="00E7158D" w:rsidRDefault="00B65C1B" w:rsidP="00304CFE">
      <w:pPr>
        <w:numPr>
          <w:ilvl w:val="1"/>
          <w:numId w:val="19"/>
        </w:numPr>
        <w:tabs>
          <w:tab w:val="left" w:pos="540"/>
          <w:tab w:val="left" w:pos="1955"/>
        </w:tabs>
        <w:spacing w:line="276" w:lineRule="auto"/>
        <w:ind w:right="-26"/>
        <w:jc w:val="both"/>
        <w:rPr>
          <w:rFonts w:eastAsia="Times New Roman"/>
          <w:b/>
          <w:bCs/>
        </w:rPr>
      </w:pPr>
      <w:r w:rsidRPr="00E7158D">
        <w:rPr>
          <w:rFonts w:eastAsia="Times New Roman"/>
          <w:b/>
          <w:bCs/>
        </w:rPr>
        <w:t xml:space="preserve">Đảm bảo rằng tất cả các cáo </w:t>
      </w:r>
      <w:r w:rsidR="00EA246C">
        <w:rPr>
          <w:rFonts w:eastAsia="Times New Roman"/>
          <w:b/>
          <w:bCs/>
        </w:rPr>
        <w:t>buộc tra tấn, ngược đãi và các vụ t</w:t>
      </w:r>
      <w:r w:rsidRPr="00E7158D">
        <w:rPr>
          <w:rFonts w:eastAsia="Times New Roman"/>
          <w:b/>
          <w:bCs/>
        </w:rPr>
        <w:t>ử vong trong khi bị giam giữ được điều tra nhanh chóng và thấu đáo bởi một cơ quan độc lập và vô tư, rằng thủ phạm bị truy tố và nếu bị kết án, bị trừng phạt bằng các biện pháp tương xứng với mức độ nghiêm trọng của tội phạm, và nạn nhân cùng với gia đình họ, nếu có, được đền bù và khắc phục đủ, bao gồm việc phục hồi và bồi thường thích đáng.</w:t>
      </w:r>
    </w:p>
    <w:p w14:paraId="6F9BEEFF" w14:textId="77777777" w:rsidR="0053301E" w:rsidRPr="00E7158D" w:rsidRDefault="0053301E" w:rsidP="00304CFE">
      <w:pPr>
        <w:tabs>
          <w:tab w:val="left" w:pos="540"/>
        </w:tabs>
        <w:spacing w:line="276" w:lineRule="auto"/>
        <w:ind w:right="-26"/>
      </w:pPr>
    </w:p>
    <w:p w14:paraId="4C2C940A" w14:textId="77777777" w:rsidR="0053301E" w:rsidRPr="00094000" w:rsidRDefault="00B65C1B" w:rsidP="00304CFE">
      <w:pPr>
        <w:tabs>
          <w:tab w:val="left" w:pos="540"/>
        </w:tabs>
        <w:spacing w:line="276" w:lineRule="auto"/>
        <w:ind w:right="-26"/>
        <w:rPr>
          <w:sz w:val="28"/>
          <w:szCs w:val="28"/>
        </w:rPr>
      </w:pPr>
      <w:r w:rsidRPr="00094000">
        <w:rPr>
          <w:rFonts w:eastAsia="Times New Roman"/>
          <w:b/>
          <w:bCs/>
          <w:sz w:val="28"/>
          <w:szCs w:val="28"/>
        </w:rPr>
        <w:t>Điều kiện giam giữ</w:t>
      </w:r>
    </w:p>
    <w:p w14:paraId="65381095" w14:textId="77777777" w:rsidR="0053301E" w:rsidRPr="00E7158D" w:rsidRDefault="0053301E" w:rsidP="00304CFE">
      <w:pPr>
        <w:tabs>
          <w:tab w:val="left" w:pos="540"/>
        </w:tabs>
        <w:spacing w:line="276" w:lineRule="auto"/>
        <w:ind w:right="-26"/>
      </w:pPr>
    </w:p>
    <w:p w14:paraId="32E112E0" w14:textId="77777777" w:rsidR="00094000" w:rsidRDefault="00B65C1B" w:rsidP="00304CFE">
      <w:pPr>
        <w:numPr>
          <w:ilvl w:val="0"/>
          <w:numId w:val="20"/>
        </w:numPr>
        <w:tabs>
          <w:tab w:val="left" w:pos="540"/>
          <w:tab w:val="left" w:pos="1389"/>
        </w:tabs>
        <w:spacing w:line="276" w:lineRule="auto"/>
        <w:ind w:right="-26"/>
        <w:jc w:val="both"/>
        <w:rPr>
          <w:rFonts w:eastAsia="Times New Roman"/>
        </w:rPr>
      </w:pPr>
      <w:r w:rsidRPr="00E7158D">
        <w:rPr>
          <w:rFonts w:eastAsia="Times New Roman"/>
        </w:rPr>
        <w:t>Ủy ban quan ngại trước các báo cáo nhất quán về tình trạng giam giữ nghèo nàn, bao gồm việc quá tải, áp dụng biệt giam kéo dài, cùm chân, bị các tù nhân khác xâm hại trước sự làm ngơ của cán bộ nhà tù, và không tách tù nhân khỏe mạnh khỏi những người mắc bệnh truyền nhiễm, việc cố ý phơi nhiễm người tù với</w:t>
      </w:r>
      <w:r w:rsidR="004167EF">
        <w:rPr>
          <w:rFonts w:eastAsia="Times New Roman"/>
        </w:rPr>
        <w:t xml:space="preserve"> việc</w:t>
      </w:r>
      <w:r w:rsidRPr="00E7158D">
        <w:rPr>
          <w:rFonts w:eastAsia="Times New Roman"/>
        </w:rPr>
        <w:t xml:space="preserve"> lây </w:t>
      </w:r>
      <w:r w:rsidR="004167EF">
        <w:rPr>
          <w:rFonts w:eastAsia="Times New Roman"/>
        </w:rPr>
        <w:t xml:space="preserve">nhiễm </w:t>
      </w:r>
      <w:r w:rsidRPr="00E7158D">
        <w:rPr>
          <w:rFonts w:eastAsia="Times New Roman"/>
        </w:rPr>
        <w:t xml:space="preserve">HIV, từ chối chăm sóc y tế, và chuyển trại mang tính trừng phạt. Ủy ban quan ngại trước các báo cáo về phân biệt đối xử giữa thường </w:t>
      </w:r>
      <w:r w:rsidRPr="005914AD">
        <w:rPr>
          <w:rFonts w:eastAsia="Times New Roman"/>
        </w:rPr>
        <w:t xml:space="preserve">phạm và tù nhân lương tâm theo Thông tư </w:t>
      </w:r>
      <w:r w:rsidR="0042539E" w:rsidRPr="005914AD">
        <w:rPr>
          <w:rFonts w:eastAsia="Times New Roman"/>
        </w:rPr>
        <w:t xml:space="preserve">37 </w:t>
      </w:r>
      <w:r w:rsidRPr="005914AD">
        <w:rPr>
          <w:rFonts w:eastAsia="Times New Roman"/>
        </w:rPr>
        <w:t>của Bộ Công an (2011), trong đó quy định giam riêng</w:t>
      </w:r>
      <w:r w:rsidR="004167EF">
        <w:rPr>
          <w:rFonts w:eastAsia="Times New Roman"/>
        </w:rPr>
        <w:t xml:space="preserve"> với tù nhân lương tâm</w:t>
      </w:r>
      <w:r w:rsidRPr="005914AD">
        <w:rPr>
          <w:rFonts w:eastAsia="Times New Roman"/>
        </w:rPr>
        <w:t xml:space="preserve">, và trong thực tế là, tương đương với biệt giam và hình thức này có thể được gia hạn vô thời hạn. Ủy ban lấy làm tiếc về việc không có một cơ chế quốc gia nào giám sát </w:t>
      </w:r>
      <w:r w:rsidR="004167EF">
        <w:rPr>
          <w:rFonts w:eastAsia="Times New Roman"/>
        </w:rPr>
        <w:t>độc lập và thường xuyên</w:t>
      </w:r>
      <w:r w:rsidRPr="005914AD">
        <w:rPr>
          <w:rFonts w:eastAsia="Times New Roman"/>
        </w:rPr>
        <w:t xml:space="preserve"> và thanh tra các trung tâm giam giữ và nhà tù, và việc thiếu thông tin về con số tù nhân so với sức chứa của nhà tù, phân tách theo cơ sở giam giữ </w:t>
      </w:r>
      <w:r w:rsidR="0042539E" w:rsidRPr="005914AD">
        <w:rPr>
          <w:rFonts w:eastAsia="Times New Roman"/>
        </w:rPr>
        <w:t xml:space="preserve">(CCPR/CO/75/VNM, </w:t>
      </w:r>
      <w:r w:rsidRPr="005914AD">
        <w:rPr>
          <w:rFonts w:eastAsia="Times New Roman"/>
        </w:rPr>
        <w:t xml:space="preserve">đoạn </w:t>
      </w:r>
      <w:r w:rsidR="0042539E" w:rsidRPr="005914AD">
        <w:rPr>
          <w:rFonts w:eastAsia="Times New Roman"/>
        </w:rPr>
        <w:t>12) (</w:t>
      </w:r>
      <w:r w:rsidRPr="005914AD">
        <w:rPr>
          <w:rFonts w:eastAsia="Times New Roman"/>
        </w:rPr>
        <w:t>các điều</w:t>
      </w:r>
      <w:r w:rsidR="004167EF">
        <w:rPr>
          <w:rFonts w:eastAsia="Times New Roman"/>
        </w:rPr>
        <w:t xml:space="preserve"> </w:t>
      </w:r>
      <w:r w:rsidR="0042539E" w:rsidRPr="005914AD">
        <w:rPr>
          <w:rFonts w:eastAsia="Times New Roman"/>
        </w:rPr>
        <w:t xml:space="preserve">7, </w:t>
      </w:r>
      <w:r w:rsidR="004167EF">
        <w:rPr>
          <w:rFonts w:eastAsia="Times New Roman"/>
        </w:rPr>
        <w:t xml:space="preserve">và </w:t>
      </w:r>
      <w:r w:rsidR="0042539E" w:rsidRPr="005914AD">
        <w:rPr>
          <w:rFonts w:eastAsia="Times New Roman"/>
        </w:rPr>
        <w:t>9-10).</w:t>
      </w:r>
    </w:p>
    <w:p w14:paraId="7F9DE0AE" w14:textId="77777777" w:rsidR="00094000" w:rsidRDefault="00094000" w:rsidP="00304CFE">
      <w:pPr>
        <w:tabs>
          <w:tab w:val="left" w:pos="540"/>
          <w:tab w:val="left" w:pos="1389"/>
        </w:tabs>
        <w:spacing w:line="276" w:lineRule="auto"/>
        <w:ind w:right="-26"/>
        <w:jc w:val="both"/>
        <w:rPr>
          <w:rFonts w:eastAsia="Times New Roman"/>
        </w:rPr>
      </w:pPr>
    </w:p>
    <w:p w14:paraId="66C17416" w14:textId="77777777" w:rsidR="0053301E" w:rsidRPr="00E7158D" w:rsidRDefault="0053301E" w:rsidP="00304CFE">
      <w:pPr>
        <w:tabs>
          <w:tab w:val="left" w:pos="540"/>
        </w:tabs>
        <w:spacing w:line="276" w:lineRule="auto"/>
        <w:ind w:right="-26"/>
      </w:pPr>
    </w:p>
    <w:p w14:paraId="268F5A05" w14:textId="77777777" w:rsidR="0053301E" w:rsidRPr="00E7158D" w:rsidRDefault="00B65C1B" w:rsidP="00304CFE">
      <w:pPr>
        <w:numPr>
          <w:ilvl w:val="0"/>
          <w:numId w:val="21"/>
        </w:numPr>
        <w:tabs>
          <w:tab w:val="left" w:pos="540"/>
          <w:tab w:val="left" w:pos="1700"/>
        </w:tabs>
        <w:spacing w:line="276" w:lineRule="auto"/>
        <w:ind w:right="-26"/>
        <w:rPr>
          <w:rFonts w:eastAsia="Times New Roman"/>
        </w:rPr>
      </w:pPr>
      <w:r w:rsidRPr="00E7158D">
        <w:rPr>
          <w:rFonts w:eastAsia="Times New Roman"/>
          <w:b/>
          <w:bCs/>
        </w:rPr>
        <w:t>Nhà nước thành viên cần</w:t>
      </w:r>
      <w:r w:rsidR="0042539E" w:rsidRPr="00E7158D">
        <w:rPr>
          <w:rFonts w:eastAsia="Times New Roman"/>
          <w:b/>
          <w:bCs/>
        </w:rPr>
        <w:t>:</w:t>
      </w:r>
    </w:p>
    <w:p w14:paraId="647D261D" w14:textId="77777777" w:rsidR="0053301E" w:rsidRPr="00E7158D" w:rsidRDefault="0053301E" w:rsidP="00304CFE">
      <w:pPr>
        <w:tabs>
          <w:tab w:val="left" w:pos="540"/>
        </w:tabs>
        <w:spacing w:line="276" w:lineRule="auto"/>
        <w:ind w:right="-26"/>
        <w:rPr>
          <w:rFonts w:eastAsia="Times New Roman"/>
        </w:rPr>
      </w:pPr>
    </w:p>
    <w:p w14:paraId="302C1E7F" w14:textId="77777777" w:rsidR="0053301E" w:rsidRPr="00E7158D" w:rsidRDefault="00CE2945" w:rsidP="00304CFE">
      <w:pPr>
        <w:numPr>
          <w:ilvl w:val="1"/>
          <w:numId w:val="21"/>
        </w:numPr>
        <w:tabs>
          <w:tab w:val="left" w:pos="540"/>
          <w:tab w:val="left" w:pos="2255"/>
        </w:tabs>
        <w:spacing w:line="276" w:lineRule="auto"/>
        <w:ind w:right="-26"/>
        <w:jc w:val="both"/>
        <w:rPr>
          <w:rFonts w:eastAsia="Times New Roman"/>
          <w:b/>
          <w:bCs/>
        </w:rPr>
      </w:pPr>
      <w:r w:rsidRPr="00E7158D">
        <w:rPr>
          <w:rFonts w:eastAsia="Times New Roman"/>
          <w:b/>
          <w:bCs/>
        </w:rPr>
        <w:t xml:space="preserve">Cải thiện điều kiện giam giữ theo Công ước và Quy định chuẩn tối thiểu của Liên Hợp Quốc về đối xử với tù nhân (Quy định </w:t>
      </w:r>
      <w:r w:rsidR="004167EF">
        <w:rPr>
          <w:rFonts w:eastAsia="Times New Roman"/>
          <w:b/>
          <w:bCs/>
        </w:rPr>
        <w:t xml:space="preserve">Nelson </w:t>
      </w:r>
      <w:r w:rsidRPr="00E7158D">
        <w:rPr>
          <w:rFonts w:eastAsia="Times New Roman"/>
          <w:b/>
          <w:bCs/>
        </w:rPr>
        <w:t xml:space="preserve">Mandela); </w:t>
      </w:r>
    </w:p>
    <w:p w14:paraId="279AC08F" w14:textId="77777777" w:rsidR="0053301E" w:rsidRPr="00E7158D" w:rsidRDefault="0053301E" w:rsidP="00304CFE">
      <w:pPr>
        <w:tabs>
          <w:tab w:val="left" w:pos="540"/>
        </w:tabs>
        <w:spacing w:line="276" w:lineRule="auto"/>
        <w:ind w:right="-26"/>
        <w:rPr>
          <w:rFonts w:eastAsia="Times New Roman"/>
          <w:b/>
          <w:bCs/>
        </w:rPr>
      </w:pPr>
    </w:p>
    <w:p w14:paraId="76DA004B" w14:textId="77777777" w:rsidR="0053301E" w:rsidRPr="00E7158D" w:rsidRDefault="00CE2945" w:rsidP="00304CFE">
      <w:pPr>
        <w:numPr>
          <w:ilvl w:val="1"/>
          <w:numId w:val="21"/>
        </w:numPr>
        <w:tabs>
          <w:tab w:val="left" w:pos="540"/>
          <w:tab w:val="left" w:pos="2255"/>
        </w:tabs>
        <w:spacing w:line="276" w:lineRule="auto"/>
        <w:ind w:right="-26"/>
        <w:jc w:val="both"/>
        <w:rPr>
          <w:rFonts w:eastAsia="Times New Roman"/>
          <w:b/>
          <w:bCs/>
        </w:rPr>
      </w:pPr>
      <w:r w:rsidRPr="00E7158D">
        <w:rPr>
          <w:rFonts w:eastAsia="Times New Roman"/>
          <w:b/>
          <w:bCs/>
        </w:rPr>
        <w:t>Xóa bỏ tình trạng quá tải ở các nơi giam giữ, bao gồm việc sử dụng các biện pháp thay thế giam giữ tuân thủ theo Công ước và các chuẩn mực quốc tế liên quan, như là Quy định</w:t>
      </w:r>
      <w:r w:rsidR="004167EF">
        <w:rPr>
          <w:rFonts w:eastAsia="Times New Roman"/>
          <w:b/>
          <w:bCs/>
        </w:rPr>
        <w:t xml:space="preserve"> chuẩn tối thiểu của Liên Hợp Qu</w:t>
      </w:r>
      <w:r w:rsidRPr="00E7158D">
        <w:rPr>
          <w:rFonts w:eastAsia="Times New Roman"/>
          <w:b/>
          <w:bCs/>
        </w:rPr>
        <w:t>ốc về các biện pháp không giam giữ (Quy định Tokyo)</w:t>
      </w:r>
      <w:r w:rsidR="0042539E" w:rsidRPr="00E7158D">
        <w:rPr>
          <w:rFonts w:eastAsia="Times New Roman"/>
          <w:b/>
          <w:bCs/>
        </w:rPr>
        <w:t>;</w:t>
      </w:r>
    </w:p>
    <w:p w14:paraId="244A2EFD" w14:textId="77777777" w:rsidR="0053301E" w:rsidRPr="00E7158D" w:rsidRDefault="0053301E" w:rsidP="00304CFE">
      <w:pPr>
        <w:tabs>
          <w:tab w:val="left" w:pos="540"/>
        </w:tabs>
        <w:spacing w:line="276" w:lineRule="auto"/>
        <w:ind w:right="-26"/>
        <w:rPr>
          <w:rFonts w:eastAsia="Times New Roman"/>
          <w:b/>
          <w:bCs/>
        </w:rPr>
      </w:pPr>
    </w:p>
    <w:p w14:paraId="4CF96F8F" w14:textId="77777777" w:rsidR="0053301E" w:rsidRPr="00E7158D" w:rsidRDefault="00CE2945" w:rsidP="00304CFE">
      <w:pPr>
        <w:numPr>
          <w:ilvl w:val="1"/>
          <w:numId w:val="21"/>
        </w:numPr>
        <w:tabs>
          <w:tab w:val="left" w:pos="540"/>
          <w:tab w:val="left" w:pos="2255"/>
        </w:tabs>
        <w:spacing w:line="276" w:lineRule="auto"/>
        <w:ind w:right="-26"/>
        <w:jc w:val="both"/>
        <w:rPr>
          <w:rFonts w:eastAsia="Times New Roman"/>
          <w:b/>
          <w:bCs/>
        </w:rPr>
      </w:pPr>
      <w:r w:rsidRPr="00E7158D">
        <w:rPr>
          <w:rFonts w:eastAsia="Times New Roman"/>
          <w:b/>
          <w:bCs/>
        </w:rPr>
        <w:t xml:space="preserve">Tránh áp đặt biệt giam, trừ trong những hoàn cảnh đặc biệt ngoại lệ nhất, chỉ áp dụng với thời lượng giới hạn, và khi được xác định một cách khách quan và tương xứng; và tránh dùng việc chuyển trại mang tính trừng phạt để chia cắt người tù và gia đình họ; </w:t>
      </w:r>
    </w:p>
    <w:p w14:paraId="18399E03" w14:textId="77777777" w:rsidR="0053301E" w:rsidRPr="00E7158D" w:rsidRDefault="0053301E" w:rsidP="00304CFE">
      <w:pPr>
        <w:tabs>
          <w:tab w:val="left" w:pos="540"/>
        </w:tabs>
        <w:spacing w:line="276" w:lineRule="auto"/>
        <w:ind w:right="-26"/>
        <w:rPr>
          <w:rFonts w:eastAsia="Times New Roman"/>
          <w:b/>
          <w:bCs/>
        </w:rPr>
      </w:pPr>
    </w:p>
    <w:p w14:paraId="756FA37E" w14:textId="77777777" w:rsidR="0053301E" w:rsidRPr="00E7158D" w:rsidRDefault="00E51676" w:rsidP="00304CFE">
      <w:pPr>
        <w:numPr>
          <w:ilvl w:val="1"/>
          <w:numId w:val="21"/>
        </w:numPr>
        <w:tabs>
          <w:tab w:val="left" w:pos="540"/>
          <w:tab w:val="left" w:pos="2255"/>
        </w:tabs>
        <w:spacing w:line="276" w:lineRule="auto"/>
        <w:ind w:right="-26"/>
        <w:rPr>
          <w:rFonts w:eastAsia="Times New Roman"/>
          <w:b/>
          <w:bCs/>
        </w:rPr>
      </w:pPr>
      <w:r w:rsidRPr="00E7158D">
        <w:rPr>
          <w:rFonts w:eastAsia="Times New Roman"/>
          <w:b/>
          <w:bCs/>
        </w:rPr>
        <w:t>Làm cho cán bộ nhà tù và người tù có hành động dưới sự chỉ dẫn của cán bộ phải chịu trách nhiệm</w:t>
      </w:r>
      <w:r w:rsidR="004167EF">
        <w:rPr>
          <w:rFonts w:eastAsia="Times New Roman"/>
          <w:b/>
          <w:bCs/>
        </w:rPr>
        <w:t xml:space="preserve"> về những hành vi ngược đãi</w:t>
      </w:r>
      <w:r w:rsidRPr="00E7158D">
        <w:rPr>
          <w:rFonts w:eastAsia="Times New Roman"/>
          <w:b/>
          <w:bCs/>
        </w:rPr>
        <w:t xml:space="preserve"> hoặc tra tấn;</w:t>
      </w:r>
    </w:p>
    <w:p w14:paraId="56E000C6" w14:textId="77777777" w:rsidR="0053301E" w:rsidRPr="00E7158D" w:rsidRDefault="0053301E" w:rsidP="00304CFE">
      <w:pPr>
        <w:tabs>
          <w:tab w:val="left" w:pos="540"/>
        </w:tabs>
        <w:spacing w:line="276" w:lineRule="auto"/>
        <w:ind w:right="-26"/>
        <w:rPr>
          <w:rFonts w:eastAsia="Times New Roman"/>
          <w:b/>
          <w:bCs/>
        </w:rPr>
      </w:pPr>
    </w:p>
    <w:p w14:paraId="6A8A8A43" w14:textId="77777777" w:rsidR="0053301E" w:rsidRPr="00E7158D" w:rsidRDefault="00E51676" w:rsidP="00304CFE">
      <w:pPr>
        <w:numPr>
          <w:ilvl w:val="1"/>
          <w:numId w:val="21"/>
        </w:numPr>
        <w:tabs>
          <w:tab w:val="left" w:pos="540"/>
          <w:tab w:val="left" w:pos="2306"/>
        </w:tabs>
        <w:spacing w:line="276" w:lineRule="auto"/>
        <w:ind w:right="-26"/>
        <w:jc w:val="both"/>
        <w:rPr>
          <w:rFonts w:eastAsia="Times New Roman"/>
          <w:b/>
          <w:bCs/>
        </w:rPr>
      </w:pPr>
      <w:r w:rsidRPr="00E7158D">
        <w:rPr>
          <w:rFonts w:eastAsia="Times New Roman"/>
          <w:b/>
          <w:bCs/>
        </w:rPr>
        <w:t>Đảm bảo rằng người bị tước tự do nhận được chăm sóc y tế thích đáng, và tù nhân khỏe mạnh được tách riêng khỏi những người mắ</w:t>
      </w:r>
      <w:r w:rsidR="004167EF">
        <w:rPr>
          <w:rFonts w:eastAsia="Times New Roman"/>
          <w:b/>
          <w:bCs/>
        </w:rPr>
        <w:t>c bệnh truyền nhiễm nguy cơ cao</w:t>
      </w:r>
      <w:r w:rsidRPr="00E7158D">
        <w:rPr>
          <w:rFonts w:eastAsia="Times New Roman"/>
          <w:b/>
          <w:bCs/>
        </w:rPr>
        <w:t>;</w:t>
      </w:r>
    </w:p>
    <w:p w14:paraId="5FE7207A" w14:textId="77777777" w:rsidR="0053301E" w:rsidRPr="00E7158D" w:rsidRDefault="0053301E" w:rsidP="00304CFE">
      <w:pPr>
        <w:tabs>
          <w:tab w:val="left" w:pos="540"/>
        </w:tabs>
        <w:spacing w:line="276" w:lineRule="auto"/>
        <w:ind w:right="-26"/>
        <w:rPr>
          <w:rFonts w:eastAsia="Times New Roman"/>
          <w:b/>
          <w:bCs/>
        </w:rPr>
      </w:pPr>
    </w:p>
    <w:p w14:paraId="40D5D6FD" w14:textId="77777777" w:rsidR="0053301E" w:rsidRPr="00E7158D" w:rsidRDefault="00E51676" w:rsidP="00304CFE">
      <w:pPr>
        <w:numPr>
          <w:ilvl w:val="1"/>
          <w:numId w:val="21"/>
        </w:numPr>
        <w:tabs>
          <w:tab w:val="left" w:pos="540"/>
          <w:tab w:val="left" w:pos="2255"/>
        </w:tabs>
        <w:spacing w:line="276" w:lineRule="auto"/>
        <w:ind w:right="-26"/>
        <w:rPr>
          <w:rFonts w:eastAsia="Times New Roman"/>
          <w:b/>
          <w:bCs/>
        </w:rPr>
      </w:pPr>
      <w:r w:rsidRPr="00E7158D">
        <w:rPr>
          <w:rFonts w:eastAsia="Times New Roman"/>
          <w:b/>
          <w:bCs/>
        </w:rPr>
        <w:t>Thiết lập một cơ chế độc lập và hiệu quả giám sát thường xuyên tình trạng của những nơi tước tự do</w:t>
      </w:r>
      <w:r w:rsidR="0042539E" w:rsidRPr="00E7158D">
        <w:rPr>
          <w:rFonts w:eastAsia="Times New Roman"/>
          <w:b/>
          <w:bCs/>
        </w:rPr>
        <w:t>;</w:t>
      </w:r>
    </w:p>
    <w:p w14:paraId="66A58C9D" w14:textId="77777777" w:rsidR="0053301E" w:rsidRPr="00E7158D" w:rsidRDefault="0053301E" w:rsidP="00304CFE">
      <w:pPr>
        <w:tabs>
          <w:tab w:val="left" w:pos="540"/>
        </w:tabs>
        <w:spacing w:line="276" w:lineRule="auto"/>
        <w:ind w:right="-26"/>
        <w:rPr>
          <w:rFonts w:eastAsia="Times New Roman"/>
          <w:b/>
          <w:bCs/>
        </w:rPr>
      </w:pPr>
    </w:p>
    <w:p w14:paraId="781041AB" w14:textId="77777777" w:rsidR="00E51676" w:rsidRPr="00E7158D" w:rsidRDefault="0042539E" w:rsidP="00304CFE">
      <w:pPr>
        <w:numPr>
          <w:ilvl w:val="1"/>
          <w:numId w:val="21"/>
        </w:numPr>
        <w:tabs>
          <w:tab w:val="left" w:pos="540"/>
          <w:tab w:val="left" w:pos="2260"/>
        </w:tabs>
        <w:spacing w:line="276" w:lineRule="auto"/>
        <w:ind w:right="-26"/>
        <w:rPr>
          <w:rFonts w:eastAsia="Times New Roman"/>
          <w:b/>
          <w:bCs/>
        </w:rPr>
      </w:pPr>
      <w:r w:rsidRPr="00E7158D">
        <w:rPr>
          <w:rFonts w:eastAsia="Times New Roman"/>
          <w:b/>
          <w:bCs/>
        </w:rPr>
        <w:t>C</w:t>
      </w:r>
      <w:r w:rsidR="00E51676" w:rsidRPr="00E7158D">
        <w:rPr>
          <w:rFonts w:eastAsia="Times New Roman"/>
          <w:b/>
          <w:bCs/>
        </w:rPr>
        <w:t xml:space="preserve">ân nhắc tham gia Nghị định thư tùy chọn theo Công ước Chống Tra tấn. </w:t>
      </w:r>
    </w:p>
    <w:p w14:paraId="22B426C6" w14:textId="77777777" w:rsidR="0053301E" w:rsidRPr="005914AD" w:rsidRDefault="0053301E" w:rsidP="00304CFE">
      <w:pPr>
        <w:tabs>
          <w:tab w:val="left" w:pos="540"/>
        </w:tabs>
        <w:spacing w:line="276" w:lineRule="auto"/>
        <w:ind w:right="-26"/>
        <w:rPr>
          <w:sz w:val="26"/>
        </w:rPr>
      </w:pPr>
    </w:p>
    <w:p w14:paraId="744031E6" w14:textId="77777777" w:rsidR="0053301E" w:rsidRPr="005914AD" w:rsidRDefault="0042539E" w:rsidP="00304CFE">
      <w:pPr>
        <w:tabs>
          <w:tab w:val="left" w:pos="540"/>
        </w:tabs>
        <w:spacing w:line="276" w:lineRule="auto"/>
        <w:ind w:right="-26"/>
        <w:rPr>
          <w:sz w:val="26"/>
        </w:rPr>
      </w:pPr>
      <w:r w:rsidRPr="005914AD">
        <w:rPr>
          <w:rFonts w:eastAsia="Times New Roman"/>
          <w:b/>
          <w:bCs/>
          <w:sz w:val="26"/>
        </w:rPr>
        <w:t>C</w:t>
      </w:r>
      <w:r w:rsidR="00E51676" w:rsidRPr="005914AD">
        <w:rPr>
          <w:rFonts w:eastAsia="Times New Roman"/>
          <w:b/>
          <w:bCs/>
          <w:sz w:val="26"/>
        </w:rPr>
        <w:t>ác trung tâm cai nghiện bắt buộc</w:t>
      </w:r>
    </w:p>
    <w:p w14:paraId="5DC738B1" w14:textId="77777777" w:rsidR="0053301E" w:rsidRPr="00E7158D" w:rsidRDefault="0053301E" w:rsidP="00304CFE">
      <w:pPr>
        <w:tabs>
          <w:tab w:val="left" w:pos="540"/>
        </w:tabs>
        <w:spacing w:line="276" w:lineRule="auto"/>
        <w:ind w:right="-26"/>
      </w:pPr>
    </w:p>
    <w:p w14:paraId="3ED6CD1F" w14:textId="77777777" w:rsidR="0053301E" w:rsidRPr="00E7158D" w:rsidRDefault="00E51676" w:rsidP="00304CFE">
      <w:pPr>
        <w:numPr>
          <w:ilvl w:val="0"/>
          <w:numId w:val="22"/>
        </w:numPr>
        <w:tabs>
          <w:tab w:val="left" w:pos="540"/>
          <w:tab w:val="left" w:pos="1689"/>
        </w:tabs>
        <w:spacing w:line="276" w:lineRule="auto"/>
        <w:ind w:right="-26"/>
        <w:jc w:val="both"/>
        <w:rPr>
          <w:rFonts w:eastAsia="Times New Roman"/>
        </w:rPr>
      </w:pPr>
      <w:r w:rsidRPr="00E7158D">
        <w:rPr>
          <w:rFonts w:eastAsia="Times New Roman"/>
        </w:rPr>
        <w:t>Ủy ban quan ngại về tình trạng của những người sử dụng chất gây nghiện bị giữ trong các trung tâm cai nghiện, những người đượ</w:t>
      </w:r>
      <w:r w:rsidR="004167EF">
        <w:rPr>
          <w:rFonts w:eastAsia="Times New Roman"/>
        </w:rPr>
        <w:t>c</w:t>
      </w:r>
      <w:r w:rsidRPr="00E7158D">
        <w:rPr>
          <w:rFonts w:eastAsia="Times New Roman"/>
        </w:rPr>
        <w:t xml:space="preserve"> báo cáo là phải chịu điều trị cai nghiện bắt buộc, và lao động cưỡng bức. Ủy ban quan ngại về tình trạng thiếu chăm sóc y tế và </w:t>
      </w:r>
      <w:r w:rsidR="007B2F40" w:rsidRPr="00E7158D">
        <w:rPr>
          <w:rFonts w:eastAsia="Times New Roman"/>
        </w:rPr>
        <w:t xml:space="preserve">điều kiện làm việc nặng nhọc; và số lượng lớn những người bị giữ tại các trung tâm này (các điều </w:t>
      </w:r>
      <w:r w:rsidR="0042539E" w:rsidRPr="00E7158D">
        <w:rPr>
          <w:rFonts w:eastAsia="Times New Roman"/>
        </w:rPr>
        <w:t xml:space="preserve">8, 10 </w:t>
      </w:r>
      <w:r w:rsidR="007B2F40" w:rsidRPr="00E7158D">
        <w:rPr>
          <w:rFonts w:eastAsia="Times New Roman"/>
        </w:rPr>
        <w:t>và</w:t>
      </w:r>
      <w:r w:rsidR="0042539E" w:rsidRPr="00E7158D">
        <w:rPr>
          <w:rFonts w:eastAsia="Times New Roman"/>
        </w:rPr>
        <w:t xml:space="preserve"> 24).</w:t>
      </w:r>
    </w:p>
    <w:p w14:paraId="5187EA8A" w14:textId="77777777" w:rsidR="0053301E" w:rsidRPr="00E7158D" w:rsidRDefault="0053301E" w:rsidP="00304CFE">
      <w:pPr>
        <w:tabs>
          <w:tab w:val="left" w:pos="540"/>
        </w:tabs>
        <w:spacing w:line="276" w:lineRule="auto"/>
        <w:ind w:right="-26"/>
        <w:rPr>
          <w:rFonts w:eastAsia="Times New Roman"/>
        </w:rPr>
      </w:pPr>
    </w:p>
    <w:p w14:paraId="663D8686" w14:textId="77777777" w:rsidR="005019A9" w:rsidRPr="005019A9" w:rsidRDefault="007B2F40" w:rsidP="00304CFE">
      <w:pPr>
        <w:numPr>
          <w:ilvl w:val="0"/>
          <w:numId w:val="22"/>
        </w:numPr>
        <w:tabs>
          <w:tab w:val="left" w:pos="540"/>
          <w:tab w:val="left" w:pos="1689"/>
        </w:tabs>
        <w:spacing w:line="276" w:lineRule="auto"/>
        <w:ind w:right="-26"/>
        <w:jc w:val="both"/>
        <w:rPr>
          <w:rFonts w:eastAsia="Times New Roman"/>
        </w:rPr>
      </w:pPr>
      <w:r w:rsidRPr="00E7158D">
        <w:rPr>
          <w:rFonts w:eastAsia="Times New Roman"/>
          <w:b/>
          <w:bCs/>
        </w:rPr>
        <w:t xml:space="preserve">Nhà nước thành viên cần: </w:t>
      </w:r>
    </w:p>
    <w:p w14:paraId="615EAD13" w14:textId="77777777" w:rsidR="005019A9" w:rsidRDefault="005019A9" w:rsidP="005019A9">
      <w:pPr>
        <w:pStyle w:val="ListParagraph"/>
        <w:rPr>
          <w:rFonts w:eastAsia="Times New Roman"/>
          <w:b/>
          <w:bCs/>
        </w:rPr>
      </w:pPr>
    </w:p>
    <w:p w14:paraId="0822AF69" w14:textId="77777777" w:rsidR="005019A9" w:rsidRDefault="007B2F40" w:rsidP="005019A9">
      <w:pPr>
        <w:tabs>
          <w:tab w:val="left" w:pos="540"/>
          <w:tab w:val="left" w:pos="1689"/>
        </w:tabs>
        <w:spacing w:line="276" w:lineRule="auto"/>
        <w:ind w:left="540" w:right="-26"/>
        <w:jc w:val="both"/>
        <w:rPr>
          <w:rFonts w:eastAsia="Times New Roman"/>
          <w:b/>
          <w:bCs/>
        </w:rPr>
      </w:pPr>
      <w:r w:rsidRPr="00E7158D">
        <w:rPr>
          <w:rFonts w:eastAsia="Times New Roman"/>
          <w:b/>
          <w:bCs/>
        </w:rPr>
        <w:t xml:space="preserve">(a) </w:t>
      </w:r>
      <w:r w:rsidR="005019A9">
        <w:rPr>
          <w:rFonts w:eastAsia="Times New Roman"/>
          <w:b/>
          <w:bCs/>
        </w:rPr>
        <w:t>T</w:t>
      </w:r>
      <w:r w:rsidRPr="00E7158D">
        <w:rPr>
          <w:rFonts w:eastAsia="Times New Roman"/>
          <w:b/>
          <w:bCs/>
        </w:rPr>
        <w:t xml:space="preserve">heo đuổi việc rà soát toàn diện các luật, chính sách và thực hành liên quan đến các cá nhân phụ thuộc chất gây nghiện, đặc biệt là những người bị tước tự do trong các trung tâm cai nghiện bắt buộc, trên quan điểm đưa các luật, chính sách và thực hành này tuân thủ đầy đủ Công ước, bao gồm chấm dứt việc sử dụng lao động cưỡng bức trong các trung tâm cai nghiện; </w:t>
      </w:r>
    </w:p>
    <w:p w14:paraId="35B00C23" w14:textId="77777777" w:rsidR="005019A9" w:rsidRDefault="007B2F40" w:rsidP="005019A9">
      <w:pPr>
        <w:tabs>
          <w:tab w:val="left" w:pos="540"/>
          <w:tab w:val="left" w:pos="1689"/>
        </w:tabs>
        <w:spacing w:line="276" w:lineRule="auto"/>
        <w:ind w:left="540" w:right="-26"/>
        <w:jc w:val="both"/>
        <w:rPr>
          <w:rFonts w:eastAsia="Times New Roman"/>
          <w:b/>
          <w:bCs/>
        </w:rPr>
      </w:pPr>
      <w:r w:rsidRPr="00E7158D">
        <w:rPr>
          <w:rFonts w:eastAsia="Times New Roman"/>
          <w:b/>
          <w:bCs/>
        </w:rPr>
        <w:lastRenderedPageBreak/>
        <w:t xml:space="preserve">(b) </w:t>
      </w:r>
      <w:r w:rsidR="005019A9">
        <w:rPr>
          <w:rFonts w:eastAsia="Times New Roman"/>
          <w:b/>
          <w:bCs/>
        </w:rPr>
        <w:t>Đ</w:t>
      </w:r>
      <w:r w:rsidRPr="00E7158D">
        <w:rPr>
          <w:rFonts w:eastAsia="Times New Roman"/>
          <w:b/>
          <w:bCs/>
        </w:rPr>
        <w:t xml:space="preserve">ảm bảo rằng tất cả những người bị giam giữ do liên quan đến vấn đề nghiện chất gây nghiện được đối xử một cách nhân đạo và tôn trọng nhân phẩm vốn có của con người; </w:t>
      </w:r>
    </w:p>
    <w:p w14:paraId="3DCE6F02" w14:textId="77777777" w:rsidR="0053301E" w:rsidRPr="00E7158D" w:rsidRDefault="007B2F40" w:rsidP="005019A9">
      <w:pPr>
        <w:tabs>
          <w:tab w:val="left" w:pos="540"/>
          <w:tab w:val="left" w:pos="1689"/>
        </w:tabs>
        <w:spacing w:line="276" w:lineRule="auto"/>
        <w:ind w:left="540" w:right="-26"/>
        <w:jc w:val="both"/>
        <w:rPr>
          <w:rFonts w:eastAsia="Times New Roman"/>
        </w:rPr>
      </w:pPr>
      <w:r w:rsidRPr="00E7158D">
        <w:rPr>
          <w:rFonts w:eastAsia="Times New Roman"/>
          <w:b/>
          <w:bCs/>
        </w:rPr>
        <w:t xml:space="preserve">(c) </w:t>
      </w:r>
      <w:r w:rsidR="005019A9">
        <w:rPr>
          <w:rFonts w:eastAsia="Times New Roman"/>
          <w:b/>
          <w:bCs/>
        </w:rPr>
        <w:t>Đ</w:t>
      </w:r>
      <w:r w:rsidRPr="00E7158D">
        <w:rPr>
          <w:rFonts w:eastAsia="Times New Roman"/>
          <w:b/>
          <w:bCs/>
        </w:rPr>
        <w:t>ưa ra một cơ chế hiệu quả có thẩm quyền chính thức</w:t>
      </w:r>
      <w:r w:rsidR="005019A9">
        <w:rPr>
          <w:rFonts w:eastAsia="Times New Roman"/>
          <w:b/>
          <w:bCs/>
        </w:rPr>
        <w:t xml:space="preserve"> để quyết định về các khiếu nại của những người bị tước tự do trong các trung tâm cai nghiện bắt buộc.</w:t>
      </w:r>
      <w:r w:rsidRPr="00E7158D">
        <w:rPr>
          <w:rFonts w:eastAsia="Times New Roman"/>
          <w:b/>
          <w:bCs/>
        </w:rPr>
        <w:t xml:space="preserve"> </w:t>
      </w:r>
    </w:p>
    <w:p w14:paraId="338586D4" w14:textId="77777777" w:rsidR="0053301E" w:rsidRPr="00E7158D" w:rsidRDefault="0053301E" w:rsidP="00304CFE">
      <w:pPr>
        <w:tabs>
          <w:tab w:val="left" w:pos="540"/>
        </w:tabs>
        <w:spacing w:line="276" w:lineRule="auto"/>
        <w:ind w:right="-26"/>
      </w:pPr>
    </w:p>
    <w:p w14:paraId="24924A75" w14:textId="77777777" w:rsidR="0053301E" w:rsidRPr="005914AD" w:rsidRDefault="00480751" w:rsidP="00304CFE">
      <w:pPr>
        <w:tabs>
          <w:tab w:val="left" w:pos="540"/>
        </w:tabs>
        <w:spacing w:line="276" w:lineRule="auto"/>
        <w:ind w:right="-26"/>
        <w:rPr>
          <w:sz w:val="24"/>
        </w:rPr>
      </w:pPr>
      <w:r w:rsidRPr="005914AD">
        <w:rPr>
          <w:rFonts w:eastAsia="Times New Roman"/>
          <w:b/>
          <w:bCs/>
          <w:sz w:val="24"/>
        </w:rPr>
        <w:t xml:space="preserve">Tính độc lập của tư pháp và xét xử công bằng </w:t>
      </w:r>
    </w:p>
    <w:p w14:paraId="1B3F435F" w14:textId="77777777" w:rsidR="0053301E" w:rsidRPr="00E7158D" w:rsidRDefault="0053301E" w:rsidP="00304CFE">
      <w:pPr>
        <w:tabs>
          <w:tab w:val="left" w:pos="540"/>
        </w:tabs>
        <w:spacing w:line="276" w:lineRule="auto"/>
        <w:ind w:right="-26"/>
      </w:pPr>
    </w:p>
    <w:p w14:paraId="65085752" w14:textId="77777777" w:rsidR="0053301E" w:rsidRPr="00E7158D" w:rsidRDefault="00480751" w:rsidP="00304CFE">
      <w:pPr>
        <w:numPr>
          <w:ilvl w:val="0"/>
          <w:numId w:val="23"/>
        </w:numPr>
        <w:tabs>
          <w:tab w:val="left" w:pos="540"/>
          <w:tab w:val="left" w:pos="1689"/>
        </w:tabs>
        <w:spacing w:line="276" w:lineRule="auto"/>
        <w:ind w:right="-26"/>
        <w:jc w:val="both"/>
        <w:rPr>
          <w:rFonts w:eastAsia="Times New Roman"/>
        </w:rPr>
      </w:pPr>
      <w:r w:rsidRPr="00E7158D">
        <w:rPr>
          <w:rFonts w:eastAsia="Times New Roman"/>
        </w:rPr>
        <w:t xml:space="preserve">Ủy ban quan ngại về những ảnh hưởng </w:t>
      </w:r>
      <w:r w:rsidR="005019A9">
        <w:rPr>
          <w:rFonts w:eastAsia="Times New Roman"/>
        </w:rPr>
        <w:t xml:space="preserve">của đảng cầm quyền </w:t>
      </w:r>
      <w:r w:rsidRPr="00E7158D">
        <w:rPr>
          <w:rFonts w:eastAsia="Times New Roman"/>
        </w:rPr>
        <w:t xml:space="preserve">lên cơ quan công tố và tư pháp, làm ảnh hưởng đến tính độc lập của các cơ quan này, và việc công chúng thiếu lòng tin vào hệ thống tư pháp. Ủy ban cũng vẫn quan ngại về việc thiếu đảm bảo về nhiệm kỳ thẩm phán. </w:t>
      </w:r>
    </w:p>
    <w:p w14:paraId="0C0ACD64" w14:textId="77777777" w:rsidR="0053301E" w:rsidRPr="00E7158D" w:rsidRDefault="0053301E" w:rsidP="00304CFE">
      <w:pPr>
        <w:tabs>
          <w:tab w:val="left" w:pos="540"/>
        </w:tabs>
        <w:spacing w:line="276" w:lineRule="auto"/>
        <w:ind w:right="-26"/>
        <w:rPr>
          <w:rFonts w:eastAsia="Times New Roman"/>
        </w:rPr>
      </w:pPr>
    </w:p>
    <w:p w14:paraId="15763EB0" w14:textId="77777777" w:rsidR="0053301E" w:rsidRPr="00E7158D" w:rsidRDefault="00480751" w:rsidP="00304CFE">
      <w:pPr>
        <w:numPr>
          <w:ilvl w:val="0"/>
          <w:numId w:val="23"/>
        </w:numPr>
        <w:tabs>
          <w:tab w:val="left" w:pos="540"/>
          <w:tab w:val="left" w:pos="1689"/>
        </w:tabs>
        <w:spacing w:line="276" w:lineRule="auto"/>
        <w:ind w:right="-26"/>
        <w:jc w:val="both"/>
        <w:rPr>
          <w:rFonts w:eastAsia="Times New Roman"/>
        </w:rPr>
      </w:pPr>
      <w:r w:rsidRPr="00E7158D">
        <w:rPr>
          <w:rFonts w:eastAsia="Times New Roman"/>
          <w:b/>
          <w:bCs/>
        </w:rPr>
        <w:t xml:space="preserve">Ủy ban nhắc lại khuyến nghị </w:t>
      </w:r>
      <w:r w:rsidR="005019A9">
        <w:rPr>
          <w:rFonts w:eastAsia="Times New Roman"/>
          <w:b/>
          <w:bCs/>
        </w:rPr>
        <w:t xml:space="preserve">trước đây </w:t>
      </w:r>
      <w:r w:rsidR="0042539E" w:rsidRPr="00E7158D">
        <w:rPr>
          <w:rFonts w:eastAsia="Times New Roman"/>
          <w:b/>
          <w:bCs/>
        </w:rPr>
        <w:t xml:space="preserve">(CCPR/CO/75/VNM, </w:t>
      </w:r>
      <w:r w:rsidRPr="00E7158D">
        <w:rPr>
          <w:rFonts w:eastAsia="Times New Roman"/>
          <w:b/>
          <w:bCs/>
        </w:rPr>
        <w:t>đoạn 9) rằng Nhà nước thành viên cần tiến hành ngay lập tức các bước để bảo vệ tính độc lập và khá</w:t>
      </w:r>
      <w:r w:rsidR="005019A9">
        <w:rPr>
          <w:rFonts w:eastAsia="Times New Roman"/>
          <w:b/>
          <w:bCs/>
        </w:rPr>
        <w:t>ch quan của cơ quan tư pháp và c</w:t>
      </w:r>
      <w:r w:rsidRPr="00E7158D">
        <w:rPr>
          <w:rFonts w:eastAsia="Times New Roman"/>
          <w:b/>
          <w:bCs/>
        </w:rPr>
        <w:t>ông tố; đảm bảo r</w:t>
      </w:r>
      <w:r w:rsidR="00D20924" w:rsidRPr="00E7158D">
        <w:rPr>
          <w:rFonts w:eastAsia="Times New Roman"/>
          <w:b/>
          <w:bCs/>
        </w:rPr>
        <w:t>ằng các cơ quan này</w:t>
      </w:r>
      <w:r w:rsidRPr="00E7158D">
        <w:rPr>
          <w:rFonts w:eastAsia="Times New Roman"/>
          <w:b/>
          <w:bCs/>
        </w:rPr>
        <w:t xml:space="preserve"> có thể tự do </w:t>
      </w:r>
      <w:r w:rsidR="00962663" w:rsidRPr="00E7158D">
        <w:rPr>
          <w:rFonts w:eastAsia="Times New Roman"/>
          <w:b/>
          <w:bCs/>
        </w:rPr>
        <w:t xml:space="preserve">vận hành mà không bị can thiệp; và đảm bảo </w:t>
      </w:r>
      <w:r w:rsidR="005019A9">
        <w:rPr>
          <w:rFonts w:eastAsia="Times New Roman"/>
          <w:b/>
          <w:bCs/>
        </w:rPr>
        <w:t xml:space="preserve">minh bạch và vô tư trong </w:t>
      </w:r>
      <w:r w:rsidR="00962663" w:rsidRPr="00E7158D">
        <w:rPr>
          <w:rFonts w:eastAsia="Times New Roman"/>
          <w:b/>
          <w:bCs/>
        </w:rPr>
        <w:t>tiến trình</w:t>
      </w:r>
      <w:r w:rsidR="00D20924" w:rsidRPr="00E7158D">
        <w:rPr>
          <w:rFonts w:eastAsia="Times New Roman"/>
          <w:b/>
          <w:bCs/>
        </w:rPr>
        <w:t xml:space="preserve"> bổ nhiệm các vị trí tư pháp và kiểm sát</w:t>
      </w:r>
      <w:r w:rsidR="005019A9">
        <w:rPr>
          <w:rFonts w:eastAsia="Times New Roman"/>
          <w:b/>
          <w:bCs/>
        </w:rPr>
        <w:t xml:space="preserve">. </w:t>
      </w:r>
    </w:p>
    <w:p w14:paraId="744F92BE" w14:textId="77777777" w:rsidR="0053301E" w:rsidRDefault="0053301E" w:rsidP="00304CFE">
      <w:pPr>
        <w:tabs>
          <w:tab w:val="left" w:pos="540"/>
        </w:tabs>
        <w:spacing w:line="276" w:lineRule="auto"/>
        <w:ind w:right="-26"/>
      </w:pPr>
    </w:p>
    <w:p w14:paraId="2BBD74B1" w14:textId="77777777" w:rsidR="0053301E" w:rsidRPr="00E7158D" w:rsidRDefault="00D20924" w:rsidP="00304CFE">
      <w:pPr>
        <w:numPr>
          <w:ilvl w:val="0"/>
          <w:numId w:val="24"/>
        </w:numPr>
        <w:tabs>
          <w:tab w:val="left" w:pos="540"/>
          <w:tab w:val="left" w:pos="1389"/>
        </w:tabs>
        <w:spacing w:line="276" w:lineRule="auto"/>
        <w:ind w:right="-26"/>
        <w:jc w:val="both"/>
        <w:rPr>
          <w:rFonts w:eastAsia="Times New Roman"/>
        </w:rPr>
      </w:pPr>
      <w:r w:rsidRPr="00E7158D">
        <w:rPr>
          <w:rFonts w:eastAsia="Times New Roman"/>
        </w:rPr>
        <w:t>Ủy ban quan ngại trước các cáo buộc vi phạm các đảm bảo về xét xử công bằng</w:t>
      </w:r>
      <w:r w:rsidR="005019A9">
        <w:rPr>
          <w:rFonts w:eastAsia="Times New Roman"/>
        </w:rPr>
        <w:t xml:space="preserve"> với người bị giam giữ</w:t>
      </w:r>
      <w:r w:rsidRPr="00E7158D">
        <w:rPr>
          <w:rFonts w:eastAsia="Times New Roman"/>
        </w:rPr>
        <w:t xml:space="preserve">, đặc biệt với </w:t>
      </w:r>
      <w:r w:rsidR="005019A9">
        <w:rPr>
          <w:rFonts w:eastAsia="Times New Roman"/>
        </w:rPr>
        <w:t xml:space="preserve">các trường hợp liên quan đến </w:t>
      </w:r>
      <w:r w:rsidRPr="00E7158D">
        <w:rPr>
          <w:rFonts w:eastAsia="Times New Roman"/>
        </w:rPr>
        <w:t>người bảo vệ nhân quyền, người hoạt động chính trị, và các cá nhân bị buộc tội liên quan đến an ninh quốc gia</w:t>
      </w:r>
      <w:r w:rsidR="005019A9">
        <w:rPr>
          <w:rFonts w:eastAsia="Times New Roman"/>
        </w:rPr>
        <w:t>, bao gồm v</w:t>
      </w:r>
      <w:r w:rsidRPr="00E7158D">
        <w:rPr>
          <w:rFonts w:eastAsia="Times New Roman"/>
        </w:rPr>
        <w:t>iệc</w:t>
      </w:r>
      <w:r w:rsidR="005019A9">
        <w:rPr>
          <w:rFonts w:eastAsia="Times New Roman"/>
        </w:rPr>
        <w:t xml:space="preserve"> bị</w:t>
      </w:r>
      <w:r w:rsidRPr="00E7158D">
        <w:rPr>
          <w:rFonts w:eastAsia="Times New Roman"/>
        </w:rPr>
        <w:t xml:space="preserve"> từ chối quyền được hỗ trợ pháp lý, tiếp cận luật sư theo lựa chọn của đương sự, </w:t>
      </w:r>
      <w:r w:rsidR="00512ABC">
        <w:rPr>
          <w:rFonts w:eastAsia="Times New Roman"/>
        </w:rPr>
        <w:t xml:space="preserve">và </w:t>
      </w:r>
      <w:r w:rsidRPr="00E7158D">
        <w:rPr>
          <w:rFonts w:eastAsia="Times New Roman"/>
        </w:rPr>
        <w:t>đưa ra tòa tro</w:t>
      </w:r>
      <w:r w:rsidR="00512ABC">
        <w:rPr>
          <w:rFonts w:eastAsia="Times New Roman"/>
        </w:rPr>
        <w:t>ng một thời hạn hợp lý;</w:t>
      </w:r>
      <w:r w:rsidRPr="00E7158D">
        <w:rPr>
          <w:rFonts w:eastAsia="Times New Roman"/>
        </w:rPr>
        <w:t xml:space="preserve"> đủ thời gian và điều kiện để chuẩn bị cho việc bào chữa, và thiếu đảm bảo tính bảo mật trong quan hệ luật sư – thân chủ theo điều 19 của Bộ luật Hình sự. Ủy ban quan ngại trước các báo cáo rằng luật </w:t>
      </w:r>
      <w:r w:rsidR="00512ABC">
        <w:rPr>
          <w:rFonts w:eastAsia="Times New Roman"/>
        </w:rPr>
        <w:t>sư đại diện cho những người bảo vệ nhân quyền, người hoạt động chính trị và những cá nhân bị cáo buộc các tội liên quan đến an ninh quốc gia</w:t>
      </w:r>
      <w:r w:rsidRPr="00E7158D">
        <w:rPr>
          <w:rFonts w:eastAsia="Times New Roman"/>
        </w:rPr>
        <w:t xml:space="preserve"> phải đối diện việc trả thù, khai trừ, sách nhiễu, đe dọa, bắt và giam giữ tùy tiện, tấn công thân thể, những điều này xem nhẹ quyền được xét xử công bằng. Ủy ban đặc biệt quan ngại về vụ việc của luật sư Nguyễn Văn Đài </w:t>
      </w:r>
      <w:r w:rsidR="0042539E" w:rsidRPr="00E7158D">
        <w:rPr>
          <w:rFonts w:eastAsia="Times New Roman"/>
        </w:rPr>
        <w:t>(</w:t>
      </w:r>
      <w:r w:rsidRPr="00E7158D">
        <w:rPr>
          <w:rFonts w:eastAsia="Times New Roman"/>
        </w:rPr>
        <w:t xml:space="preserve">các điều </w:t>
      </w:r>
      <w:r w:rsidR="0042539E" w:rsidRPr="00E7158D">
        <w:rPr>
          <w:rFonts w:eastAsia="Times New Roman"/>
        </w:rPr>
        <w:t xml:space="preserve">2, 9, 14 </w:t>
      </w:r>
      <w:r w:rsidRPr="00E7158D">
        <w:rPr>
          <w:rFonts w:eastAsia="Times New Roman"/>
        </w:rPr>
        <w:t>và</w:t>
      </w:r>
      <w:r w:rsidR="0042539E" w:rsidRPr="00E7158D">
        <w:rPr>
          <w:rFonts w:eastAsia="Times New Roman"/>
        </w:rPr>
        <w:t xml:space="preserve"> 22).</w:t>
      </w:r>
    </w:p>
    <w:p w14:paraId="1E3272E9" w14:textId="77777777" w:rsidR="0053301E" w:rsidRPr="00E7158D" w:rsidRDefault="0053301E" w:rsidP="00304CFE">
      <w:pPr>
        <w:tabs>
          <w:tab w:val="left" w:pos="540"/>
        </w:tabs>
        <w:spacing w:line="276" w:lineRule="auto"/>
        <w:ind w:right="-26"/>
        <w:rPr>
          <w:rFonts w:eastAsia="Times New Roman"/>
        </w:rPr>
      </w:pPr>
    </w:p>
    <w:p w14:paraId="106F0880" w14:textId="77777777" w:rsidR="0053301E" w:rsidRPr="00E7158D" w:rsidRDefault="00D20924" w:rsidP="00304CFE">
      <w:pPr>
        <w:numPr>
          <w:ilvl w:val="0"/>
          <w:numId w:val="24"/>
        </w:numPr>
        <w:tabs>
          <w:tab w:val="left" w:pos="540"/>
          <w:tab w:val="left" w:pos="1400"/>
        </w:tabs>
        <w:spacing w:line="276" w:lineRule="auto"/>
        <w:ind w:right="-26"/>
        <w:rPr>
          <w:rFonts w:eastAsia="Times New Roman"/>
        </w:rPr>
      </w:pPr>
      <w:r w:rsidRPr="00E7158D">
        <w:rPr>
          <w:rFonts w:eastAsia="Times New Roman"/>
          <w:b/>
          <w:bCs/>
        </w:rPr>
        <w:t>Nhà nước thành viên cần đảm bảo</w:t>
      </w:r>
      <w:r w:rsidR="0042539E" w:rsidRPr="00E7158D">
        <w:rPr>
          <w:rFonts w:eastAsia="Times New Roman"/>
          <w:b/>
          <w:bCs/>
        </w:rPr>
        <w:t>:</w:t>
      </w:r>
    </w:p>
    <w:p w14:paraId="0EA5BE4A" w14:textId="77777777" w:rsidR="0053301E" w:rsidRPr="00E7158D" w:rsidRDefault="0053301E" w:rsidP="00304CFE">
      <w:pPr>
        <w:tabs>
          <w:tab w:val="left" w:pos="540"/>
        </w:tabs>
        <w:spacing w:line="276" w:lineRule="auto"/>
        <w:ind w:right="-26"/>
        <w:rPr>
          <w:rFonts w:eastAsia="Times New Roman"/>
        </w:rPr>
      </w:pPr>
    </w:p>
    <w:p w14:paraId="0781E1AC" w14:textId="77777777" w:rsidR="0053301E" w:rsidRPr="00E7158D" w:rsidRDefault="00D20924" w:rsidP="00304CFE">
      <w:pPr>
        <w:numPr>
          <w:ilvl w:val="1"/>
          <w:numId w:val="24"/>
        </w:numPr>
        <w:tabs>
          <w:tab w:val="left" w:pos="540"/>
          <w:tab w:val="left" w:pos="1955"/>
        </w:tabs>
        <w:spacing w:line="276" w:lineRule="auto"/>
        <w:ind w:right="-26"/>
        <w:jc w:val="both"/>
        <w:rPr>
          <w:rFonts w:eastAsia="Times New Roman"/>
          <w:b/>
          <w:bCs/>
        </w:rPr>
      </w:pPr>
      <w:r w:rsidRPr="00E7158D">
        <w:rPr>
          <w:rFonts w:eastAsia="Times New Roman"/>
          <w:b/>
          <w:bCs/>
        </w:rPr>
        <w:t xml:space="preserve">Quyền có một phiên tòa công bằng và không bị trì hoãn vô lý, theo điều 14 của Công ước và bình luận chung số 32 (2007) của Ủy ban về quyền bình đẳng trước tòa án và các phiên tòa và quyền được xét xử công bằng; </w:t>
      </w:r>
    </w:p>
    <w:p w14:paraId="1CBB2D39" w14:textId="77777777" w:rsidR="0053301E" w:rsidRPr="00E7158D" w:rsidRDefault="0053301E" w:rsidP="00304CFE">
      <w:pPr>
        <w:tabs>
          <w:tab w:val="left" w:pos="540"/>
        </w:tabs>
        <w:spacing w:line="276" w:lineRule="auto"/>
        <w:ind w:right="-26"/>
        <w:rPr>
          <w:rFonts w:eastAsia="Times New Roman"/>
          <w:b/>
          <w:bCs/>
        </w:rPr>
      </w:pPr>
    </w:p>
    <w:p w14:paraId="53C29DDA" w14:textId="77777777" w:rsidR="0053301E" w:rsidRPr="00E7158D" w:rsidRDefault="00D20924" w:rsidP="00304CFE">
      <w:pPr>
        <w:numPr>
          <w:ilvl w:val="1"/>
          <w:numId w:val="24"/>
        </w:numPr>
        <w:tabs>
          <w:tab w:val="left" w:pos="540"/>
          <w:tab w:val="left" w:pos="1955"/>
        </w:tabs>
        <w:spacing w:line="276" w:lineRule="auto"/>
        <w:ind w:right="-26"/>
        <w:jc w:val="both"/>
        <w:rPr>
          <w:rFonts w:eastAsia="Times New Roman"/>
          <w:b/>
          <w:bCs/>
        </w:rPr>
      </w:pPr>
      <w:r w:rsidRPr="00E7158D">
        <w:rPr>
          <w:rFonts w:eastAsia="Times New Roman"/>
          <w:b/>
          <w:bCs/>
        </w:rPr>
        <w:t>Rằng người bị giam giữ có tiếp cận nhanh chóng, thích đáng và không bị cản trở với luật sư theo lựa chọn của họ hoặc tiếp cận hỗ trợ pháp lý miễn phí ngay từ khi mới bị giam giữ, và rằng tất cả những giao tiếp giữa người tư vấn và người bị buộc tội được giữ kín, và rằng nguyên tắc suy đoán vô tội được tuân thủ chặt chẽ</w:t>
      </w:r>
      <w:r w:rsidR="0042539E" w:rsidRPr="00E7158D">
        <w:rPr>
          <w:rFonts w:eastAsia="Times New Roman"/>
          <w:b/>
          <w:bCs/>
        </w:rPr>
        <w:t>;</w:t>
      </w:r>
    </w:p>
    <w:p w14:paraId="6C2E8C3C" w14:textId="77777777" w:rsidR="0053301E" w:rsidRPr="00E7158D" w:rsidRDefault="0053301E" w:rsidP="00304CFE">
      <w:pPr>
        <w:tabs>
          <w:tab w:val="left" w:pos="540"/>
        </w:tabs>
        <w:spacing w:line="276" w:lineRule="auto"/>
        <w:ind w:right="-26"/>
        <w:rPr>
          <w:rFonts w:eastAsia="Times New Roman"/>
          <w:b/>
          <w:bCs/>
        </w:rPr>
      </w:pPr>
    </w:p>
    <w:p w14:paraId="50C6C40B" w14:textId="77777777" w:rsidR="0053301E" w:rsidRPr="00E7158D" w:rsidRDefault="00D20924" w:rsidP="00304CFE">
      <w:pPr>
        <w:numPr>
          <w:ilvl w:val="1"/>
          <w:numId w:val="24"/>
        </w:numPr>
        <w:tabs>
          <w:tab w:val="left" w:pos="540"/>
          <w:tab w:val="left" w:pos="1955"/>
        </w:tabs>
        <w:spacing w:line="276" w:lineRule="auto"/>
        <w:ind w:right="-26"/>
        <w:jc w:val="both"/>
      </w:pPr>
      <w:r w:rsidRPr="00E7158D">
        <w:rPr>
          <w:rFonts w:eastAsia="Times New Roman"/>
          <w:b/>
          <w:bCs/>
        </w:rPr>
        <w:t xml:space="preserve">Rằng luật sư có thể tư vấn và đại diện cho những người bị buộc tội hình sự theo những chuẩn mực đạo đức nghề nghiệp được công nhận chung, không bị hạn chế, ảnh hưởng, bị gây sức ép hay </w:t>
      </w:r>
      <w:r w:rsidR="008D0474" w:rsidRPr="00E7158D">
        <w:rPr>
          <w:rFonts w:eastAsia="Times New Roman"/>
          <w:b/>
          <w:bCs/>
        </w:rPr>
        <w:t>can thiệp một cách vô lý từ bất kỳ nguồn nào, theo Các nguy</w:t>
      </w:r>
      <w:r w:rsidR="00512ABC">
        <w:rPr>
          <w:rFonts w:eastAsia="Times New Roman"/>
          <w:b/>
          <w:bCs/>
        </w:rPr>
        <w:t>ên tắc căn bản</w:t>
      </w:r>
      <w:r w:rsidR="008D0474" w:rsidRPr="00E7158D">
        <w:rPr>
          <w:rFonts w:eastAsia="Times New Roman"/>
          <w:b/>
          <w:bCs/>
        </w:rPr>
        <w:t xml:space="preserve"> về vai trò của Luật sư; và đảm bảo việc điều tra và truy tố những lời đe dọa v</w:t>
      </w:r>
      <w:r w:rsidR="00512ABC">
        <w:rPr>
          <w:rFonts w:eastAsia="Times New Roman"/>
          <w:b/>
          <w:bCs/>
        </w:rPr>
        <w:t>à tấn công các luật sư và cung cấp cho nạn nhân</w:t>
      </w:r>
      <w:r w:rsidR="008D0474" w:rsidRPr="00E7158D">
        <w:rPr>
          <w:rFonts w:eastAsia="Times New Roman"/>
          <w:b/>
          <w:bCs/>
        </w:rPr>
        <w:t xml:space="preserve"> những phương thức khắc phục hiệu quả.</w:t>
      </w:r>
    </w:p>
    <w:p w14:paraId="745BC9B6" w14:textId="77777777" w:rsidR="008D0474" w:rsidRPr="00E7158D" w:rsidRDefault="008D0474" w:rsidP="00304CFE">
      <w:pPr>
        <w:pStyle w:val="ListParagraph"/>
        <w:tabs>
          <w:tab w:val="left" w:pos="540"/>
        </w:tabs>
        <w:spacing w:line="276" w:lineRule="auto"/>
        <w:ind w:left="0" w:right="-26"/>
      </w:pPr>
    </w:p>
    <w:p w14:paraId="005644A8" w14:textId="77777777" w:rsidR="0053301E" w:rsidRPr="005914AD" w:rsidRDefault="008D0474" w:rsidP="00304CFE">
      <w:pPr>
        <w:tabs>
          <w:tab w:val="left" w:pos="540"/>
        </w:tabs>
        <w:spacing w:line="276" w:lineRule="auto"/>
        <w:ind w:right="-26"/>
        <w:rPr>
          <w:sz w:val="26"/>
        </w:rPr>
      </w:pPr>
      <w:r w:rsidRPr="005914AD">
        <w:rPr>
          <w:rFonts w:eastAsia="Times New Roman"/>
          <w:b/>
          <w:bCs/>
          <w:sz w:val="26"/>
        </w:rPr>
        <w:t>Tư pháp vị thành niên</w:t>
      </w:r>
    </w:p>
    <w:p w14:paraId="08948620" w14:textId="77777777" w:rsidR="0053301E" w:rsidRPr="00E7158D" w:rsidRDefault="0053301E" w:rsidP="00304CFE">
      <w:pPr>
        <w:tabs>
          <w:tab w:val="left" w:pos="540"/>
        </w:tabs>
        <w:spacing w:line="276" w:lineRule="auto"/>
        <w:ind w:right="-26"/>
      </w:pPr>
    </w:p>
    <w:p w14:paraId="44EA29BB" w14:textId="77777777" w:rsidR="0053301E" w:rsidRPr="00E7158D" w:rsidRDefault="008D0474" w:rsidP="00304CFE">
      <w:pPr>
        <w:numPr>
          <w:ilvl w:val="0"/>
          <w:numId w:val="25"/>
        </w:numPr>
        <w:tabs>
          <w:tab w:val="left" w:pos="540"/>
          <w:tab w:val="left" w:pos="1389"/>
        </w:tabs>
        <w:spacing w:line="276" w:lineRule="auto"/>
        <w:ind w:right="-26"/>
        <w:jc w:val="both"/>
        <w:rPr>
          <w:rFonts w:eastAsia="Times New Roman"/>
        </w:rPr>
      </w:pPr>
      <w:r w:rsidRPr="00E7158D">
        <w:rPr>
          <w:rFonts w:eastAsia="Times New Roman"/>
        </w:rPr>
        <w:t xml:space="preserve">Trong khi hoan nghênh những nỗ lực kiện toàn hệ thống tư pháp vị thành niên, Ủy ban quan ngại rằng Tòa án gia đình và người chưa thành viên chỉ mới tồn tại ở hai tỉnh. Ủy ban cũng quan ngại về định nghĩa tuổi trẻ em là một người dưới 16 tuổi, điều này tạo ra khoảng trống với trẻ em tuổi 16 – 17, đặc biệt là các em phải đối diện với việc bị tước tự do. Ủy ban quan ngại rằng, dù đã có những biện pháp thay thế </w:t>
      </w:r>
      <w:r w:rsidRPr="00E7158D">
        <w:rPr>
          <w:rFonts w:eastAsia="Times New Roman"/>
        </w:rPr>
        <w:lastRenderedPageBreak/>
        <w:t xml:space="preserve">việc tước tự do của trẻ, việc giam giữ trẻ em trái với luật được báo cáo là vẫn còn phổ biến </w:t>
      </w:r>
      <w:r w:rsidR="0042539E" w:rsidRPr="00E7158D">
        <w:rPr>
          <w:rFonts w:eastAsia="Times New Roman"/>
        </w:rPr>
        <w:t>(</w:t>
      </w:r>
      <w:r w:rsidRPr="00E7158D">
        <w:rPr>
          <w:rFonts w:eastAsia="Times New Roman"/>
        </w:rPr>
        <w:t>các điều</w:t>
      </w:r>
      <w:r w:rsidR="0042539E" w:rsidRPr="00E7158D">
        <w:rPr>
          <w:rFonts w:eastAsia="Times New Roman"/>
        </w:rPr>
        <w:t xml:space="preserve"> 9, 14, </w:t>
      </w:r>
      <w:r w:rsidRPr="00E7158D">
        <w:rPr>
          <w:rFonts w:eastAsia="Times New Roman"/>
        </w:rPr>
        <w:t xml:space="preserve">và </w:t>
      </w:r>
      <w:r w:rsidR="0042539E" w:rsidRPr="00E7158D">
        <w:rPr>
          <w:rFonts w:eastAsia="Times New Roman"/>
        </w:rPr>
        <w:t>24)</w:t>
      </w:r>
      <w:r w:rsidRPr="00E7158D">
        <w:rPr>
          <w:rFonts w:eastAsia="Times New Roman"/>
        </w:rPr>
        <w:t>.</w:t>
      </w:r>
    </w:p>
    <w:p w14:paraId="664FC450" w14:textId="77777777" w:rsidR="0053301E" w:rsidRPr="00E7158D" w:rsidRDefault="0053301E" w:rsidP="00304CFE">
      <w:pPr>
        <w:tabs>
          <w:tab w:val="left" w:pos="540"/>
        </w:tabs>
        <w:spacing w:line="276" w:lineRule="auto"/>
        <w:ind w:right="-26"/>
        <w:rPr>
          <w:rFonts w:eastAsia="Times New Roman"/>
        </w:rPr>
      </w:pPr>
    </w:p>
    <w:p w14:paraId="1D2B165E" w14:textId="77777777" w:rsidR="00512ABC" w:rsidRPr="00512ABC" w:rsidRDefault="00512ABC" w:rsidP="00304CFE">
      <w:pPr>
        <w:numPr>
          <w:ilvl w:val="0"/>
          <w:numId w:val="25"/>
        </w:numPr>
        <w:tabs>
          <w:tab w:val="left" w:pos="540"/>
          <w:tab w:val="left" w:pos="1389"/>
        </w:tabs>
        <w:spacing w:line="276" w:lineRule="auto"/>
        <w:ind w:right="-26"/>
        <w:jc w:val="both"/>
        <w:rPr>
          <w:rFonts w:eastAsia="Times New Roman"/>
        </w:rPr>
      </w:pPr>
      <w:r>
        <w:rPr>
          <w:rFonts w:eastAsia="Times New Roman"/>
          <w:b/>
          <w:bCs/>
        </w:rPr>
        <w:t>Nhà nước thành viên cần:</w:t>
      </w:r>
    </w:p>
    <w:p w14:paraId="1905DDCE" w14:textId="77777777" w:rsidR="00512ABC" w:rsidRDefault="00512ABC" w:rsidP="00512ABC">
      <w:pPr>
        <w:pStyle w:val="ListParagraph"/>
        <w:rPr>
          <w:rFonts w:eastAsia="Times New Roman"/>
          <w:b/>
          <w:bCs/>
        </w:rPr>
      </w:pPr>
    </w:p>
    <w:p w14:paraId="111AF085" w14:textId="77777777" w:rsidR="00512ABC" w:rsidRPr="00512ABC" w:rsidRDefault="00512ABC" w:rsidP="00512ABC">
      <w:pPr>
        <w:pStyle w:val="ListParagraph"/>
        <w:numPr>
          <w:ilvl w:val="0"/>
          <w:numId w:val="41"/>
        </w:numPr>
        <w:tabs>
          <w:tab w:val="left" w:pos="540"/>
          <w:tab w:val="left" w:pos="1389"/>
        </w:tabs>
        <w:spacing w:line="276" w:lineRule="auto"/>
        <w:ind w:right="-26"/>
        <w:jc w:val="both"/>
        <w:rPr>
          <w:rFonts w:eastAsia="Times New Roman"/>
        </w:rPr>
      </w:pPr>
      <w:r>
        <w:rPr>
          <w:rFonts w:eastAsia="Times New Roman"/>
          <w:b/>
          <w:bCs/>
        </w:rPr>
        <w:t>C</w:t>
      </w:r>
      <w:r w:rsidR="008D0474" w:rsidRPr="00512ABC">
        <w:rPr>
          <w:rFonts w:eastAsia="Times New Roman"/>
          <w:b/>
          <w:bCs/>
        </w:rPr>
        <w:t xml:space="preserve">ân nhắc sửa đổi khung pháp lý để định nghĩa tuổi trẻ em là người đến 18 tuổi, theo các chuẩn mực quốc tế; </w:t>
      </w:r>
    </w:p>
    <w:p w14:paraId="5189D922" w14:textId="77777777" w:rsidR="00512ABC" w:rsidRPr="00512ABC" w:rsidRDefault="00512ABC" w:rsidP="00512ABC">
      <w:pPr>
        <w:pStyle w:val="ListParagraph"/>
        <w:numPr>
          <w:ilvl w:val="0"/>
          <w:numId w:val="41"/>
        </w:numPr>
        <w:tabs>
          <w:tab w:val="left" w:pos="540"/>
          <w:tab w:val="left" w:pos="1389"/>
        </w:tabs>
        <w:spacing w:line="276" w:lineRule="auto"/>
        <w:ind w:right="-26"/>
        <w:jc w:val="both"/>
        <w:rPr>
          <w:rFonts w:eastAsia="Times New Roman"/>
        </w:rPr>
      </w:pPr>
      <w:r>
        <w:rPr>
          <w:rFonts w:eastAsia="Times New Roman"/>
          <w:b/>
          <w:bCs/>
        </w:rPr>
        <w:t>T</w:t>
      </w:r>
      <w:r w:rsidR="008D0474" w:rsidRPr="00512ABC">
        <w:rPr>
          <w:rFonts w:eastAsia="Times New Roman"/>
          <w:b/>
          <w:bCs/>
        </w:rPr>
        <w:t>iếp tục việc tăng cường hệ thống tư pháp vị thành niên bằng cách thành lập thêm các tòa án chuyên biệt và cung cấp cho các tòa án này nguồn lực thích hợp, bao gồm cắt cử</w:t>
      </w:r>
      <w:r>
        <w:rPr>
          <w:rFonts w:eastAsia="Times New Roman"/>
          <w:b/>
          <w:bCs/>
        </w:rPr>
        <w:t xml:space="preserve"> các thẩm phán được đào tạo chuyên biệt</w:t>
      </w:r>
      <w:r w:rsidR="008D0474" w:rsidRPr="00512ABC">
        <w:rPr>
          <w:rFonts w:eastAsia="Times New Roman"/>
          <w:b/>
          <w:bCs/>
        </w:rPr>
        <w:t xml:space="preserve">; </w:t>
      </w:r>
    </w:p>
    <w:p w14:paraId="305BDDBF" w14:textId="77777777" w:rsidR="0053301E" w:rsidRPr="00512ABC" w:rsidRDefault="00512ABC" w:rsidP="00512ABC">
      <w:pPr>
        <w:pStyle w:val="ListParagraph"/>
        <w:numPr>
          <w:ilvl w:val="0"/>
          <w:numId w:val="41"/>
        </w:numPr>
        <w:tabs>
          <w:tab w:val="left" w:pos="540"/>
          <w:tab w:val="left" w:pos="1389"/>
        </w:tabs>
        <w:spacing w:line="276" w:lineRule="auto"/>
        <w:ind w:right="-26"/>
        <w:jc w:val="both"/>
        <w:rPr>
          <w:rFonts w:eastAsia="Times New Roman"/>
        </w:rPr>
      </w:pPr>
      <w:r>
        <w:rPr>
          <w:rFonts w:eastAsia="Times New Roman"/>
          <w:b/>
          <w:bCs/>
        </w:rPr>
        <w:t>Đ</w:t>
      </w:r>
      <w:r w:rsidR="008D0474" w:rsidRPr="00512ABC">
        <w:rPr>
          <w:rFonts w:eastAsia="Times New Roman"/>
          <w:b/>
          <w:bCs/>
        </w:rPr>
        <w:t xml:space="preserve">ảm bảo rằng việc giam giữ và cải tạo chỉ áp dụng như là biện pháp cuối cùng và với thời gian ngắn nhất có thể, và rằng trẻ em bị giam giữ được tách riêng khỏi người lớn bị giam giữ. </w:t>
      </w:r>
    </w:p>
    <w:p w14:paraId="4F56AD8C" w14:textId="77777777" w:rsidR="0053301E" w:rsidRPr="00094000" w:rsidRDefault="0053301E" w:rsidP="00304CFE">
      <w:pPr>
        <w:tabs>
          <w:tab w:val="left" w:pos="540"/>
        </w:tabs>
        <w:spacing w:line="276" w:lineRule="auto"/>
        <w:ind w:right="-26"/>
        <w:rPr>
          <w:sz w:val="24"/>
          <w:szCs w:val="24"/>
        </w:rPr>
      </w:pPr>
    </w:p>
    <w:p w14:paraId="4B4CA070" w14:textId="77777777" w:rsidR="0053301E" w:rsidRPr="00094000" w:rsidRDefault="008D0474" w:rsidP="00304CFE">
      <w:pPr>
        <w:tabs>
          <w:tab w:val="left" w:pos="540"/>
        </w:tabs>
        <w:spacing w:line="276" w:lineRule="auto"/>
        <w:ind w:right="-26"/>
        <w:rPr>
          <w:sz w:val="24"/>
          <w:szCs w:val="24"/>
        </w:rPr>
      </w:pPr>
      <w:r w:rsidRPr="00094000">
        <w:rPr>
          <w:rFonts w:eastAsia="Times New Roman"/>
          <w:b/>
          <w:bCs/>
          <w:sz w:val="24"/>
          <w:szCs w:val="24"/>
        </w:rPr>
        <w:t xml:space="preserve">Buôn bán người </w:t>
      </w:r>
    </w:p>
    <w:p w14:paraId="55B3B497" w14:textId="77777777" w:rsidR="0053301E" w:rsidRPr="00094000" w:rsidRDefault="0053301E" w:rsidP="00304CFE">
      <w:pPr>
        <w:tabs>
          <w:tab w:val="left" w:pos="540"/>
        </w:tabs>
        <w:spacing w:line="276" w:lineRule="auto"/>
        <w:ind w:right="-26"/>
        <w:rPr>
          <w:sz w:val="24"/>
          <w:szCs w:val="24"/>
        </w:rPr>
      </w:pPr>
    </w:p>
    <w:p w14:paraId="6A23DEC4" w14:textId="77777777" w:rsidR="0053301E" w:rsidRPr="00E7158D" w:rsidRDefault="008D0474" w:rsidP="00304CFE">
      <w:pPr>
        <w:numPr>
          <w:ilvl w:val="0"/>
          <w:numId w:val="26"/>
        </w:numPr>
        <w:tabs>
          <w:tab w:val="left" w:pos="540"/>
          <w:tab w:val="left" w:pos="1389"/>
        </w:tabs>
        <w:spacing w:line="276" w:lineRule="auto"/>
        <w:ind w:right="-26"/>
        <w:jc w:val="both"/>
        <w:rPr>
          <w:rFonts w:eastAsia="Times New Roman"/>
        </w:rPr>
      </w:pPr>
      <w:r w:rsidRPr="00E7158D">
        <w:rPr>
          <w:rFonts w:eastAsia="Times New Roman"/>
        </w:rPr>
        <w:t>Ủy ban quan ngại rằng các cơ sở hỗ trợ nạn nhân và trung tâm bảo trợ xã hội cho các nhóm dễ bị tổn thương, bao gồm nạn nhân buôn người, có thể không đủ nguồn lực và không có các cơ sở lưu trú hướng đến nạn nhân là nam giới và trẻ em. Ủy ban quan ngại rằng nạn nhân của việc buôn người chỉ có tiếp cận hạn chế với các dịch vụ xã hội, đặc biệt khi không có đăng ký hộ khẩu, và rằng những kỳ thị và trừng phạt ở cộng đồng địa phương có thể không khuyến khích nạn nhân tìm đến các dịch vụ xã hội này</w:t>
      </w:r>
      <w:r w:rsidR="00512ABC">
        <w:rPr>
          <w:rFonts w:eastAsia="Times New Roman"/>
        </w:rPr>
        <w:t xml:space="preserve"> </w:t>
      </w:r>
      <w:r w:rsidRPr="00E7158D">
        <w:rPr>
          <w:rFonts w:eastAsia="Times New Roman"/>
        </w:rPr>
        <w:t>(các điều</w:t>
      </w:r>
      <w:r w:rsidR="0042539E" w:rsidRPr="00E7158D">
        <w:rPr>
          <w:rFonts w:eastAsia="Times New Roman"/>
        </w:rPr>
        <w:t xml:space="preserve"> 2, 3, 8 </w:t>
      </w:r>
      <w:r w:rsidRPr="00E7158D">
        <w:rPr>
          <w:rFonts w:eastAsia="Times New Roman"/>
        </w:rPr>
        <w:t>và</w:t>
      </w:r>
      <w:r w:rsidR="0042539E" w:rsidRPr="00E7158D">
        <w:rPr>
          <w:rFonts w:eastAsia="Times New Roman"/>
        </w:rPr>
        <w:t xml:space="preserve"> 24).</w:t>
      </w:r>
    </w:p>
    <w:p w14:paraId="7D260434" w14:textId="77777777" w:rsidR="0053301E" w:rsidRPr="00E7158D" w:rsidRDefault="0053301E" w:rsidP="00304CFE">
      <w:pPr>
        <w:tabs>
          <w:tab w:val="left" w:pos="540"/>
        </w:tabs>
        <w:spacing w:line="276" w:lineRule="auto"/>
        <w:ind w:right="-26"/>
        <w:rPr>
          <w:rFonts w:eastAsia="Times New Roman"/>
        </w:rPr>
      </w:pPr>
    </w:p>
    <w:p w14:paraId="367C3A86" w14:textId="77777777" w:rsidR="00512ABC" w:rsidRPr="00512ABC" w:rsidRDefault="00B16217" w:rsidP="00304CFE">
      <w:pPr>
        <w:numPr>
          <w:ilvl w:val="0"/>
          <w:numId w:val="26"/>
        </w:numPr>
        <w:tabs>
          <w:tab w:val="left" w:pos="540"/>
          <w:tab w:val="left" w:pos="1389"/>
        </w:tabs>
        <w:spacing w:line="276" w:lineRule="auto"/>
        <w:ind w:right="-26"/>
        <w:jc w:val="both"/>
        <w:rPr>
          <w:rFonts w:eastAsia="Times New Roman"/>
        </w:rPr>
      </w:pPr>
      <w:r w:rsidRPr="00E7158D">
        <w:rPr>
          <w:rFonts w:eastAsia="Times New Roman"/>
          <w:b/>
          <w:bCs/>
        </w:rPr>
        <w:t>Nhà nước thành viên cần</w:t>
      </w:r>
      <w:r w:rsidR="00512ABC">
        <w:rPr>
          <w:rFonts w:eastAsia="Times New Roman"/>
          <w:b/>
          <w:bCs/>
        </w:rPr>
        <w:t>:</w:t>
      </w:r>
    </w:p>
    <w:p w14:paraId="56DDF56E" w14:textId="77777777" w:rsidR="00512ABC" w:rsidRDefault="00512ABC" w:rsidP="00512ABC">
      <w:pPr>
        <w:pStyle w:val="ListParagraph"/>
        <w:rPr>
          <w:rFonts w:eastAsia="Times New Roman"/>
          <w:b/>
          <w:bCs/>
        </w:rPr>
      </w:pPr>
    </w:p>
    <w:p w14:paraId="1C1D5322" w14:textId="77777777" w:rsidR="00512ABC" w:rsidRPr="00512ABC" w:rsidRDefault="00512ABC" w:rsidP="00512ABC">
      <w:pPr>
        <w:pStyle w:val="ListParagraph"/>
        <w:numPr>
          <w:ilvl w:val="0"/>
          <w:numId w:val="42"/>
        </w:numPr>
        <w:tabs>
          <w:tab w:val="left" w:pos="540"/>
          <w:tab w:val="left" w:pos="1389"/>
        </w:tabs>
        <w:spacing w:line="276" w:lineRule="auto"/>
        <w:ind w:right="-26"/>
        <w:jc w:val="both"/>
        <w:rPr>
          <w:rFonts w:eastAsia="Times New Roman"/>
          <w:b/>
          <w:bCs/>
        </w:rPr>
      </w:pPr>
      <w:r w:rsidRPr="00512ABC">
        <w:rPr>
          <w:rFonts w:eastAsia="Times New Roman"/>
          <w:b/>
          <w:bCs/>
        </w:rPr>
        <w:t>T</w:t>
      </w:r>
      <w:r w:rsidR="00B16217" w:rsidRPr="00512ABC">
        <w:rPr>
          <w:rFonts w:eastAsia="Times New Roman"/>
          <w:b/>
          <w:bCs/>
        </w:rPr>
        <w:t xml:space="preserve">ăng cường các nỗ lực ngăn chặn, trấn áp và trừng phạt việc buôn bán người; </w:t>
      </w:r>
    </w:p>
    <w:p w14:paraId="2C0AEE7C" w14:textId="77777777" w:rsidR="00512ABC" w:rsidRPr="00512ABC" w:rsidRDefault="00512ABC" w:rsidP="00512ABC">
      <w:pPr>
        <w:pStyle w:val="ListParagraph"/>
        <w:numPr>
          <w:ilvl w:val="0"/>
          <w:numId w:val="42"/>
        </w:numPr>
        <w:tabs>
          <w:tab w:val="left" w:pos="540"/>
          <w:tab w:val="left" w:pos="1389"/>
        </w:tabs>
        <w:spacing w:line="276" w:lineRule="auto"/>
        <w:ind w:right="-26"/>
        <w:jc w:val="both"/>
        <w:rPr>
          <w:rFonts w:eastAsia="Times New Roman"/>
        </w:rPr>
      </w:pPr>
      <w:r>
        <w:rPr>
          <w:rFonts w:eastAsia="Times New Roman"/>
          <w:b/>
          <w:bCs/>
        </w:rPr>
        <w:t>C</w:t>
      </w:r>
      <w:r w:rsidR="00B16217" w:rsidRPr="00512ABC">
        <w:rPr>
          <w:rFonts w:eastAsia="Times New Roman"/>
          <w:b/>
          <w:bCs/>
        </w:rPr>
        <w:t xml:space="preserve">ung cấp cho nạn nhân những biện pháp bảo vệ, hỗ trợ và khắc phục hiệu quả; </w:t>
      </w:r>
    </w:p>
    <w:p w14:paraId="3A6BC830" w14:textId="77777777" w:rsidR="00512ABC" w:rsidRPr="00512ABC" w:rsidRDefault="00512ABC" w:rsidP="00512ABC">
      <w:pPr>
        <w:pStyle w:val="ListParagraph"/>
        <w:numPr>
          <w:ilvl w:val="0"/>
          <w:numId w:val="42"/>
        </w:numPr>
        <w:tabs>
          <w:tab w:val="left" w:pos="540"/>
          <w:tab w:val="left" w:pos="1389"/>
        </w:tabs>
        <w:spacing w:line="276" w:lineRule="auto"/>
        <w:ind w:right="-26"/>
        <w:jc w:val="both"/>
        <w:rPr>
          <w:rFonts w:eastAsia="Times New Roman"/>
        </w:rPr>
      </w:pPr>
      <w:r>
        <w:rPr>
          <w:rFonts w:eastAsia="Times New Roman"/>
          <w:b/>
          <w:bCs/>
        </w:rPr>
        <w:t>Đ</w:t>
      </w:r>
      <w:r w:rsidR="00B16217" w:rsidRPr="00512ABC">
        <w:rPr>
          <w:rFonts w:eastAsia="Times New Roman"/>
          <w:b/>
          <w:bCs/>
        </w:rPr>
        <w:t xml:space="preserve">ảm bảo tiếp cận dịch vụ xã hội và đảm bảo có sẵn một số lượng thích đáng cơ sở lưu trú được cấp ngân sách phù hợp, bao gồm các cơ sở cho nam giới và trẻ em; </w:t>
      </w:r>
    </w:p>
    <w:p w14:paraId="53EBBBAB" w14:textId="77777777" w:rsidR="0053301E" w:rsidRPr="00512ABC" w:rsidRDefault="00512ABC" w:rsidP="00512ABC">
      <w:pPr>
        <w:pStyle w:val="ListParagraph"/>
        <w:numPr>
          <w:ilvl w:val="0"/>
          <w:numId w:val="42"/>
        </w:numPr>
        <w:tabs>
          <w:tab w:val="left" w:pos="540"/>
          <w:tab w:val="left" w:pos="1389"/>
        </w:tabs>
        <w:spacing w:line="276" w:lineRule="auto"/>
        <w:ind w:right="-26"/>
        <w:jc w:val="both"/>
        <w:rPr>
          <w:rFonts w:eastAsia="Times New Roman"/>
        </w:rPr>
      </w:pPr>
      <w:r>
        <w:rPr>
          <w:rFonts w:eastAsia="Times New Roman"/>
          <w:b/>
          <w:bCs/>
        </w:rPr>
        <w:t>T</w:t>
      </w:r>
      <w:r w:rsidR="00B16217" w:rsidRPr="00512ABC">
        <w:rPr>
          <w:rFonts w:eastAsia="Times New Roman"/>
          <w:b/>
          <w:bCs/>
        </w:rPr>
        <w:t xml:space="preserve">iếp tục các nỗ lực nâng cao nhận thức để xóa bỏ sự kỳ thị với nạn nhân của việc buôn người. </w:t>
      </w:r>
    </w:p>
    <w:p w14:paraId="158B6DFC" w14:textId="77777777" w:rsidR="0053301E" w:rsidRPr="00E7158D" w:rsidRDefault="0053301E" w:rsidP="00304CFE">
      <w:pPr>
        <w:tabs>
          <w:tab w:val="left" w:pos="540"/>
        </w:tabs>
        <w:spacing w:line="276" w:lineRule="auto"/>
        <w:ind w:right="-26"/>
      </w:pPr>
    </w:p>
    <w:p w14:paraId="21070E60" w14:textId="77777777" w:rsidR="0053301E" w:rsidRPr="00094000" w:rsidRDefault="00512ABC" w:rsidP="00304CFE">
      <w:pPr>
        <w:tabs>
          <w:tab w:val="left" w:pos="540"/>
        </w:tabs>
        <w:spacing w:line="276" w:lineRule="auto"/>
        <w:ind w:right="-26"/>
        <w:rPr>
          <w:sz w:val="24"/>
          <w:szCs w:val="24"/>
        </w:rPr>
      </w:pPr>
      <w:r>
        <w:rPr>
          <w:rFonts w:eastAsia="Times New Roman"/>
          <w:b/>
          <w:bCs/>
          <w:sz w:val="24"/>
          <w:szCs w:val="24"/>
        </w:rPr>
        <w:t>Quyền rời đi và trở về</w:t>
      </w:r>
      <w:r w:rsidR="00B16217" w:rsidRPr="00094000">
        <w:rPr>
          <w:rFonts w:eastAsia="Times New Roman"/>
          <w:b/>
          <w:bCs/>
          <w:sz w:val="24"/>
          <w:szCs w:val="24"/>
        </w:rPr>
        <w:t xml:space="preserve"> quốc gia của một người</w:t>
      </w:r>
    </w:p>
    <w:p w14:paraId="26BF4AB3" w14:textId="77777777" w:rsidR="0053301E" w:rsidRPr="00E7158D" w:rsidRDefault="0053301E" w:rsidP="00304CFE">
      <w:pPr>
        <w:tabs>
          <w:tab w:val="left" w:pos="540"/>
        </w:tabs>
        <w:spacing w:line="276" w:lineRule="auto"/>
        <w:ind w:right="-26"/>
      </w:pPr>
    </w:p>
    <w:p w14:paraId="13A175FE" w14:textId="77777777" w:rsidR="0053301E" w:rsidRPr="005914AD" w:rsidRDefault="00B16217" w:rsidP="00304CFE">
      <w:pPr>
        <w:numPr>
          <w:ilvl w:val="0"/>
          <w:numId w:val="27"/>
        </w:numPr>
        <w:tabs>
          <w:tab w:val="left" w:pos="540"/>
          <w:tab w:val="left" w:pos="1389"/>
        </w:tabs>
        <w:spacing w:line="276" w:lineRule="auto"/>
        <w:ind w:right="-26"/>
        <w:jc w:val="both"/>
        <w:rPr>
          <w:rFonts w:eastAsia="Times New Roman"/>
        </w:rPr>
      </w:pPr>
      <w:r w:rsidRPr="00E7158D">
        <w:rPr>
          <w:rFonts w:eastAsia="Times New Roman"/>
        </w:rPr>
        <w:t xml:space="preserve">Ủy ban quan ngại rằng Bộ luật Hình sự hình sự hóa việc “trốn đi nước ngoài hoặc trốn ở lại nước ngoài nhằm chống chính quyền nhân dân” (điều 121). Ủy ban </w:t>
      </w:r>
      <w:r w:rsidR="00512ABC">
        <w:rPr>
          <w:rFonts w:eastAsia="Times New Roman"/>
        </w:rPr>
        <w:t xml:space="preserve">cũng </w:t>
      </w:r>
      <w:r w:rsidRPr="00E7158D">
        <w:rPr>
          <w:rFonts w:eastAsia="Times New Roman"/>
        </w:rPr>
        <w:t>quan ngại trước các báo cáo rằng những người thuộc các nhóm dân tộc thiểu số và dân tộc bản địa bị ngăn cản</w:t>
      </w:r>
      <w:r w:rsidR="0050300C">
        <w:rPr>
          <w:rFonts w:eastAsia="Times New Roman"/>
        </w:rPr>
        <w:t xml:space="preserve"> </w:t>
      </w:r>
      <w:r w:rsidRPr="005914AD">
        <w:rPr>
          <w:rFonts w:eastAsia="Times New Roman"/>
        </w:rPr>
        <w:t xml:space="preserve">không cho rời khỏi lãnh thổ của nước thành viên để tìm kiếm quy chế tỵ nạn. Ủy ban quan ngại rằng, với sự hợp tác với các nước láng giềng, những người thoát ra có thể là đối tượng bị cưỡng bức trả về hoặc bị truy tố hình sự, bao gồm theo điều khoản </w:t>
      </w:r>
      <w:r w:rsidR="00C95FBA">
        <w:rPr>
          <w:rFonts w:eastAsia="Times New Roman"/>
        </w:rPr>
        <w:t xml:space="preserve">đã nêu </w:t>
      </w:r>
      <w:r w:rsidRPr="005914AD">
        <w:rPr>
          <w:rFonts w:eastAsia="Times New Roman"/>
        </w:rPr>
        <w:t>trên đây. Ủy ban quan ngại về các hạn chế tùy tiện khác</w:t>
      </w:r>
      <w:r w:rsidR="00C95FBA">
        <w:rPr>
          <w:rFonts w:eastAsia="Times New Roman"/>
        </w:rPr>
        <w:t xml:space="preserve"> được áp đặt</w:t>
      </w:r>
      <w:r w:rsidRPr="005914AD">
        <w:rPr>
          <w:rFonts w:eastAsia="Times New Roman"/>
        </w:rPr>
        <w:t xml:space="preserve">, đặc biệt là những hạn chế với người bảo vệ nhân quyền, như là cấm đi ra nước ngoài; </w:t>
      </w:r>
      <w:r w:rsidR="00C95FBA">
        <w:rPr>
          <w:rFonts w:eastAsia="Times New Roman"/>
        </w:rPr>
        <w:t>tịch thu</w:t>
      </w:r>
      <w:r w:rsidRPr="005914AD">
        <w:rPr>
          <w:rFonts w:eastAsia="Times New Roman"/>
        </w:rPr>
        <w:t xml:space="preserve"> hoặc từ chối cấp hộ chiếu; hay ép buộc họ sống lưu vong (các điều </w:t>
      </w:r>
      <w:r w:rsidR="0042539E" w:rsidRPr="005914AD">
        <w:rPr>
          <w:rFonts w:eastAsia="Times New Roman"/>
        </w:rPr>
        <w:t xml:space="preserve">2, 9, </w:t>
      </w:r>
      <w:r w:rsidRPr="005914AD">
        <w:rPr>
          <w:rFonts w:eastAsia="Times New Roman"/>
        </w:rPr>
        <w:t xml:space="preserve">và </w:t>
      </w:r>
      <w:r w:rsidR="0042539E" w:rsidRPr="005914AD">
        <w:rPr>
          <w:rFonts w:eastAsia="Times New Roman"/>
        </w:rPr>
        <w:t>12).</w:t>
      </w:r>
    </w:p>
    <w:p w14:paraId="34385742" w14:textId="77777777" w:rsidR="0053301E" w:rsidRPr="00E7158D" w:rsidRDefault="0053301E" w:rsidP="00304CFE">
      <w:pPr>
        <w:tabs>
          <w:tab w:val="left" w:pos="540"/>
        </w:tabs>
        <w:spacing w:line="276" w:lineRule="auto"/>
        <w:ind w:right="-26"/>
      </w:pPr>
    </w:p>
    <w:p w14:paraId="70784B7A" w14:textId="77777777" w:rsidR="0053301E" w:rsidRPr="00E7158D" w:rsidRDefault="00134642" w:rsidP="00304CFE">
      <w:pPr>
        <w:numPr>
          <w:ilvl w:val="0"/>
          <w:numId w:val="28"/>
        </w:numPr>
        <w:tabs>
          <w:tab w:val="left" w:pos="540"/>
          <w:tab w:val="left" w:pos="1689"/>
        </w:tabs>
        <w:spacing w:line="276" w:lineRule="auto"/>
        <w:ind w:right="-26"/>
        <w:jc w:val="both"/>
        <w:rPr>
          <w:rFonts w:eastAsia="Times New Roman"/>
        </w:rPr>
      </w:pPr>
      <w:r w:rsidRPr="00E7158D">
        <w:rPr>
          <w:rFonts w:eastAsia="Times New Roman"/>
          <w:b/>
          <w:bCs/>
        </w:rPr>
        <w:t>Nhà nước thành viên cần tránh việc ép buộc công dân của mình đi lưu vong và tôn trọng quyền của họ được bảo hộ khỏi bất kỳ hành động nào</w:t>
      </w:r>
      <w:r w:rsidR="00C95FBA">
        <w:rPr>
          <w:rFonts w:eastAsia="Times New Roman"/>
          <w:b/>
          <w:bCs/>
        </w:rPr>
        <w:t xml:space="preserve"> </w:t>
      </w:r>
      <w:r w:rsidR="00A64060" w:rsidRPr="00E7158D">
        <w:rPr>
          <w:rFonts w:eastAsia="Times New Roman"/>
          <w:b/>
          <w:bCs/>
        </w:rPr>
        <w:t xml:space="preserve">cản trở </w:t>
      </w:r>
      <w:r w:rsidR="00670862" w:rsidRPr="00E7158D">
        <w:rPr>
          <w:rFonts w:eastAsia="Times New Roman"/>
          <w:b/>
          <w:bCs/>
        </w:rPr>
        <w:t>việc họ tiếp cận hay ở lại lãnh thổ của họ theo điều 12 (4)</w:t>
      </w:r>
      <w:r w:rsidR="00C95FBA">
        <w:rPr>
          <w:rFonts w:eastAsia="Times New Roman"/>
          <w:b/>
          <w:bCs/>
        </w:rPr>
        <w:t xml:space="preserve"> của Công ước</w:t>
      </w:r>
      <w:r w:rsidR="00670862" w:rsidRPr="00E7158D">
        <w:rPr>
          <w:rFonts w:eastAsia="Times New Roman"/>
          <w:b/>
          <w:bCs/>
        </w:rPr>
        <w:t xml:space="preserve"> và bình luận chung số 27 (1999) </w:t>
      </w:r>
      <w:r w:rsidR="00C95FBA">
        <w:rPr>
          <w:rFonts w:eastAsia="Times New Roman"/>
          <w:b/>
          <w:bCs/>
        </w:rPr>
        <w:t xml:space="preserve">của Ủy ban </w:t>
      </w:r>
      <w:r w:rsidR="00670862" w:rsidRPr="00E7158D">
        <w:rPr>
          <w:rFonts w:eastAsia="Times New Roman"/>
          <w:b/>
          <w:bCs/>
        </w:rPr>
        <w:t xml:space="preserve">về tự do đi lại. Nhà nước thành viên cần đảm bảo tôn trọng đầy đủ tự do rời khỏi đất nước của một người, bao gồm việc rút lại điều 91 Bộ luật Hình sự; tránh việc áp đặt tùy tiện lệnh cấm đi lại; đảm bảo rằng bất kỳ lệnh cấm đi lại nào cũng phải có cơ sở theo điều 12(3) của Công ước; và bỏ các lệnh cấm không tuân thủ với điều này. </w:t>
      </w:r>
    </w:p>
    <w:p w14:paraId="51F4729E" w14:textId="77777777" w:rsidR="0053301E" w:rsidRDefault="0053301E" w:rsidP="00304CFE">
      <w:pPr>
        <w:tabs>
          <w:tab w:val="left" w:pos="540"/>
        </w:tabs>
        <w:spacing w:line="276" w:lineRule="auto"/>
        <w:ind w:right="-26"/>
      </w:pPr>
    </w:p>
    <w:p w14:paraId="29DDF56F" w14:textId="77777777" w:rsidR="0053301E" w:rsidRPr="00E7158D" w:rsidRDefault="00670862" w:rsidP="00304CFE">
      <w:pPr>
        <w:tabs>
          <w:tab w:val="left" w:pos="540"/>
        </w:tabs>
        <w:spacing w:line="276" w:lineRule="auto"/>
        <w:ind w:right="-26"/>
      </w:pPr>
      <w:r w:rsidRPr="00E7158D">
        <w:rPr>
          <w:rFonts w:eastAsia="Times New Roman"/>
          <w:b/>
          <w:bCs/>
        </w:rPr>
        <w:lastRenderedPageBreak/>
        <w:t>Tự do tôn giáo</w:t>
      </w:r>
    </w:p>
    <w:p w14:paraId="431D7B97" w14:textId="77777777" w:rsidR="0053301E" w:rsidRPr="00E7158D" w:rsidRDefault="0053301E" w:rsidP="00304CFE">
      <w:pPr>
        <w:tabs>
          <w:tab w:val="left" w:pos="540"/>
        </w:tabs>
        <w:spacing w:line="276" w:lineRule="auto"/>
        <w:ind w:right="-26"/>
      </w:pPr>
    </w:p>
    <w:p w14:paraId="5D1B28A5" w14:textId="77777777" w:rsidR="0053301E" w:rsidRPr="00E7158D" w:rsidRDefault="00670862" w:rsidP="00304CFE">
      <w:pPr>
        <w:numPr>
          <w:ilvl w:val="0"/>
          <w:numId w:val="29"/>
        </w:numPr>
        <w:tabs>
          <w:tab w:val="left" w:pos="540"/>
          <w:tab w:val="left" w:pos="1689"/>
        </w:tabs>
        <w:spacing w:line="276" w:lineRule="auto"/>
        <w:ind w:right="-26"/>
        <w:jc w:val="both"/>
        <w:rPr>
          <w:rFonts w:eastAsia="Times New Roman"/>
        </w:rPr>
      </w:pPr>
      <w:r w:rsidRPr="00E7158D">
        <w:rPr>
          <w:rFonts w:eastAsia="Times New Roman"/>
        </w:rPr>
        <w:t>Ủy ban quan ngại rằng Luật Tôn giáo tín ngưỡng năm 2016 hạn chế tự do tôn giáo và tín ngưỡng một cách vô lý, chẳng hạn như thông qua việc bắt buộc đăng ký và quá trình công nhậ</w:t>
      </w:r>
      <w:r w:rsidR="00C95FBA">
        <w:rPr>
          <w:rFonts w:eastAsia="Times New Roman"/>
        </w:rPr>
        <w:t>n các tổ chức tôn giáo, những hạ</w:t>
      </w:r>
      <w:r w:rsidRPr="00E7158D">
        <w:rPr>
          <w:rFonts w:eastAsia="Times New Roman"/>
        </w:rPr>
        <w:t xml:space="preserve">n chế với các hoạt động tôn giáo dựa trên những điều khoản mơ hồ và có thể diễn giải rộng về an ninh quốc gia và đoàn kết dân tộc. Ủy ban </w:t>
      </w:r>
      <w:r w:rsidR="00C95FBA">
        <w:rPr>
          <w:rFonts w:eastAsia="Times New Roman"/>
        </w:rPr>
        <w:t xml:space="preserve">cũng </w:t>
      </w:r>
      <w:r w:rsidRPr="00E7158D">
        <w:rPr>
          <w:rFonts w:eastAsia="Times New Roman"/>
        </w:rPr>
        <w:t xml:space="preserve">quan ngại rằng thành viên của các cộng đồng tôn giáo và người lãnh đạo của họ, chủ yếu là các nhóm tôn giáo không đăng ký hoặc không được công nhận, các cộng đồng dân tộc thiểu số hay dân tộc bản địa, phải đối diện với nhiều dạng theo dõi, sách nhiễu, đe dọa, tịch thu và phá hủy tài sản, và bị ép từ bỏ tín </w:t>
      </w:r>
      <w:r w:rsidR="00065BBA" w:rsidRPr="00E7158D">
        <w:rPr>
          <w:rFonts w:eastAsia="Times New Roman"/>
        </w:rPr>
        <w:t>ngưỡng của mình, bị gây sức ép để gia nhập một dòng tu, hay bị tấn công thân thể, đôi khi dẫn đến cái chết. Ủy ban thấy lo lắng trước các báo cáo rằng những tác nhân không thuộc nhà nước, như là “Hội Cờ đỏ” đã tấn công cộng đồng Công giáo, và liên đới vào các hoạt động tuyên truyền nhằm khuyến khích hay kích động phân biệt đối xử, bạo lực và phát ngôn thù hận về tôn giáo (các điều</w:t>
      </w:r>
      <w:r w:rsidR="0042539E" w:rsidRPr="00E7158D">
        <w:rPr>
          <w:rFonts w:eastAsia="Times New Roman"/>
        </w:rPr>
        <w:t xml:space="preserve"> 2, 18, 19, 20, 26).</w:t>
      </w:r>
    </w:p>
    <w:p w14:paraId="75F32525" w14:textId="77777777" w:rsidR="0053301E" w:rsidRPr="00E7158D" w:rsidRDefault="0053301E" w:rsidP="00304CFE">
      <w:pPr>
        <w:tabs>
          <w:tab w:val="left" w:pos="540"/>
        </w:tabs>
        <w:spacing w:line="276" w:lineRule="auto"/>
        <w:ind w:right="-26"/>
        <w:rPr>
          <w:rFonts w:eastAsia="Times New Roman"/>
        </w:rPr>
      </w:pPr>
    </w:p>
    <w:p w14:paraId="0BE4E92A" w14:textId="77777777" w:rsidR="0053301E" w:rsidRPr="00E7158D" w:rsidRDefault="00CC5C3D" w:rsidP="00304CFE">
      <w:pPr>
        <w:numPr>
          <w:ilvl w:val="0"/>
          <w:numId w:val="29"/>
        </w:numPr>
        <w:tabs>
          <w:tab w:val="left" w:pos="540"/>
          <w:tab w:val="left" w:pos="1689"/>
        </w:tabs>
        <w:spacing w:line="276" w:lineRule="auto"/>
        <w:ind w:right="-26"/>
        <w:jc w:val="both"/>
        <w:rPr>
          <w:rFonts w:eastAsia="Times New Roman"/>
        </w:rPr>
      </w:pPr>
      <w:r w:rsidRPr="00E7158D">
        <w:rPr>
          <w:rFonts w:eastAsia="Times New Roman"/>
          <w:b/>
          <w:bCs/>
        </w:rPr>
        <w:t>Nhà nước thành viên cần đưa các quy định pháp luật của mình tuân thủ điều 18 của Công ước, và tránh bất kỳ hành động nào có thể hạn chế tự do tôn giáo và tín ngưỡng vượt lên những hạn chế được phép trong điều này, và cân nhắc đến các khuyến nghị của Báo cáo vi</w:t>
      </w:r>
      <w:r w:rsidR="00C95FBA">
        <w:rPr>
          <w:rFonts w:eastAsia="Times New Roman"/>
          <w:b/>
          <w:bCs/>
        </w:rPr>
        <w:t>ên đặc biệt về tự do tôn giáo</w:t>
      </w:r>
      <w:r w:rsidRPr="00E7158D">
        <w:rPr>
          <w:rFonts w:eastAsia="Times New Roman"/>
          <w:b/>
          <w:bCs/>
        </w:rPr>
        <w:t xml:space="preserve"> hoặc tín ngưỡng</w:t>
      </w:r>
      <w:r w:rsidR="0042539E" w:rsidRPr="00E7158D">
        <w:rPr>
          <w:rFonts w:eastAsia="Times New Roman"/>
          <w:b/>
          <w:bCs/>
        </w:rPr>
        <w:t xml:space="preserve"> (</w:t>
      </w:r>
      <w:r w:rsidR="00C95FBA">
        <w:rPr>
          <w:rFonts w:eastAsia="Times New Roman"/>
          <w:b/>
          <w:bCs/>
        </w:rPr>
        <w:t xml:space="preserve">xem </w:t>
      </w:r>
      <w:r w:rsidR="0042539E" w:rsidRPr="00E7158D">
        <w:rPr>
          <w:rFonts w:eastAsia="Times New Roman"/>
          <w:b/>
          <w:bCs/>
        </w:rPr>
        <w:t xml:space="preserve">A/HRC/28/66/Add.2). </w:t>
      </w:r>
      <w:r w:rsidRPr="00E7158D">
        <w:rPr>
          <w:rFonts w:eastAsia="Times New Roman"/>
          <w:b/>
          <w:bCs/>
        </w:rPr>
        <w:t xml:space="preserve">Nhà nước </w:t>
      </w:r>
      <w:r w:rsidR="00C95FBA">
        <w:rPr>
          <w:rFonts w:eastAsia="Times New Roman"/>
          <w:b/>
          <w:bCs/>
        </w:rPr>
        <w:t xml:space="preserve">cũng </w:t>
      </w:r>
      <w:r w:rsidRPr="00E7158D">
        <w:rPr>
          <w:rFonts w:eastAsia="Times New Roman"/>
          <w:b/>
          <w:bCs/>
        </w:rPr>
        <w:t xml:space="preserve">cần tiến hành các biện pháp để ngăn chặn, và đáp lại nhanh chóng và hiệu quả với tất cả các hành vi can thiệp vô lý với tự do tôn giáo, cũng như bất kỳ sự việc nào về phát ngôn thù hận, kích động phân biệt đối xử, bạo lực hay các tố giác về các tội phạm liên quan đến thù hận, và đảm bảo </w:t>
      </w:r>
      <w:r w:rsidR="00C95FBA">
        <w:rPr>
          <w:rFonts w:eastAsia="Times New Roman"/>
          <w:b/>
          <w:bCs/>
        </w:rPr>
        <w:t xml:space="preserve">rằng </w:t>
      </w:r>
      <w:r w:rsidRPr="00E7158D">
        <w:rPr>
          <w:rFonts w:eastAsia="Times New Roman"/>
          <w:b/>
          <w:bCs/>
        </w:rPr>
        <w:t xml:space="preserve">những người liên quan đến các hành vi này được mang ra trước công lý. </w:t>
      </w:r>
    </w:p>
    <w:p w14:paraId="67D1B950" w14:textId="77777777" w:rsidR="0053301E" w:rsidRDefault="0053301E" w:rsidP="00304CFE">
      <w:pPr>
        <w:tabs>
          <w:tab w:val="left" w:pos="540"/>
        </w:tabs>
        <w:spacing w:line="276" w:lineRule="auto"/>
        <w:ind w:right="-26"/>
      </w:pPr>
    </w:p>
    <w:p w14:paraId="73BF0FB8" w14:textId="77777777" w:rsidR="0053301E" w:rsidRPr="00094000" w:rsidRDefault="00CC5C3D" w:rsidP="00304CFE">
      <w:pPr>
        <w:tabs>
          <w:tab w:val="left" w:pos="540"/>
        </w:tabs>
        <w:spacing w:line="276" w:lineRule="auto"/>
        <w:ind w:right="-26"/>
        <w:rPr>
          <w:sz w:val="26"/>
          <w:szCs w:val="24"/>
        </w:rPr>
      </w:pPr>
      <w:r w:rsidRPr="00094000">
        <w:rPr>
          <w:rFonts w:eastAsia="Times New Roman"/>
          <w:b/>
          <w:bCs/>
          <w:sz w:val="26"/>
          <w:szCs w:val="24"/>
        </w:rPr>
        <w:t>Tự do biểu đạt</w:t>
      </w:r>
    </w:p>
    <w:p w14:paraId="03CB0800" w14:textId="77777777" w:rsidR="0053301E" w:rsidRPr="00E7158D" w:rsidRDefault="0053301E" w:rsidP="00304CFE">
      <w:pPr>
        <w:tabs>
          <w:tab w:val="left" w:pos="540"/>
        </w:tabs>
        <w:spacing w:line="276" w:lineRule="auto"/>
        <w:ind w:right="-26"/>
      </w:pPr>
    </w:p>
    <w:p w14:paraId="1EFE88BF" w14:textId="77777777" w:rsidR="0053301E" w:rsidRPr="00E7158D" w:rsidRDefault="00CC5C3D" w:rsidP="00304CFE">
      <w:pPr>
        <w:numPr>
          <w:ilvl w:val="0"/>
          <w:numId w:val="30"/>
        </w:numPr>
        <w:tabs>
          <w:tab w:val="left" w:pos="540"/>
          <w:tab w:val="left" w:pos="1689"/>
        </w:tabs>
        <w:spacing w:line="276" w:lineRule="auto"/>
        <w:ind w:right="-26"/>
        <w:jc w:val="both"/>
        <w:rPr>
          <w:rFonts w:eastAsia="Times New Roman"/>
        </w:rPr>
      </w:pPr>
      <w:r w:rsidRPr="00E7158D">
        <w:rPr>
          <w:rFonts w:eastAsia="Times New Roman"/>
        </w:rPr>
        <w:t xml:space="preserve">Ủy ban lấy làm tiếc về những hạn chế nặng nề với tự do quan điểm và biểu đạt ở nước thành viên, bao gồm thông qua các luật và thực hành có vẻ không tuân thủ các nguyên tắc về tính chắc chắn, cần thiết và cân xứng về mặt pháp lý, chẳng hạn: </w:t>
      </w:r>
    </w:p>
    <w:p w14:paraId="25D0C953" w14:textId="77777777" w:rsidR="0053301E" w:rsidRPr="00E7158D" w:rsidRDefault="0053301E" w:rsidP="00304CFE">
      <w:pPr>
        <w:tabs>
          <w:tab w:val="left" w:pos="540"/>
        </w:tabs>
        <w:spacing w:line="276" w:lineRule="auto"/>
        <w:ind w:right="-26"/>
        <w:rPr>
          <w:rFonts w:eastAsia="Times New Roman"/>
        </w:rPr>
      </w:pPr>
    </w:p>
    <w:p w14:paraId="55C848FF" w14:textId="6A550144" w:rsidR="0053301E" w:rsidRPr="00E7158D" w:rsidRDefault="00CC5C3D" w:rsidP="00304CFE">
      <w:pPr>
        <w:numPr>
          <w:ilvl w:val="1"/>
          <w:numId w:val="30"/>
        </w:numPr>
        <w:tabs>
          <w:tab w:val="left" w:pos="540"/>
          <w:tab w:val="left" w:pos="2255"/>
        </w:tabs>
        <w:spacing w:line="276" w:lineRule="auto"/>
        <w:ind w:right="-26"/>
        <w:jc w:val="both"/>
        <w:rPr>
          <w:rFonts w:eastAsia="Times New Roman"/>
        </w:rPr>
      </w:pPr>
      <w:r w:rsidRPr="00E7158D">
        <w:rPr>
          <w:rFonts w:eastAsia="Times New Roman"/>
        </w:rPr>
        <w:t xml:space="preserve">Các hành vi vi phạm được định nghĩa mơ hồ và rộng trong các điều </w:t>
      </w:r>
      <w:r w:rsidR="0042539E" w:rsidRPr="00E7158D">
        <w:rPr>
          <w:rFonts w:eastAsia="Times New Roman"/>
        </w:rPr>
        <w:t xml:space="preserve">109, 116, 117, </w:t>
      </w:r>
      <w:r w:rsidRPr="00E7158D">
        <w:rPr>
          <w:rFonts w:eastAsia="Times New Roman"/>
        </w:rPr>
        <w:t xml:space="preserve">và </w:t>
      </w:r>
      <w:r w:rsidR="0042539E" w:rsidRPr="00E7158D">
        <w:rPr>
          <w:rFonts w:eastAsia="Times New Roman"/>
        </w:rPr>
        <w:t>331</w:t>
      </w:r>
      <w:r w:rsidRPr="00E7158D">
        <w:rPr>
          <w:rFonts w:eastAsia="Times New Roman"/>
        </w:rPr>
        <w:t xml:space="preserve"> của Bộ luật Hình sự và việc áp dụng các điều luật này để thu hẹp tự do quan điểm và biểu đạt</w:t>
      </w:r>
      <w:r w:rsidR="00C6309A">
        <w:rPr>
          <w:rFonts w:eastAsia="Times New Roman"/>
        </w:rPr>
        <w:t>,</w:t>
      </w:r>
      <w:r w:rsidRPr="00E7158D">
        <w:rPr>
          <w:rFonts w:eastAsia="Times New Roman"/>
        </w:rPr>
        <w:t xml:space="preserve"> và định nghĩa một số tội liên quan đến an ninh quốc gia trong đó có cả các hoạt động chính đáng như là thực hành tự do biểu đạt; </w:t>
      </w:r>
    </w:p>
    <w:p w14:paraId="7FA5424A" w14:textId="77777777" w:rsidR="0053301E" w:rsidRPr="00E7158D" w:rsidRDefault="0053301E" w:rsidP="00304CFE">
      <w:pPr>
        <w:tabs>
          <w:tab w:val="left" w:pos="540"/>
        </w:tabs>
        <w:spacing w:line="276" w:lineRule="auto"/>
        <w:ind w:right="-26"/>
        <w:rPr>
          <w:rFonts w:eastAsia="Times New Roman"/>
        </w:rPr>
      </w:pPr>
    </w:p>
    <w:p w14:paraId="01ED010E" w14:textId="3D602AA8" w:rsidR="0053301E" w:rsidRPr="00E7158D" w:rsidRDefault="00CC5C3D" w:rsidP="00304CFE">
      <w:pPr>
        <w:numPr>
          <w:ilvl w:val="1"/>
          <w:numId w:val="30"/>
        </w:numPr>
        <w:tabs>
          <w:tab w:val="left" w:pos="540"/>
          <w:tab w:val="left" w:pos="2255"/>
        </w:tabs>
        <w:spacing w:line="276" w:lineRule="auto"/>
        <w:ind w:right="-26"/>
        <w:jc w:val="both"/>
        <w:rPr>
          <w:rFonts w:eastAsia="Times New Roman"/>
        </w:rPr>
      </w:pPr>
      <w:r w:rsidRPr="00E7158D">
        <w:rPr>
          <w:rFonts w:eastAsia="Times New Roman"/>
        </w:rPr>
        <w:t xml:space="preserve">Nhà nước kiểm soát </w:t>
      </w:r>
      <w:r w:rsidR="00506D97" w:rsidRPr="00E7158D">
        <w:rPr>
          <w:rFonts w:eastAsia="Times New Roman"/>
        </w:rPr>
        <w:t xml:space="preserve">truyền thông, </w:t>
      </w:r>
      <w:r w:rsidR="00C6309A">
        <w:rPr>
          <w:rFonts w:eastAsia="Times New Roman"/>
        </w:rPr>
        <w:t>với</w:t>
      </w:r>
      <w:r w:rsidR="00506D97" w:rsidRPr="00E7158D">
        <w:rPr>
          <w:rFonts w:eastAsia="Times New Roman"/>
        </w:rPr>
        <w:t xml:space="preserve"> những hạn chế nhằm đảm bảo việc </w:t>
      </w:r>
      <w:r w:rsidR="00C6309A">
        <w:rPr>
          <w:rFonts w:eastAsia="Times New Roman"/>
        </w:rPr>
        <w:t xml:space="preserve">thúc đẩy và </w:t>
      </w:r>
      <w:r w:rsidR="00506D97" w:rsidRPr="00E7158D">
        <w:rPr>
          <w:rFonts w:eastAsia="Times New Roman"/>
        </w:rPr>
        <w:t>gắn chặt với chính sách của chính phủ</w:t>
      </w:r>
      <w:r w:rsidR="00C6309A">
        <w:rPr>
          <w:rFonts w:eastAsia="Times New Roman"/>
        </w:rPr>
        <w:t>,</w:t>
      </w:r>
      <w:r w:rsidR="00506D97" w:rsidRPr="00E7158D">
        <w:rPr>
          <w:rFonts w:eastAsia="Times New Roman"/>
        </w:rPr>
        <w:t xml:space="preserve"> bao gồm thông qua Luật Báo chí 2016 trong đó cấm bất kỳ sự phê phán nào </w:t>
      </w:r>
      <w:r w:rsidR="00C6309A">
        <w:rPr>
          <w:rFonts w:eastAsia="Times New Roman"/>
        </w:rPr>
        <w:t xml:space="preserve">đối </w:t>
      </w:r>
      <w:r w:rsidR="00506D97" w:rsidRPr="00E7158D">
        <w:rPr>
          <w:rFonts w:eastAsia="Times New Roman"/>
        </w:rPr>
        <w:t xml:space="preserve">với chính phủ; </w:t>
      </w:r>
    </w:p>
    <w:p w14:paraId="7C4E2669" w14:textId="77777777" w:rsidR="0053301E" w:rsidRPr="00E7158D" w:rsidRDefault="0053301E" w:rsidP="00304CFE">
      <w:pPr>
        <w:tabs>
          <w:tab w:val="left" w:pos="540"/>
        </w:tabs>
        <w:spacing w:line="276" w:lineRule="auto"/>
        <w:ind w:right="-26"/>
        <w:rPr>
          <w:rFonts w:eastAsia="Times New Roman"/>
        </w:rPr>
      </w:pPr>
    </w:p>
    <w:p w14:paraId="5D24906B" w14:textId="2E5C42C2" w:rsidR="0053301E" w:rsidRPr="00E7158D" w:rsidRDefault="00506D97" w:rsidP="00304CFE">
      <w:pPr>
        <w:numPr>
          <w:ilvl w:val="1"/>
          <w:numId w:val="30"/>
        </w:numPr>
        <w:tabs>
          <w:tab w:val="left" w:pos="540"/>
          <w:tab w:val="left" w:pos="2255"/>
        </w:tabs>
        <w:spacing w:line="276" w:lineRule="auto"/>
        <w:ind w:right="-26"/>
        <w:jc w:val="both"/>
        <w:rPr>
          <w:rFonts w:eastAsia="Times New Roman"/>
        </w:rPr>
      </w:pPr>
      <w:r w:rsidRPr="00E7158D">
        <w:rPr>
          <w:rFonts w:eastAsia="Times New Roman"/>
        </w:rPr>
        <w:t xml:space="preserve">Luật An ninh mạng 2018 và những quy định khác thu hẹp tự do biểu đạt trên mạng bằng cách cấm cung cấp và </w:t>
      </w:r>
      <w:r w:rsidR="00C6309A">
        <w:rPr>
          <w:rFonts w:eastAsia="Times New Roman"/>
        </w:rPr>
        <w:t xml:space="preserve">sử </w:t>
      </w:r>
      <w:r w:rsidRPr="00E7158D">
        <w:rPr>
          <w:rFonts w:eastAsia="Times New Roman"/>
        </w:rPr>
        <w:t>dụng dịch vụ Internet để phát tán các thông tin chống lại hoặc phê phán nhà nước, và việc thành lập Lực lượng 47 để kiểm soát Internet</w:t>
      </w:r>
      <w:r w:rsidR="0042539E" w:rsidRPr="00E7158D">
        <w:rPr>
          <w:rFonts w:eastAsia="Times New Roman"/>
        </w:rPr>
        <w:t>;</w:t>
      </w:r>
    </w:p>
    <w:p w14:paraId="5EC5369B" w14:textId="77777777" w:rsidR="0053301E" w:rsidRPr="00E7158D" w:rsidRDefault="0053301E" w:rsidP="00304CFE">
      <w:pPr>
        <w:tabs>
          <w:tab w:val="left" w:pos="540"/>
        </w:tabs>
        <w:spacing w:line="276" w:lineRule="auto"/>
        <w:ind w:right="-26"/>
        <w:rPr>
          <w:rFonts w:eastAsia="Times New Roman"/>
        </w:rPr>
      </w:pPr>
    </w:p>
    <w:p w14:paraId="4ECCBB10" w14:textId="77777777" w:rsidR="0053301E" w:rsidRPr="00E7158D" w:rsidRDefault="00506D97" w:rsidP="00304CFE">
      <w:pPr>
        <w:numPr>
          <w:ilvl w:val="1"/>
          <w:numId w:val="30"/>
        </w:numPr>
        <w:tabs>
          <w:tab w:val="left" w:pos="540"/>
          <w:tab w:val="left" w:pos="2255"/>
        </w:tabs>
        <w:spacing w:line="276" w:lineRule="auto"/>
        <w:ind w:right="-26"/>
        <w:jc w:val="both"/>
        <w:rPr>
          <w:rFonts w:eastAsia="Times New Roman"/>
        </w:rPr>
      </w:pPr>
      <w:r w:rsidRPr="00E7158D">
        <w:rPr>
          <w:rFonts w:eastAsia="Times New Roman"/>
        </w:rPr>
        <w:t>Việc bắt, giam và xét xử và kết tội hình sự một cách tùy tiện, bao gồm với những người bảo vệ nhân quyền, nhà báo, bloggers và luật sư vì biểu đạt những phê phán với những người có thẩm quyền hay chính sách của nhà nước, bao gồm trên mạng, như trường hợp người bảo vệ nhân quyền về môi trường và blooger Nguyễn Ngọc Như</w:t>
      </w:r>
      <w:r w:rsidR="00C95FBA">
        <w:rPr>
          <w:rFonts w:eastAsia="Times New Roman"/>
        </w:rPr>
        <w:t xml:space="preserve"> Quỳnh (</w:t>
      </w:r>
      <w:r w:rsidRPr="00E7158D">
        <w:rPr>
          <w:rFonts w:eastAsia="Times New Roman"/>
        </w:rPr>
        <w:t xml:space="preserve">các điều </w:t>
      </w:r>
      <w:r w:rsidR="0042539E" w:rsidRPr="00E7158D">
        <w:rPr>
          <w:rFonts w:eastAsia="Times New Roman"/>
        </w:rPr>
        <w:t xml:space="preserve">9, 14, 19 </w:t>
      </w:r>
      <w:r w:rsidRPr="00E7158D">
        <w:rPr>
          <w:rFonts w:eastAsia="Times New Roman"/>
        </w:rPr>
        <w:t>và</w:t>
      </w:r>
      <w:r w:rsidR="0042539E" w:rsidRPr="00E7158D">
        <w:rPr>
          <w:rFonts w:eastAsia="Times New Roman"/>
        </w:rPr>
        <w:t xml:space="preserve"> 21).</w:t>
      </w:r>
    </w:p>
    <w:p w14:paraId="1F313E17" w14:textId="77777777" w:rsidR="0053301E" w:rsidRPr="00E7158D" w:rsidRDefault="0053301E" w:rsidP="00304CFE">
      <w:pPr>
        <w:tabs>
          <w:tab w:val="left" w:pos="540"/>
        </w:tabs>
        <w:spacing w:line="276" w:lineRule="auto"/>
        <w:ind w:right="-26"/>
      </w:pPr>
      <w:bookmarkStart w:id="5" w:name="page9"/>
      <w:bookmarkEnd w:id="5"/>
    </w:p>
    <w:p w14:paraId="3F27B3B3" w14:textId="77777777" w:rsidR="0053301E" w:rsidRPr="00E7158D" w:rsidRDefault="00506D97" w:rsidP="00304CFE">
      <w:pPr>
        <w:numPr>
          <w:ilvl w:val="0"/>
          <w:numId w:val="31"/>
        </w:numPr>
        <w:tabs>
          <w:tab w:val="left" w:pos="540"/>
          <w:tab w:val="left" w:pos="1389"/>
        </w:tabs>
        <w:spacing w:line="276" w:lineRule="auto"/>
        <w:ind w:right="-26"/>
        <w:jc w:val="both"/>
        <w:rPr>
          <w:rFonts w:eastAsia="Times New Roman"/>
        </w:rPr>
      </w:pPr>
      <w:r w:rsidRPr="00E7158D">
        <w:rPr>
          <w:rFonts w:eastAsia="Times New Roman"/>
          <w:b/>
          <w:bCs/>
        </w:rPr>
        <w:t>Nhà nước thành viên cần, một cách khẩn cấp, tiến hành tất cả các biện pháp cần thiết, bao gồm sửa đổ</w:t>
      </w:r>
      <w:r w:rsidR="00C95FBA">
        <w:rPr>
          <w:rFonts w:eastAsia="Times New Roman"/>
          <w:b/>
          <w:bCs/>
        </w:rPr>
        <w:t>i quy định pháp lý, để chấm dứt</w:t>
      </w:r>
      <w:r w:rsidRPr="00E7158D">
        <w:rPr>
          <w:rFonts w:eastAsia="Times New Roman"/>
          <w:b/>
          <w:bCs/>
        </w:rPr>
        <w:t xml:space="preserve"> các vi phạm quyền tự do biểu đạt trên mạng và ngoài đời, và đảm bảo rằng những hạn chế đặt ra không được quá các giới hạn được định nghĩa trong điều 19 của Công ước, có tính đến Bình luận chung số 34 (2011) của Ủy ban về tự do quan điểm và biểu đạt. Nhà </w:t>
      </w:r>
      <w:r w:rsidRPr="00E7158D">
        <w:rPr>
          <w:rFonts w:eastAsia="Times New Roman"/>
          <w:b/>
          <w:bCs/>
        </w:rPr>
        <w:lastRenderedPageBreak/>
        <w:t xml:space="preserve">nước </w:t>
      </w:r>
      <w:r w:rsidR="00C95FBA">
        <w:rPr>
          <w:rFonts w:eastAsia="Times New Roman"/>
          <w:b/>
          <w:bCs/>
        </w:rPr>
        <w:t xml:space="preserve">cũng </w:t>
      </w:r>
      <w:r w:rsidRPr="00E7158D">
        <w:rPr>
          <w:rFonts w:eastAsia="Times New Roman"/>
          <w:b/>
          <w:bCs/>
        </w:rPr>
        <w:t xml:space="preserve">cần khuyến khích truyền thông đa nguyên để có thể hoạt động tự do mà không bị Nhà nước can thiệp vô lý. </w:t>
      </w:r>
    </w:p>
    <w:p w14:paraId="7125AE78" w14:textId="77777777" w:rsidR="0053301E" w:rsidRPr="00E7158D" w:rsidRDefault="0053301E" w:rsidP="00304CFE">
      <w:pPr>
        <w:tabs>
          <w:tab w:val="left" w:pos="540"/>
        </w:tabs>
        <w:spacing w:line="276" w:lineRule="auto"/>
        <w:ind w:right="-26"/>
      </w:pPr>
    </w:p>
    <w:p w14:paraId="4DA326A2" w14:textId="77777777" w:rsidR="0053301E" w:rsidRPr="00094000" w:rsidRDefault="00510BE2" w:rsidP="00304CFE">
      <w:pPr>
        <w:tabs>
          <w:tab w:val="left" w:pos="540"/>
        </w:tabs>
        <w:spacing w:line="276" w:lineRule="auto"/>
        <w:ind w:right="-26"/>
        <w:rPr>
          <w:sz w:val="26"/>
        </w:rPr>
      </w:pPr>
      <w:r w:rsidRPr="00094000">
        <w:rPr>
          <w:rFonts w:eastAsia="Times New Roman"/>
          <w:b/>
          <w:bCs/>
          <w:sz w:val="26"/>
        </w:rPr>
        <w:t>Quyền tụ họp ôn hòa</w:t>
      </w:r>
    </w:p>
    <w:p w14:paraId="070DE434" w14:textId="77777777" w:rsidR="0053301E" w:rsidRPr="00E7158D" w:rsidRDefault="0053301E" w:rsidP="00304CFE">
      <w:pPr>
        <w:tabs>
          <w:tab w:val="left" w:pos="540"/>
        </w:tabs>
        <w:spacing w:line="276" w:lineRule="auto"/>
        <w:ind w:right="-26"/>
      </w:pPr>
    </w:p>
    <w:p w14:paraId="3AF86014" w14:textId="2D51516A" w:rsidR="0053301E" w:rsidRPr="00E7158D" w:rsidRDefault="00C95FBA" w:rsidP="00304CFE">
      <w:pPr>
        <w:numPr>
          <w:ilvl w:val="0"/>
          <w:numId w:val="32"/>
        </w:numPr>
        <w:tabs>
          <w:tab w:val="left" w:pos="540"/>
          <w:tab w:val="left" w:pos="1137"/>
        </w:tabs>
        <w:spacing w:line="276" w:lineRule="auto"/>
        <w:ind w:right="-26"/>
        <w:jc w:val="both"/>
        <w:rPr>
          <w:rFonts w:eastAsia="Times New Roman"/>
        </w:rPr>
      </w:pPr>
      <w:r>
        <w:rPr>
          <w:rFonts w:eastAsia="Times New Roman"/>
        </w:rPr>
        <w:t xml:space="preserve">Ủy ban khẳng định lại sự </w:t>
      </w:r>
      <w:r w:rsidR="00510BE2" w:rsidRPr="00E7158D">
        <w:rPr>
          <w:rFonts w:eastAsia="Times New Roman"/>
        </w:rPr>
        <w:t xml:space="preserve">quan ngại </w:t>
      </w:r>
      <w:r>
        <w:rPr>
          <w:rFonts w:eastAsia="Times New Roman"/>
        </w:rPr>
        <w:t xml:space="preserve">trong </w:t>
      </w:r>
      <w:r w:rsidR="0042539E" w:rsidRPr="00E7158D">
        <w:rPr>
          <w:rFonts w:eastAsia="Times New Roman"/>
        </w:rPr>
        <w:t xml:space="preserve">(CCPR/CO/75/VNM, </w:t>
      </w:r>
      <w:r w:rsidR="00510BE2" w:rsidRPr="00E7158D">
        <w:rPr>
          <w:rFonts w:eastAsia="Times New Roman"/>
        </w:rPr>
        <w:t xml:space="preserve">đoạn </w:t>
      </w:r>
      <w:r w:rsidR="0042539E" w:rsidRPr="00E7158D">
        <w:rPr>
          <w:rFonts w:eastAsia="Times New Roman"/>
        </w:rPr>
        <w:t xml:space="preserve">21) </w:t>
      </w:r>
      <w:r w:rsidR="00510BE2" w:rsidRPr="00E7158D">
        <w:rPr>
          <w:rFonts w:eastAsia="Times New Roman"/>
        </w:rPr>
        <w:t>về những hạn chế quá mức áp đặt lên tự do tụ họp ôn hòa và các cuộc họp công cộng bao gồm các cuộc</w:t>
      </w:r>
      <w:r>
        <w:rPr>
          <w:rFonts w:eastAsia="Times New Roman"/>
        </w:rPr>
        <w:t xml:space="preserve"> tụ</w:t>
      </w:r>
      <w:r w:rsidR="00510BE2" w:rsidRPr="00E7158D">
        <w:rPr>
          <w:rFonts w:eastAsia="Times New Roman"/>
        </w:rPr>
        <w:t xml:space="preserve"> họp về nhân quyền. Ủy ban quan ngại về những cáo giác về việc sử dụng vũ lực quá mức và bắt giữ tùy tiện do các cán bộ thực thi pháp luật tiến hành để cản trở các cuộc biểu tình, bao gồm các biểu tình về quyền lao động, </w:t>
      </w:r>
      <w:r w:rsidR="00C6309A">
        <w:rPr>
          <w:rFonts w:eastAsia="Times New Roman"/>
        </w:rPr>
        <w:t xml:space="preserve">chiếm đoạt </w:t>
      </w:r>
      <w:r w:rsidR="00510BE2" w:rsidRPr="00E7158D">
        <w:rPr>
          <w:rFonts w:eastAsia="Times New Roman"/>
        </w:rPr>
        <w:t>đất</w:t>
      </w:r>
      <w:r w:rsidR="00C6309A">
        <w:rPr>
          <w:rFonts w:eastAsia="Times New Roman"/>
        </w:rPr>
        <w:t xml:space="preserve"> đai</w:t>
      </w:r>
      <w:r w:rsidR="00510BE2" w:rsidRPr="00E7158D">
        <w:rPr>
          <w:rFonts w:eastAsia="Times New Roman"/>
        </w:rPr>
        <w:t xml:space="preserve">, và thảm họa sinh thái từ nhà máy thép Formosa </w:t>
      </w:r>
      <w:r w:rsidR="0042539E" w:rsidRPr="00E7158D">
        <w:rPr>
          <w:rFonts w:eastAsia="Times New Roman"/>
        </w:rPr>
        <w:t>(</w:t>
      </w:r>
      <w:r w:rsidR="00510BE2" w:rsidRPr="00E7158D">
        <w:rPr>
          <w:rFonts w:eastAsia="Times New Roman"/>
        </w:rPr>
        <w:t>điều</w:t>
      </w:r>
      <w:r w:rsidR="0042539E" w:rsidRPr="00E7158D">
        <w:rPr>
          <w:rFonts w:eastAsia="Times New Roman"/>
        </w:rPr>
        <w:t xml:space="preserve"> 21).</w:t>
      </w:r>
    </w:p>
    <w:p w14:paraId="658ABA27" w14:textId="77777777" w:rsidR="0053301E" w:rsidRPr="00E7158D" w:rsidRDefault="0053301E" w:rsidP="00304CFE">
      <w:pPr>
        <w:tabs>
          <w:tab w:val="left" w:pos="540"/>
        </w:tabs>
        <w:spacing w:line="276" w:lineRule="auto"/>
        <w:ind w:right="-26"/>
        <w:rPr>
          <w:rFonts w:eastAsia="Times New Roman"/>
        </w:rPr>
      </w:pPr>
    </w:p>
    <w:p w14:paraId="161450AC" w14:textId="77777777" w:rsidR="00C95FBA" w:rsidRPr="00C95FBA" w:rsidRDefault="00510BE2" w:rsidP="00304CFE">
      <w:pPr>
        <w:numPr>
          <w:ilvl w:val="0"/>
          <w:numId w:val="32"/>
        </w:numPr>
        <w:tabs>
          <w:tab w:val="left" w:pos="540"/>
          <w:tab w:val="left" w:pos="1389"/>
        </w:tabs>
        <w:spacing w:line="276" w:lineRule="auto"/>
        <w:ind w:right="-26"/>
        <w:jc w:val="both"/>
        <w:rPr>
          <w:rFonts w:eastAsia="Times New Roman"/>
        </w:rPr>
      </w:pPr>
      <w:r w:rsidRPr="00E7158D">
        <w:rPr>
          <w:rFonts w:eastAsia="Times New Roman"/>
          <w:b/>
          <w:bCs/>
        </w:rPr>
        <w:t>Nhà nước thành viên cần</w:t>
      </w:r>
      <w:r w:rsidR="00C95FBA">
        <w:rPr>
          <w:rFonts w:eastAsia="Times New Roman"/>
          <w:b/>
          <w:bCs/>
        </w:rPr>
        <w:t xml:space="preserve"> </w:t>
      </w:r>
    </w:p>
    <w:p w14:paraId="24679C8B" w14:textId="77777777" w:rsidR="00C95FBA" w:rsidRDefault="00C95FBA" w:rsidP="00C95FBA">
      <w:pPr>
        <w:pStyle w:val="ListParagraph"/>
        <w:rPr>
          <w:rFonts w:eastAsia="Times New Roman"/>
          <w:b/>
          <w:bCs/>
        </w:rPr>
      </w:pPr>
    </w:p>
    <w:p w14:paraId="35ED53F8" w14:textId="77777777" w:rsidR="00C95FBA" w:rsidRPr="00C95FBA" w:rsidRDefault="00C95FBA" w:rsidP="00C95FBA">
      <w:pPr>
        <w:pStyle w:val="ListParagraph"/>
        <w:numPr>
          <w:ilvl w:val="0"/>
          <w:numId w:val="43"/>
        </w:numPr>
        <w:tabs>
          <w:tab w:val="left" w:pos="540"/>
          <w:tab w:val="left" w:pos="1389"/>
        </w:tabs>
        <w:spacing w:line="276" w:lineRule="auto"/>
        <w:ind w:right="-26"/>
        <w:jc w:val="both"/>
        <w:rPr>
          <w:rFonts w:eastAsia="Times New Roman"/>
        </w:rPr>
      </w:pPr>
      <w:r>
        <w:rPr>
          <w:rFonts w:eastAsia="Times New Roman"/>
          <w:b/>
          <w:bCs/>
        </w:rPr>
        <w:t>Đ</w:t>
      </w:r>
      <w:r w:rsidR="00510BE2" w:rsidRPr="00C95FBA">
        <w:rPr>
          <w:rFonts w:eastAsia="Times New Roman"/>
          <w:b/>
          <w:bCs/>
        </w:rPr>
        <w:t>ảm bảo một cách hiệu quả và bảo vệ tự do tụ họp ôn hòa, và tránh những hạn chế không tương thích với điều 21 của Công ước;</w:t>
      </w:r>
    </w:p>
    <w:p w14:paraId="6CBB11E8" w14:textId="77777777" w:rsidR="00C95FBA" w:rsidRPr="00C95FBA" w:rsidRDefault="00C95FBA" w:rsidP="00C95FBA">
      <w:pPr>
        <w:pStyle w:val="ListParagraph"/>
        <w:numPr>
          <w:ilvl w:val="0"/>
          <w:numId w:val="43"/>
        </w:numPr>
        <w:tabs>
          <w:tab w:val="left" w:pos="540"/>
          <w:tab w:val="left" w:pos="1389"/>
        </w:tabs>
        <w:spacing w:line="276" w:lineRule="auto"/>
        <w:ind w:right="-26"/>
        <w:jc w:val="both"/>
        <w:rPr>
          <w:rFonts w:eastAsia="Times New Roman"/>
        </w:rPr>
      </w:pPr>
      <w:r>
        <w:rPr>
          <w:rFonts w:eastAsia="Times New Roman"/>
          <w:b/>
          <w:bCs/>
        </w:rPr>
        <w:t>Đ</w:t>
      </w:r>
      <w:r w:rsidR="00510BE2" w:rsidRPr="00C95FBA">
        <w:rPr>
          <w:rFonts w:eastAsia="Times New Roman"/>
          <w:b/>
          <w:bCs/>
        </w:rPr>
        <w:t xml:space="preserve">ảm bảo rằng tất cả các sự việc sử dụng bạo lực quá mức đều phải được điều tra nhanh chóng, vô tư và hiệu quả và rằng những người có trách nhiệm phải được mang ra trước công lý; </w:t>
      </w:r>
    </w:p>
    <w:p w14:paraId="5FAACFB0" w14:textId="5E15A24E" w:rsidR="0053301E" w:rsidRPr="00C95FBA" w:rsidRDefault="00C95FBA" w:rsidP="00C95FBA">
      <w:pPr>
        <w:pStyle w:val="ListParagraph"/>
        <w:numPr>
          <w:ilvl w:val="0"/>
          <w:numId w:val="43"/>
        </w:numPr>
        <w:tabs>
          <w:tab w:val="left" w:pos="540"/>
          <w:tab w:val="left" w:pos="1389"/>
        </w:tabs>
        <w:spacing w:line="276" w:lineRule="auto"/>
        <w:ind w:right="-26"/>
        <w:jc w:val="both"/>
        <w:rPr>
          <w:rFonts w:eastAsia="Times New Roman"/>
        </w:rPr>
      </w:pPr>
      <w:r>
        <w:rPr>
          <w:rFonts w:eastAsia="Times New Roman"/>
          <w:b/>
          <w:bCs/>
        </w:rPr>
        <w:t>T</w:t>
      </w:r>
      <w:r w:rsidR="00510BE2" w:rsidRPr="00C95FBA">
        <w:rPr>
          <w:rFonts w:eastAsia="Times New Roman"/>
          <w:b/>
          <w:bCs/>
        </w:rPr>
        <w:t xml:space="preserve">iến hành những biện pháp để ngăn cản hiệu quả và xóa bỏ tất cả các hình thức sử dụng bạo lực quá mức của các cán bộ hành pháp, bao gồm cả bằng việc cung cấp các đào tạo về sử dụng vũ lực và về Nguyên tắc căn bản về sử dụng vũ lực và vũ khí </w:t>
      </w:r>
      <w:r w:rsidR="00483D4B">
        <w:rPr>
          <w:rFonts w:eastAsia="Times New Roman"/>
          <w:b/>
          <w:bCs/>
        </w:rPr>
        <w:t>và vật liệu nổ</w:t>
      </w:r>
      <w:r w:rsidR="00CD72BC">
        <w:rPr>
          <w:rFonts w:eastAsia="Times New Roman"/>
          <w:b/>
          <w:bCs/>
        </w:rPr>
        <w:t xml:space="preserve"> </w:t>
      </w:r>
      <w:r w:rsidR="00510BE2" w:rsidRPr="00C95FBA">
        <w:rPr>
          <w:rFonts w:eastAsia="Times New Roman"/>
          <w:b/>
          <w:bCs/>
        </w:rPr>
        <w:t>của các cán bộ thực thi pháp luật</w:t>
      </w:r>
      <w:r w:rsidR="0042539E" w:rsidRPr="00C95FBA">
        <w:rPr>
          <w:rFonts w:eastAsia="Times New Roman"/>
          <w:b/>
          <w:bCs/>
        </w:rPr>
        <w:t>.</w:t>
      </w:r>
    </w:p>
    <w:p w14:paraId="36EE8E0C" w14:textId="77777777" w:rsidR="0053301E" w:rsidRDefault="0053301E" w:rsidP="00304CFE">
      <w:pPr>
        <w:tabs>
          <w:tab w:val="left" w:pos="540"/>
        </w:tabs>
        <w:spacing w:line="276" w:lineRule="auto"/>
        <w:ind w:right="-26"/>
        <w:rPr>
          <w:sz w:val="26"/>
        </w:rPr>
      </w:pPr>
    </w:p>
    <w:p w14:paraId="78CC268A" w14:textId="77777777" w:rsidR="00094000" w:rsidRDefault="00094000" w:rsidP="00304CFE">
      <w:pPr>
        <w:tabs>
          <w:tab w:val="left" w:pos="540"/>
        </w:tabs>
        <w:spacing w:line="276" w:lineRule="auto"/>
        <w:ind w:right="-26"/>
        <w:rPr>
          <w:sz w:val="26"/>
        </w:rPr>
      </w:pPr>
    </w:p>
    <w:p w14:paraId="4AEF8793" w14:textId="77777777" w:rsidR="0053301E" w:rsidRPr="00E7158D" w:rsidRDefault="00510BE2" w:rsidP="00304CFE">
      <w:pPr>
        <w:tabs>
          <w:tab w:val="left" w:pos="540"/>
        </w:tabs>
        <w:spacing w:line="276" w:lineRule="auto"/>
        <w:ind w:right="-26"/>
      </w:pPr>
      <w:r w:rsidRPr="00094000">
        <w:rPr>
          <w:rFonts w:eastAsia="Times New Roman"/>
          <w:b/>
          <w:bCs/>
          <w:sz w:val="26"/>
        </w:rPr>
        <w:t>Tự do hiệp hội</w:t>
      </w:r>
    </w:p>
    <w:p w14:paraId="6230ED97" w14:textId="77777777" w:rsidR="0053301E" w:rsidRPr="00E7158D" w:rsidRDefault="0053301E" w:rsidP="00304CFE">
      <w:pPr>
        <w:tabs>
          <w:tab w:val="left" w:pos="540"/>
        </w:tabs>
        <w:spacing w:line="276" w:lineRule="auto"/>
        <w:ind w:right="-26"/>
      </w:pPr>
    </w:p>
    <w:p w14:paraId="0A1795DF" w14:textId="785BBC18" w:rsidR="0053301E" w:rsidRPr="00E7158D" w:rsidRDefault="00510BE2" w:rsidP="00304CFE">
      <w:pPr>
        <w:numPr>
          <w:ilvl w:val="0"/>
          <w:numId w:val="33"/>
        </w:numPr>
        <w:tabs>
          <w:tab w:val="left" w:pos="540"/>
          <w:tab w:val="left" w:pos="1389"/>
        </w:tabs>
        <w:spacing w:line="276" w:lineRule="auto"/>
        <w:ind w:right="-26"/>
        <w:jc w:val="both"/>
        <w:rPr>
          <w:rFonts w:eastAsia="Times New Roman"/>
        </w:rPr>
      </w:pPr>
      <w:r w:rsidRPr="00E7158D">
        <w:rPr>
          <w:rFonts w:eastAsia="Times New Roman"/>
        </w:rPr>
        <w:t>Trong khi lưu</w:t>
      </w:r>
      <w:r w:rsidR="00CD72BC">
        <w:rPr>
          <w:rFonts w:eastAsia="Times New Roman"/>
        </w:rPr>
        <w:t xml:space="preserve"> ý về các kế hoạch thông qua</w:t>
      </w:r>
      <w:r w:rsidRPr="00E7158D">
        <w:rPr>
          <w:rFonts w:eastAsia="Times New Roman"/>
        </w:rPr>
        <w:t xml:space="preserve"> Luật về Hội, Ủy ban </w:t>
      </w:r>
      <w:r w:rsidR="00371F20">
        <w:rPr>
          <w:rFonts w:eastAsia="Times New Roman"/>
        </w:rPr>
        <w:t>khẳng định lại</w:t>
      </w:r>
      <w:r w:rsidRPr="00E7158D">
        <w:rPr>
          <w:rFonts w:eastAsia="Times New Roman"/>
        </w:rPr>
        <w:t xml:space="preserve"> quan ngại</w:t>
      </w:r>
      <w:r w:rsidR="005E3E5B">
        <w:rPr>
          <w:rFonts w:eastAsia="Times New Roman"/>
        </w:rPr>
        <w:t xml:space="preserve"> đã nêu tại</w:t>
      </w:r>
      <w:r w:rsidRPr="00E7158D">
        <w:rPr>
          <w:rFonts w:eastAsia="Times New Roman"/>
        </w:rPr>
        <w:t xml:space="preserve"> </w:t>
      </w:r>
      <w:r w:rsidR="0042539E" w:rsidRPr="00E7158D">
        <w:rPr>
          <w:rFonts w:eastAsia="Times New Roman"/>
        </w:rPr>
        <w:t xml:space="preserve">(CCPR/CO/75/VNM, </w:t>
      </w:r>
      <w:r w:rsidRPr="00E7158D">
        <w:rPr>
          <w:rFonts w:eastAsia="Times New Roman"/>
        </w:rPr>
        <w:t xml:space="preserve">đoạn </w:t>
      </w:r>
      <w:r w:rsidR="0042539E" w:rsidRPr="00E7158D">
        <w:rPr>
          <w:rFonts w:eastAsia="Times New Roman"/>
        </w:rPr>
        <w:t xml:space="preserve">20) </w:t>
      </w:r>
      <w:r w:rsidRPr="00E7158D">
        <w:rPr>
          <w:rFonts w:eastAsia="Times New Roman"/>
        </w:rPr>
        <w:t>về những hạn chế bất hợp lý về việc thành lập, quản lý và hoạt động của các hiệp hội, bao gồm quyền thành lập công đoàn độc lập. Ủy ban đặc biệt quan ngại về những quy định h</w:t>
      </w:r>
      <w:r w:rsidR="005E3E5B">
        <w:rPr>
          <w:rFonts w:eastAsia="Times New Roman"/>
        </w:rPr>
        <w:t>ạ</w:t>
      </w:r>
      <w:r w:rsidRPr="00E7158D">
        <w:rPr>
          <w:rFonts w:eastAsia="Times New Roman"/>
        </w:rPr>
        <w:t xml:space="preserve">n chế về tài trợ nước ngoài, những quy định này có thể được dùng để thắt chặt việc kiểm soát các hội và hạn chế khả năng nhận tài trợ của họ (các điều </w:t>
      </w:r>
      <w:r w:rsidR="0042539E" w:rsidRPr="00E7158D">
        <w:rPr>
          <w:rFonts w:eastAsia="Times New Roman"/>
        </w:rPr>
        <w:t xml:space="preserve">2, 6, 19, 22 </w:t>
      </w:r>
      <w:r w:rsidRPr="00E7158D">
        <w:rPr>
          <w:rFonts w:eastAsia="Times New Roman"/>
        </w:rPr>
        <w:t>và</w:t>
      </w:r>
      <w:r w:rsidR="0042539E" w:rsidRPr="00E7158D">
        <w:rPr>
          <w:rFonts w:eastAsia="Times New Roman"/>
        </w:rPr>
        <w:t xml:space="preserve"> 26).</w:t>
      </w:r>
    </w:p>
    <w:p w14:paraId="45DD4196" w14:textId="77777777" w:rsidR="0053301E" w:rsidRPr="00E7158D" w:rsidRDefault="0053301E" w:rsidP="00304CFE">
      <w:pPr>
        <w:tabs>
          <w:tab w:val="left" w:pos="540"/>
        </w:tabs>
        <w:spacing w:line="276" w:lineRule="auto"/>
        <w:ind w:right="-26"/>
        <w:rPr>
          <w:rFonts w:eastAsia="Times New Roman"/>
        </w:rPr>
      </w:pPr>
    </w:p>
    <w:p w14:paraId="5429EC76" w14:textId="79C976C2" w:rsidR="00371F20" w:rsidRPr="00371F20" w:rsidRDefault="00510BE2" w:rsidP="00304CFE">
      <w:pPr>
        <w:numPr>
          <w:ilvl w:val="0"/>
          <w:numId w:val="33"/>
        </w:numPr>
        <w:tabs>
          <w:tab w:val="left" w:pos="540"/>
          <w:tab w:val="left" w:pos="1389"/>
        </w:tabs>
        <w:spacing w:line="276" w:lineRule="auto"/>
        <w:ind w:right="-26"/>
        <w:jc w:val="both"/>
        <w:rPr>
          <w:rFonts w:eastAsia="Times New Roman"/>
        </w:rPr>
      </w:pPr>
      <w:r w:rsidRPr="00E7158D">
        <w:rPr>
          <w:rFonts w:eastAsia="Times New Roman"/>
          <w:b/>
          <w:bCs/>
        </w:rPr>
        <w:t xml:space="preserve">Nhà nước thành viên cần </w:t>
      </w:r>
      <w:r w:rsidR="005E3E5B">
        <w:rPr>
          <w:rFonts w:eastAsia="Times New Roman"/>
          <w:b/>
          <w:bCs/>
        </w:rPr>
        <w:t xml:space="preserve">hiệu lực hóa đầy đủ các đảm bảo hiến định về </w:t>
      </w:r>
      <w:r w:rsidR="009C51AE" w:rsidRPr="00E7158D">
        <w:rPr>
          <w:rFonts w:eastAsia="Times New Roman"/>
          <w:b/>
          <w:bCs/>
        </w:rPr>
        <w:t xml:space="preserve">tự do hiệp hội, và đẩy nhanh việc thông qua Luật về Hội và đảm bảo các điều khoản của luật này, các quy định và thực hành liên quan tuân thủ với điều 22 của Công ước. Nhà nước thành viên </w:t>
      </w:r>
      <w:r w:rsidR="00371F20">
        <w:rPr>
          <w:rFonts w:eastAsia="Times New Roman"/>
          <w:b/>
          <w:bCs/>
        </w:rPr>
        <w:t xml:space="preserve">cũng </w:t>
      </w:r>
      <w:r w:rsidR="009C51AE" w:rsidRPr="00E7158D">
        <w:rPr>
          <w:rFonts w:eastAsia="Times New Roman"/>
          <w:b/>
          <w:bCs/>
        </w:rPr>
        <w:t xml:space="preserve">cần: </w:t>
      </w:r>
    </w:p>
    <w:p w14:paraId="676143F4" w14:textId="77777777" w:rsidR="00371F20" w:rsidRDefault="00371F20" w:rsidP="00371F20">
      <w:pPr>
        <w:pStyle w:val="ListParagraph"/>
        <w:rPr>
          <w:rFonts w:eastAsia="Times New Roman"/>
          <w:b/>
          <w:bCs/>
        </w:rPr>
      </w:pPr>
    </w:p>
    <w:p w14:paraId="1978E6B9" w14:textId="77777777" w:rsidR="00371F20" w:rsidRDefault="009C51AE" w:rsidP="00371F20">
      <w:pPr>
        <w:tabs>
          <w:tab w:val="left" w:pos="540"/>
          <w:tab w:val="left" w:pos="1389"/>
        </w:tabs>
        <w:spacing w:line="276" w:lineRule="auto"/>
        <w:ind w:left="540" w:right="-26"/>
        <w:jc w:val="both"/>
        <w:rPr>
          <w:rFonts w:eastAsia="Times New Roman"/>
          <w:b/>
          <w:bCs/>
        </w:rPr>
      </w:pPr>
      <w:r w:rsidRPr="00E7158D">
        <w:rPr>
          <w:rFonts w:eastAsia="Times New Roman"/>
          <w:b/>
          <w:bCs/>
        </w:rPr>
        <w:t xml:space="preserve">(a) tôn trọng quyền của cá nhân trong việc thành lập hay gia nhập một liên đoàn hay một hội tùy theo lựa chọn của mình, bao gồm trong lĩnh vực nhân quyền; </w:t>
      </w:r>
    </w:p>
    <w:p w14:paraId="4E37FD14" w14:textId="1E3EAB56" w:rsidR="0053301E" w:rsidRPr="00E7158D" w:rsidRDefault="0042539E" w:rsidP="00371F20">
      <w:pPr>
        <w:tabs>
          <w:tab w:val="left" w:pos="540"/>
          <w:tab w:val="left" w:pos="1389"/>
        </w:tabs>
        <w:spacing w:line="276" w:lineRule="auto"/>
        <w:ind w:left="540" w:right="-26"/>
        <w:jc w:val="both"/>
        <w:rPr>
          <w:rFonts w:eastAsia="Times New Roman"/>
        </w:rPr>
      </w:pPr>
      <w:r w:rsidRPr="00E7158D">
        <w:rPr>
          <w:rFonts w:eastAsia="Times New Roman"/>
          <w:b/>
          <w:bCs/>
        </w:rPr>
        <w:t xml:space="preserve">(b) </w:t>
      </w:r>
      <w:r w:rsidR="009C51AE" w:rsidRPr="00E7158D">
        <w:rPr>
          <w:rFonts w:eastAsia="Times New Roman"/>
          <w:b/>
          <w:bCs/>
        </w:rPr>
        <w:t xml:space="preserve">đảm bảo rằng các quy định về tài trợ nước ngoài cho các hội không dẫn tới kiểm soát vô lý hay can thiệp vào khả năng </w:t>
      </w:r>
      <w:r w:rsidR="005E3E5B">
        <w:rPr>
          <w:rFonts w:eastAsia="Times New Roman"/>
          <w:b/>
          <w:bCs/>
        </w:rPr>
        <w:t xml:space="preserve">hoạt động hiệu quả của </w:t>
      </w:r>
      <w:r w:rsidR="009C51AE" w:rsidRPr="00E7158D">
        <w:rPr>
          <w:rFonts w:eastAsia="Times New Roman"/>
          <w:b/>
          <w:bCs/>
        </w:rPr>
        <w:t>các hội</w:t>
      </w:r>
      <w:r w:rsidR="005E3E5B">
        <w:rPr>
          <w:rFonts w:eastAsia="Times New Roman"/>
          <w:b/>
          <w:bCs/>
        </w:rPr>
        <w:t>.</w:t>
      </w:r>
    </w:p>
    <w:p w14:paraId="54F4D91B" w14:textId="77777777" w:rsidR="0053301E" w:rsidRPr="00094000" w:rsidRDefault="0053301E" w:rsidP="00304CFE">
      <w:pPr>
        <w:tabs>
          <w:tab w:val="left" w:pos="540"/>
        </w:tabs>
        <w:spacing w:line="276" w:lineRule="auto"/>
        <w:ind w:right="-26"/>
        <w:rPr>
          <w:sz w:val="24"/>
          <w:szCs w:val="24"/>
        </w:rPr>
      </w:pPr>
    </w:p>
    <w:p w14:paraId="5039CFC7" w14:textId="77777777" w:rsidR="0053301E" w:rsidRPr="00E7158D" w:rsidRDefault="001F5F94" w:rsidP="00304CFE">
      <w:pPr>
        <w:tabs>
          <w:tab w:val="left" w:pos="540"/>
        </w:tabs>
        <w:spacing w:line="276" w:lineRule="auto"/>
        <w:ind w:right="-26"/>
      </w:pPr>
      <w:r w:rsidRPr="00094000">
        <w:rPr>
          <w:rFonts w:eastAsia="Times New Roman"/>
          <w:b/>
          <w:bCs/>
          <w:sz w:val="24"/>
          <w:szCs w:val="24"/>
        </w:rPr>
        <w:t>Người bảo vệ nhân quyền</w:t>
      </w:r>
    </w:p>
    <w:p w14:paraId="54E4DF81" w14:textId="77777777" w:rsidR="0053301E" w:rsidRPr="00E7158D" w:rsidRDefault="0053301E" w:rsidP="00304CFE">
      <w:pPr>
        <w:tabs>
          <w:tab w:val="left" w:pos="540"/>
        </w:tabs>
        <w:spacing w:line="276" w:lineRule="auto"/>
        <w:ind w:right="-26"/>
      </w:pPr>
    </w:p>
    <w:p w14:paraId="6B5F4C60" w14:textId="3389B514" w:rsidR="0053301E" w:rsidRPr="00E7158D" w:rsidRDefault="001F5F94" w:rsidP="00304CFE">
      <w:pPr>
        <w:numPr>
          <w:ilvl w:val="0"/>
          <w:numId w:val="34"/>
        </w:numPr>
        <w:tabs>
          <w:tab w:val="left" w:pos="540"/>
          <w:tab w:val="left" w:pos="1389"/>
        </w:tabs>
        <w:spacing w:line="276" w:lineRule="auto"/>
        <w:ind w:right="-26"/>
        <w:jc w:val="both"/>
        <w:rPr>
          <w:rFonts w:eastAsia="Times New Roman"/>
        </w:rPr>
      </w:pPr>
      <w:r w:rsidRPr="00E7158D">
        <w:rPr>
          <w:rFonts w:eastAsia="Times New Roman"/>
        </w:rPr>
        <w:t>Ủy ban quan ngại trước các báo cáo về việc</w:t>
      </w:r>
      <w:r w:rsidR="005E3E5B">
        <w:rPr>
          <w:rFonts w:eastAsia="Times New Roman"/>
        </w:rPr>
        <w:t xml:space="preserve"> gia</w:t>
      </w:r>
      <w:r w:rsidRPr="00E7158D">
        <w:rPr>
          <w:rFonts w:eastAsia="Times New Roman"/>
        </w:rPr>
        <w:t xml:space="preserve"> tăng những xâm phạm an ninh của người bảo vệ nhân quyền và các tác nhân xã hội dân sự, những người phải chịu dọa nạt, đe dọa, tấn công thân thể để khiến họ không muốn tiến hành các hoạt động chính đáng của mình. Ủy ban cũng quan ngại không kém về các vụ việc trả thù người bảo vệ nhân quyền, bao gồm những người hợp tác với Liên Hợp Quốc. Những thực hành này, cộng với những quan ngại </w:t>
      </w:r>
      <w:r w:rsidR="00371F20">
        <w:rPr>
          <w:rFonts w:eastAsia="Times New Roman"/>
        </w:rPr>
        <w:t xml:space="preserve">đã được </w:t>
      </w:r>
      <w:r w:rsidRPr="00E7158D">
        <w:rPr>
          <w:rFonts w:eastAsia="Times New Roman"/>
        </w:rPr>
        <w:t xml:space="preserve">đưa ra trong các đoạn 45 và 47, ngăn cản việc phát triển một không gian xã hội dân sự trong đó các cá nhân có thể thực hành và thúc đẩy nhân quyền một cách có ý nghĩa trong một môi trường an toàn (các điều </w:t>
      </w:r>
      <w:r w:rsidR="0042539E" w:rsidRPr="00E7158D">
        <w:rPr>
          <w:rFonts w:eastAsia="Times New Roman"/>
        </w:rPr>
        <w:t xml:space="preserve">2, 9, 19, </w:t>
      </w:r>
      <w:r w:rsidR="00371F20">
        <w:rPr>
          <w:rFonts w:eastAsia="Times New Roman"/>
        </w:rPr>
        <w:t xml:space="preserve">và </w:t>
      </w:r>
      <w:r w:rsidR="0042539E" w:rsidRPr="00E7158D">
        <w:rPr>
          <w:rFonts w:eastAsia="Times New Roman"/>
        </w:rPr>
        <w:t>21-22).</w:t>
      </w:r>
    </w:p>
    <w:p w14:paraId="4201EA06" w14:textId="77777777" w:rsidR="0053301E" w:rsidRPr="00E7158D" w:rsidRDefault="0053301E" w:rsidP="00304CFE">
      <w:pPr>
        <w:tabs>
          <w:tab w:val="left" w:pos="540"/>
        </w:tabs>
        <w:spacing w:line="276" w:lineRule="auto"/>
        <w:ind w:right="-26"/>
        <w:rPr>
          <w:rFonts w:eastAsia="Times New Roman"/>
        </w:rPr>
      </w:pPr>
    </w:p>
    <w:p w14:paraId="5E7BB86D" w14:textId="748C5E47" w:rsidR="0053301E" w:rsidRPr="00E7158D" w:rsidRDefault="001F5F94" w:rsidP="00304CFE">
      <w:pPr>
        <w:numPr>
          <w:ilvl w:val="0"/>
          <w:numId w:val="34"/>
        </w:numPr>
        <w:tabs>
          <w:tab w:val="left" w:pos="540"/>
          <w:tab w:val="left" w:pos="1389"/>
        </w:tabs>
        <w:spacing w:line="276" w:lineRule="auto"/>
        <w:ind w:right="-26"/>
        <w:jc w:val="both"/>
        <w:rPr>
          <w:rFonts w:eastAsia="Times New Roman"/>
        </w:rPr>
      </w:pPr>
      <w:r w:rsidRPr="00E7158D">
        <w:rPr>
          <w:rFonts w:eastAsia="Times New Roman"/>
          <w:b/>
          <w:bCs/>
        </w:rPr>
        <w:t xml:space="preserve">Nhà nước thành viên cần đảm bảo </w:t>
      </w:r>
      <w:r w:rsidR="00371F20">
        <w:rPr>
          <w:rFonts w:eastAsia="Times New Roman"/>
          <w:b/>
          <w:bCs/>
        </w:rPr>
        <w:t xml:space="preserve">rằng </w:t>
      </w:r>
      <w:r w:rsidRPr="00E7158D">
        <w:rPr>
          <w:rFonts w:eastAsia="Times New Roman"/>
          <w:b/>
          <w:bCs/>
        </w:rPr>
        <w:t xml:space="preserve">những người bảo vệ nhân quyền và các tác nhân xã hội dân sự khác được bảo vệ khỏi những dọa nạt, đe dọa và tấn công thân thể, và điều tra, truy tố và kết tội những người gây ra những hành động này. Nhà nước thành viên </w:t>
      </w:r>
      <w:r w:rsidR="00371F20">
        <w:rPr>
          <w:rFonts w:eastAsia="Times New Roman"/>
          <w:b/>
          <w:bCs/>
        </w:rPr>
        <w:t xml:space="preserve">cũng </w:t>
      </w:r>
      <w:r w:rsidRPr="00E7158D">
        <w:rPr>
          <w:rFonts w:eastAsia="Times New Roman"/>
          <w:b/>
          <w:bCs/>
        </w:rPr>
        <w:t xml:space="preserve">cần cho phép họ có không gian cần thiết để tiến hành hoạt động của mình, bao gồm việc hợp tác với Liên Hợp Quốc, mà không sợ bị </w:t>
      </w:r>
      <w:r w:rsidR="005E3E5B">
        <w:rPr>
          <w:rFonts w:eastAsia="Times New Roman"/>
          <w:b/>
          <w:bCs/>
        </w:rPr>
        <w:t>cấm đoán</w:t>
      </w:r>
      <w:r w:rsidRPr="00E7158D">
        <w:rPr>
          <w:rFonts w:eastAsia="Times New Roman"/>
          <w:b/>
          <w:bCs/>
        </w:rPr>
        <w:t xml:space="preserve">hay trả thù. </w:t>
      </w:r>
    </w:p>
    <w:p w14:paraId="4B5F1C0B" w14:textId="77777777" w:rsidR="001F5F94" w:rsidRPr="00094000" w:rsidRDefault="001F5F94" w:rsidP="00304CFE">
      <w:pPr>
        <w:tabs>
          <w:tab w:val="left" w:pos="540"/>
        </w:tabs>
        <w:spacing w:line="276" w:lineRule="auto"/>
        <w:ind w:right="-26"/>
        <w:rPr>
          <w:rFonts w:eastAsia="Times New Roman"/>
          <w:b/>
          <w:bCs/>
          <w:sz w:val="24"/>
          <w:szCs w:val="24"/>
        </w:rPr>
      </w:pPr>
    </w:p>
    <w:p w14:paraId="1AC3A1CC" w14:textId="77777777" w:rsidR="0053301E" w:rsidRPr="00094000" w:rsidRDefault="001F5F94" w:rsidP="00304CFE">
      <w:pPr>
        <w:tabs>
          <w:tab w:val="left" w:pos="540"/>
        </w:tabs>
        <w:spacing w:line="276" w:lineRule="auto"/>
        <w:ind w:right="-26"/>
        <w:rPr>
          <w:sz w:val="26"/>
          <w:szCs w:val="24"/>
        </w:rPr>
      </w:pPr>
      <w:r w:rsidRPr="00094000">
        <w:rPr>
          <w:rFonts w:eastAsia="Times New Roman"/>
          <w:b/>
          <w:bCs/>
          <w:sz w:val="26"/>
          <w:szCs w:val="24"/>
        </w:rPr>
        <w:t xml:space="preserve">Tham gia vào việc công </w:t>
      </w:r>
    </w:p>
    <w:p w14:paraId="5E22D3BE" w14:textId="77777777" w:rsidR="0053301E" w:rsidRPr="00E7158D" w:rsidRDefault="0053301E" w:rsidP="00304CFE">
      <w:pPr>
        <w:tabs>
          <w:tab w:val="left" w:pos="540"/>
        </w:tabs>
        <w:spacing w:line="276" w:lineRule="auto"/>
        <w:ind w:right="-26"/>
      </w:pPr>
    </w:p>
    <w:p w14:paraId="7922088C" w14:textId="36F179EB" w:rsidR="00127003" w:rsidRPr="00127003" w:rsidRDefault="001F5F94" w:rsidP="00304CFE">
      <w:pPr>
        <w:numPr>
          <w:ilvl w:val="0"/>
          <w:numId w:val="35"/>
        </w:numPr>
        <w:tabs>
          <w:tab w:val="left" w:pos="540"/>
          <w:tab w:val="left" w:pos="1389"/>
        </w:tabs>
        <w:spacing w:line="276" w:lineRule="auto"/>
        <w:ind w:right="-26"/>
        <w:jc w:val="both"/>
      </w:pPr>
      <w:r w:rsidRPr="00E7158D">
        <w:rPr>
          <w:rFonts w:eastAsia="Times New Roman"/>
        </w:rPr>
        <w:t xml:space="preserve">Ủy ban </w:t>
      </w:r>
      <w:r w:rsidR="00127003">
        <w:rPr>
          <w:rFonts w:eastAsia="Times New Roman"/>
        </w:rPr>
        <w:t>khẳng định lại</w:t>
      </w:r>
      <w:r w:rsidRPr="00E7158D">
        <w:rPr>
          <w:rFonts w:eastAsia="Times New Roman"/>
        </w:rPr>
        <w:t xml:space="preserve"> quan ngại (</w:t>
      </w:r>
      <w:r w:rsidR="0042539E" w:rsidRPr="00E7158D">
        <w:rPr>
          <w:rFonts w:eastAsia="Times New Roman"/>
        </w:rPr>
        <w:t xml:space="preserve">CCPR/CO/75/VNM, </w:t>
      </w:r>
      <w:r w:rsidRPr="00E7158D">
        <w:rPr>
          <w:rFonts w:eastAsia="Times New Roman"/>
        </w:rPr>
        <w:t>đoạn</w:t>
      </w:r>
      <w:r w:rsidR="0053295F">
        <w:rPr>
          <w:rFonts w:eastAsia="Times New Roman"/>
        </w:rPr>
        <w:t xml:space="preserve"> </w:t>
      </w:r>
      <w:r w:rsidR="0042539E" w:rsidRPr="00E7158D">
        <w:rPr>
          <w:rFonts w:eastAsia="Times New Roman"/>
        </w:rPr>
        <w:t xml:space="preserve">20) </w:t>
      </w:r>
      <w:r w:rsidRPr="00E7158D">
        <w:rPr>
          <w:rFonts w:eastAsia="Times New Roman"/>
        </w:rPr>
        <w:t xml:space="preserve">rằng việc thành lập các đảng chính trị, bên cạnh Đảng Cộng sản Việt Nam, là không được phép và các nguyên tắc và thủ tục về bầu cử không đảm bảo quyền của công dân tham gia vào thực hiện các công việc công, quyền bỏ phiếu và được bầu chọn như quy định ở điều 25 của Công ước. Ủy ban </w:t>
      </w:r>
      <w:r w:rsidR="00127003">
        <w:rPr>
          <w:rFonts w:eastAsia="Times New Roman"/>
        </w:rPr>
        <w:t xml:space="preserve">cũng </w:t>
      </w:r>
      <w:r w:rsidRPr="00E7158D">
        <w:rPr>
          <w:rFonts w:eastAsia="Times New Roman"/>
        </w:rPr>
        <w:t>quan ngại</w:t>
      </w:r>
      <w:r w:rsidR="00003B2E" w:rsidRPr="00E7158D">
        <w:rPr>
          <w:rFonts w:eastAsia="Times New Roman"/>
        </w:rPr>
        <w:t xml:space="preserve"> về</w:t>
      </w:r>
      <w:r w:rsidRPr="00E7158D">
        <w:rPr>
          <w:rFonts w:eastAsia="Times New Roman"/>
        </w:rPr>
        <w:t xml:space="preserve">: </w:t>
      </w:r>
    </w:p>
    <w:p w14:paraId="29AECB9C" w14:textId="777AF81A" w:rsidR="00127003" w:rsidRDefault="001F5F94" w:rsidP="00127003">
      <w:pPr>
        <w:tabs>
          <w:tab w:val="left" w:pos="540"/>
          <w:tab w:val="left" w:pos="1389"/>
        </w:tabs>
        <w:spacing w:line="276" w:lineRule="auto"/>
        <w:ind w:left="540" w:right="-26"/>
        <w:jc w:val="both"/>
        <w:rPr>
          <w:rFonts w:eastAsia="Times New Roman"/>
        </w:rPr>
      </w:pPr>
      <w:r w:rsidRPr="00E7158D">
        <w:rPr>
          <w:rFonts w:eastAsia="Times New Roman"/>
        </w:rPr>
        <w:t xml:space="preserve">(a) </w:t>
      </w:r>
      <w:r w:rsidR="00127003">
        <w:rPr>
          <w:rFonts w:eastAsia="Times New Roman"/>
        </w:rPr>
        <w:t>Đ</w:t>
      </w:r>
      <w:r w:rsidRPr="00E7158D">
        <w:rPr>
          <w:rFonts w:eastAsia="Times New Roman"/>
        </w:rPr>
        <w:t xml:space="preserve">iều kiện </w:t>
      </w:r>
      <w:r w:rsidR="00CD72BC">
        <w:rPr>
          <w:rFonts w:eastAsia="Times New Roman"/>
        </w:rPr>
        <w:t xml:space="preserve">đối với </w:t>
      </w:r>
      <w:r w:rsidRPr="00E7158D">
        <w:rPr>
          <w:rFonts w:eastAsia="Times New Roman"/>
        </w:rPr>
        <w:t>ứng cử viên độc lập phải qua nhiều vòng hiệp thương với Mặt trận Tổ quốc, tổ chức do Đảng Cộng sản Việt Nam lãnh đạo, để được</w:t>
      </w:r>
      <w:r w:rsidR="00127003">
        <w:rPr>
          <w:rFonts w:eastAsia="Times New Roman"/>
        </w:rPr>
        <w:t xml:space="preserve"> công nhận là ứng cử viên</w:t>
      </w:r>
      <w:r w:rsidR="00003B2E" w:rsidRPr="00E7158D">
        <w:rPr>
          <w:rFonts w:eastAsia="Times New Roman"/>
        </w:rPr>
        <w:t xml:space="preserve">; </w:t>
      </w:r>
    </w:p>
    <w:p w14:paraId="31C5F71D" w14:textId="77777777" w:rsidR="00127003" w:rsidRDefault="00003B2E" w:rsidP="00127003">
      <w:pPr>
        <w:tabs>
          <w:tab w:val="left" w:pos="540"/>
          <w:tab w:val="left" w:pos="1389"/>
        </w:tabs>
        <w:spacing w:line="276" w:lineRule="auto"/>
        <w:ind w:left="540" w:right="-26"/>
        <w:jc w:val="both"/>
        <w:rPr>
          <w:rFonts w:eastAsia="Times New Roman"/>
        </w:rPr>
      </w:pPr>
      <w:r w:rsidRPr="00E7158D">
        <w:rPr>
          <w:rFonts w:eastAsia="Times New Roman"/>
        </w:rPr>
        <w:t xml:space="preserve">(b) </w:t>
      </w:r>
      <w:r w:rsidR="00127003">
        <w:rPr>
          <w:rFonts w:eastAsia="Times New Roman"/>
        </w:rPr>
        <w:t>N</w:t>
      </w:r>
      <w:r w:rsidRPr="00E7158D">
        <w:rPr>
          <w:rFonts w:eastAsia="Times New Roman"/>
        </w:rPr>
        <w:t>hững việc không tuân thủ quy định trong c</w:t>
      </w:r>
      <w:r w:rsidR="00127003">
        <w:rPr>
          <w:rFonts w:eastAsia="Times New Roman"/>
        </w:rPr>
        <w:t xml:space="preserve">ác kỳ bầu cử trước, trong đó có </w:t>
      </w:r>
      <w:r w:rsidRPr="00E7158D">
        <w:rPr>
          <w:rFonts w:eastAsia="Times New Roman"/>
        </w:rPr>
        <w:t xml:space="preserve">những sai phạm do bầu thay bầu hộ; </w:t>
      </w:r>
    </w:p>
    <w:p w14:paraId="12A5EC67" w14:textId="77777777" w:rsidR="00127003" w:rsidRDefault="00127003" w:rsidP="00127003">
      <w:pPr>
        <w:tabs>
          <w:tab w:val="left" w:pos="540"/>
          <w:tab w:val="left" w:pos="1389"/>
        </w:tabs>
        <w:spacing w:line="276" w:lineRule="auto"/>
        <w:ind w:left="540" w:right="-26"/>
        <w:jc w:val="both"/>
        <w:rPr>
          <w:rFonts w:eastAsia="Times New Roman"/>
        </w:rPr>
      </w:pPr>
      <w:r>
        <w:rPr>
          <w:rFonts w:eastAsia="Times New Roman"/>
        </w:rPr>
        <w:t>(c) V</w:t>
      </w:r>
      <w:r w:rsidR="00003B2E" w:rsidRPr="00E7158D">
        <w:rPr>
          <w:rFonts w:eastAsia="Times New Roman"/>
        </w:rPr>
        <w:t xml:space="preserve">iệc không có cơ </w:t>
      </w:r>
      <w:r>
        <w:rPr>
          <w:rFonts w:eastAsia="Times New Roman"/>
        </w:rPr>
        <w:t>quan giám sát bầu cử độc lập;</w:t>
      </w:r>
      <w:r w:rsidR="00003B2E" w:rsidRPr="00E7158D">
        <w:rPr>
          <w:rFonts w:eastAsia="Times New Roman"/>
        </w:rPr>
        <w:t xml:space="preserve"> </w:t>
      </w:r>
    </w:p>
    <w:p w14:paraId="026AEF3B" w14:textId="77777777" w:rsidR="0053301E" w:rsidRPr="00E7158D" w:rsidRDefault="00003B2E" w:rsidP="00127003">
      <w:pPr>
        <w:tabs>
          <w:tab w:val="left" w:pos="540"/>
          <w:tab w:val="left" w:pos="1389"/>
        </w:tabs>
        <w:spacing w:line="276" w:lineRule="auto"/>
        <w:ind w:left="540" w:right="-26"/>
        <w:jc w:val="both"/>
      </w:pPr>
      <w:r w:rsidRPr="00E7158D">
        <w:rPr>
          <w:rFonts w:eastAsia="Times New Roman"/>
        </w:rPr>
        <w:t xml:space="preserve">(d) </w:t>
      </w:r>
      <w:r w:rsidR="00127003">
        <w:rPr>
          <w:rFonts w:eastAsia="Times New Roman"/>
        </w:rPr>
        <w:t>V</w:t>
      </w:r>
      <w:r w:rsidRPr="00E7158D">
        <w:rPr>
          <w:rFonts w:eastAsia="Times New Roman"/>
        </w:rPr>
        <w:t xml:space="preserve">iệc từ chối hoàn toàn quyền bỏ phiếu của tù nhân đang thi hành án (các điều </w:t>
      </w:r>
      <w:r w:rsidR="0042539E" w:rsidRPr="00E7158D">
        <w:rPr>
          <w:rFonts w:eastAsia="Times New Roman"/>
        </w:rPr>
        <w:t xml:space="preserve">2, 10, </w:t>
      </w:r>
      <w:r w:rsidRPr="00E7158D">
        <w:rPr>
          <w:rFonts w:eastAsia="Times New Roman"/>
        </w:rPr>
        <w:t>và</w:t>
      </w:r>
      <w:r w:rsidR="0042539E" w:rsidRPr="00E7158D">
        <w:rPr>
          <w:rFonts w:eastAsia="Times New Roman"/>
        </w:rPr>
        <w:t xml:space="preserve"> 25).</w:t>
      </w:r>
    </w:p>
    <w:p w14:paraId="5B686CAB" w14:textId="77777777" w:rsidR="00003B2E" w:rsidRPr="00E7158D" w:rsidRDefault="00003B2E" w:rsidP="00304CFE">
      <w:pPr>
        <w:tabs>
          <w:tab w:val="left" w:pos="540"/>
          <w:tab w:val="left" w:pos="1389"/>
        </w:tabs>
        <w:spacing w:line="276" w:lineRule="auto"/>
        <w:ind w:right="-26"/>
        <w:jc w:val="both"/>
      </w:pPr>
    </w:p>
    <w:p w14:paraId="501DCBD7" w14:textId="0B69F3AA" w:rsidR="00003B2E" w:rsidRPr="00E7158D" w:rsidRDefault="00003B2E" w:rsidP="00304CFE">
      <w:pPr>
        <w:numPr>
          <w:ilvl w:val="0"/>
          <w:numId w:val="35"/>
        </w:numPr>
        <w:tabs>
          <w:tab w:val="left" w:pos="540"/>
          <w:tab w:val="left" w:pos="1389"/>
        </w:tabs>
        <w:spacing w:line="276" w:lineRule="auto"/>
        <w:ind w:right="-26"/>
        <w:jc w:val="both"/>
        <w:rPr>
          <w:b/>
        </w:rPr>
      </w:pPr>
      <w:r w:rsidRPr="00E7158D">
        <w:rPr>
          <w:b/>
        </w:rPr>
        <w:t>Nhà nước thành viên cần thông qua một hệ thống bầu c</w:t>
      </w:r>
      <w:r w:rsidR="00127003">
        <w:rPr>
          <w:b/>
        </w:rPr>
        <w:t>ử</w:t>
      </w:r>
      <w:r w:rsidRPr="00E7158D">
        <w:rPr>
          <w:b/>
        </w:rPr>
        <w:t xml:space="preserve"> đảm bảo việc thụ hưởng bình đẳng các quyền của tất cả công dân, tuân thủ với Công ước, bao gồm điều 25, trong đó có việc đảm bảo các cuộc bầu cử đủ minh bạch và trung thực và một hệ thống chính trị đa nguyên; tránh việc sử dụng các quy định hình sự để loại bỏ trong thực tế các ứng viên đối lập trong quá trình bầu cử; và sửa các quy định</w:t>
      </w:r>
      <w:r w:rsidR="005E3E5B">
        <w:rPr>
          <w:b/>
        </w:rPr>
        <w:t xml:space="preserve"> pháp luật</w:t>
      </w:r>
      <w:r w:rsidRPr="00E7158D">
        <w:rPr>
          <w:b/>
        </w:rPr>
        <w:t xml:space="preserve"> từ chối quyền bầu cử của tù nhân. </w:t>
      </w:r>
    </w:p>
    <w:p w14:paraId="2221E148" w14:textId="77777777" w:rsidR="00003B2E" w:rsidRPr="00E7158D" w:rsidRDefault="00003B2E" w:rsidP="00304CFE">
      <w:pPr>
        <w:pStyle w:val="ListParagraph"/>
        <w:tabs>
          <w:tab w:val="left" w:pos="540"/>
        </w:tabs>
        <w:spacing w:line="276" w:lineRule="auto"/>
        <w:ind w:left="0" w:right="-26"/>
        <w:rPr>
          <w:b/>
        </w:rPr>
      </w:pPr>
    </w:p>
    <w:p w14:paraId="08CC4966" w14:textId="77777777" w:rsidR="0053301E" w:rsidRDefault="0053301E" w:rsidP="00304CFE">
      <w:pPr>
        <w:tabs>
          <w:tab w:val="left" w:pos="540"/>
        </w:tabs>
        <w:spacing w:line="276" w:lineRule="auto"/>
        <w:ind w:right="-26"/>
      </w:pPr>
    </w:p>
    <w:p w14:paraId="2028710C" w14:textId="77777777" w:rsidR="0053301E" w:rsidRPr="00094000" w:rsidRDefault="00003B2E" w:rsidP="00304CFE">
      <w:pPr>
        <w:tabs>
          <w:tab w:val="left" w:pos="540"/>
        </w:tabs>
        <w:spacing w:line="276" w:lineRule="auto"/>
        <w:ind w:right="-26"/>
        <w:rPr>
          <w:sz w:val="26"/>
        </w:rPr>
      </w:pPr>
      <w:r w:rsidRPr="00094000">
        <w:rPr>
          <w:rFonts w:eastAsia="Times New Roman"/>
          <w:b/>
          <w:bCs/>
          <w:sz w:val="26"/>
        </w:rPr>
        <w:t xml:space="preserve">Quyền của những người thuộc về thiểu số </w:t>
      </w:r>
    </w:p>
    <w:p w14:paraId="4A85AC88" w14:textId="77777777" w:rsidR="0053301E" w:rsidRPr="00E7158D" w:rsidRDefault="0053301E" w:rsidP="00304CFE">
      <w:pPr>
        <w:tabs>
          <w:tab w:val="left" w:pos="540"/>
        </w:tabs>
        <w:spacing w:line="276" w:lineRule="auto"/>
        <w:ind w:right="-26"/>
      </w:pPr>
    </w:p>
    <w:p w14:paraId="0538A8B7" w14:textId="4A611281" w:rsidR="0053301E" w:rsidRPr="00E7158D" w:rsidRDefault="00003B2E" w:rsidP="00304CFE">
      <w:pPr>
        <w:numPr>
          <w:ilvl w:val="1"/>
          <w:numId w:val="37"/>
        </w:numPr>
        <w:tabs>
          <w:tab w:val="left" w:pos="540"/>
          <w:tab w:val="left" w:pos="1689"/>
        </w:tabs>
        <w:spacing w:line="276" w:lineRule="auto"/>
        <w:ind w:right="-26"/>
        <w:jc w:val="both"/>
        <w:rPr>
          <w:rFonts w:eastAsia="Times New Roman"/>
        </w:rPr>
      </w:pPr>
      <w:r w:rsidRPr="00E7158D">
        <w:rPr>
          <w:rFonts w:eastAsia="Times New Roman"/>
        </w:rPr>
        <w:t xml:space="preserve">Ủy ban quan ngại rằng Nhà nước thành viên không công nhận các dân tộc bản địa ở Việt Nam. Trong khi lưu ý rằng các chính sách về dân tộc thiểu số đã được đưa ra, Ủy ban quan ngại về khoảng cách còn tồn tại trong các nỗ lực thúc đẩy và bảo vệ quyền của những người thiểu số về dân tộc, tôn giáo và các dân tộc bản địa. Ủy ban quan ngại rằng những cộng đồng này phải chịu phân biệt đối xử, bao gồm trong các lĩnh vực giáo dục, việc làm, và các dịch vụ công khác. Ủy ban vẫn quan ngại rằng các cộng đồng này không được tham vấn đầy đủ trong các quá trình ra quyết định về các vấn đề ảnh hưởng tới họ, </w:t>
      </w:r>
      <w:r w:rsidR="004B1ABD">
        <w:rPr>
          <w:rFonts w:eastAsia="Times New Roman"/>
        </w:rPr>
        <w:t>như trong</w:t>
      </w:r>
      <w:r w:rsidRPr="00E7158D">
        <w:rPr>
          <w:rFonts w:eastAsia="Times New Roman"/>
        </w:rPr>
        <w:t xml:space="preserve"> việc thu hồi đất và giao đất, bao gồm đất đai truyền thống và của tổ tiên họ, cho các dự án phát triển, hay về các biện pháp khắc phục thích đáng được đưa ra. Ủy ban quan ngại rằng các dự án phát triển có tác động tiêu cực lên </w:t>
      </w:r>
      <w:r w:rsidR="005E3E5B">
        <w:rPr>
          <w:rFonts w:eastAsia="Times New Roman"/>
        </w:rPr>
        <w:t xml:space="preserve">cộng đồng trên các phương diện về </w:t>
      </w:r>
      <w:r w:rsidR="00CB616F" w:rsidRPr="00E7158D">
        <w:rPr>
          <w:rFonts w:eastAsia="Times New Roman"/>
        </w:rPr>
        <w:t xml:space="preserve">văn hóa, lối sống, việc sử dụng đất đai và tài nguyên, và sinh kế, </w:t>
      </w:r>
      <w:r w:rsidR="005E3E5B">
        <w:rPr>
          <w:rFonts w:eastAsia="Times New Roman"/>
        </w:rPr>
        <w:t>dẫn đến làm gia tăng</w:t>
      </w:r>
      <w:r w:rsidR="00CB616F" w:rsidRPr="00E7158D">
        <w:rPr>
          <w:rFonts w:eastAsia="Times New Roman"/>
        </w:rPr>
        <w:t xml:space="preserve"> bất bình đẳng về kinh tế xã hội</w:t>
      </w:r>
      <w:r w:rsidR="0050300C">
        <w:rPr>
          <w:rFonts w:eastAsia="Times New Roman"/>
        </w:rPr>
        <w:t xml:space="preserve"> </w:t>
      </w:r>
      <w:r w:rsidR="00CB616F" w:rsidRPr="00E7158D">
        <w:rPr>
          <w:rFonts w:eastAsia="Times New Roman"/>
        </w:rPr>
        <w:t>(các điều</w:t>
      </w:r>
      <w:r w:rsidR="0042539E" w:rsidRPr="00E7158D">
        <w:rPr>
          <w:rFonts w:eastAsia="Times New Roman"/>
        </w:rPr>
        <w:t xml:space="preserve"> 2, </w:t>
      </w:r>
      <w:r w:rsidR="004B1ABD">
        <w:rPr>
          <w:rFonts w:eastAsia="Times New Roman"/>
        </w:rPr>
        <w:t xml:space="preserve">và </w:t>
      </w:r>
      <w:r w:rsidR="0042539E" w:rsidRPr="00E7158D">
        <w:rPr>
          <w:rFonts w:eastAsia="Times New Roman"/>
        </w:rPr>
        <w:t>26</w:t>
      </w:r>
      <w:r w:rsidR="004B1ABD">
        <w:rPr>
          <w:rFonts w:eastAsia="Times New Roman"/>
        </w:rPr>
        <w:t>-</w:t>
      </w:r>
      <w:r w:rsidR="0042539E" w:rsidRPr="00E7158D">
        <w:rPr>
          <w:rFonts w:eastAsia="Times New Roman"/>
        </w:rPr>
        <w:t>27).</w:t>
      </w:r>
    </w:p>
    <w:p w14:paraId="69AD16A5" w14:textId="77777777" w:rsidR="0053301E" w:rsidRPr="00E7158D" w:rsidRDefault="0053301E" w:rsidP="00304CFE">
      <w:pPr>
        <w:tabs>
          <w:tab w:val="left" w:pos="540"/>
        </w:tabs>
        <w:spacing w:line="276" w:lineRule="auto"/>
        <w:ind w:right="-26"/>
        <w:rPr>
          <w:rFonts w:eastAsia="Times New Roman"/>
        </w:rPr>
      </w:pPr>
    </w:p>
    <w:p w14:paraId="304AB18D" w14:textId="77777777" w:rsidR="0053301E" w:rsidRPr="00E7158D" w:rsidRDefault="00CB616F" w:rsidP="00304CFE">
      <w:pPr>
        <w:numPr>
          <w:ilvl w:val="1"/>
          <w:numId w:val="37"/>
        </w:numPr>
        <w:tabs>
          <w:tab w:val="left" w:pos="540"/>
          <w:tab w:val="left" w:pos="1420"/>
        </w:tabs>
        <w:spacing w:line="276" w:lineRule="auto"/>
        <w:ind w:right="-26"/>
        <w:rPr>
          <w:rFonts w:eastAsia="Times New Roman"/>
        </w:rPr>
      </w:pPr>
      <w:r w:rsidRPr="00E7158D">
        <w:rPr>
          <w:rFonts w:eastAsia="Times New Roman"/>
          <w:b/>
          <w:bCs/>
        </w:rPr>
        <w:t>Nhà nước thành viên cần</w:t>
      </w:r>
      <w:r w:rsidR="0042539E" w:rsidRPr="00E7158D">
        <w:rPr>
          <w:rFonts w:eastAsia="Times New Roman"/>
          <w:b/>
          <w:bCs/>
        </w:rPr>
        <w:t>:</w:t>
      </w:r>
    </w:p>
    <w:p w14:paraId="3C8A407F" w14:textId="77777777" w:rsidR="0053301E" w:rsidRPr="00E7158D" w:rsidRDefault="0053301E" w:rsidP="00304CFE">
      <w:pPr>
        <w:tabs>
          <w:tab w:val="left" w:pos="540"/>
        </w:tabs>
        <w:spacing w:line="276" w:lineRule="auto"/>
        <w:ind w:right="-26"/>
        <w:rPr>
          <w:rFonts w:eastAsia="Times New Roman"/>
        </w:rPr>
      </w:pPr>
    </w:p>
    <w:p w14:paraId="1ED90C8C" w14:textId="71FC5203" w:rsidR="0053301E" w:rsidRPr="00E7158D" w:rsidRDefault="00CB616F" w:rsidP="00304CFE">
      <w:pPr>
        <w:numPr>
          <w:ilvl w:val="2"/>
          <w:numId w:val="37"/>
        </w:numPr>
        <w:tabs>
          <w:tab w:val="left" w:pos="540"/>
          <w:tab w:val="left" w:pos="2255"/>
        </w:tabs>
        <w:spacing w:line="276" w:lineRule="auto"/>
        <w:ind w:right="-26"/>
        <w:jc w:val="both"/>
        <w:rPr>
          <w:rFonts w:eastAsia="Times New Roman"/>
          <w:b/>
          <w:bCs/>
        </w:rPr>
      </w:pPr>
      <w:r w:rsidRPr="00E7158D">
        <w:rPr>
          <w:rFonts w:eastAsia="Times New Roman"/>
          <w:b/>
          <w:bCs/>
        </w:rPr>
        <w:t>Thông qua các luật và biện pháp để thúc đẩy và bảo vệ đầy đủ các quyền của những người</w:t>
      </w:r>
      <w:r w:rsidR="00CD72BC">
        <w:rPr>
          <w:rFonts w:eastAsia="Times New Roman"/>
          <w:b/>
          <w:bCs/>
        </w:rPr>
        <w:t xml:space="preserve"> </w:t>
      </w:r>
      <w:r w:rsidRPr="00E7158D">
        <w:rPr>
          <w:rFonts w:eastAsia="Times New Roman"/>
          <w:b/>
          <w:bCs/>
        </w:rPr>
        <w:t xml:space="preserve">thiểu số và dân tộc bản địa, bao gồm quyền được thụ hưởng văn hóa của họ, truyền bá và thực hành tôn giáo của họ, và sử dụng ngôn ngữ của họ; </w:t>
      </w:r>
    </w:p>
    <w:p w14:paraId="07C32A7C" w14:textId="77777777" w:rsidR="0053301E" w:rsidRPr="00E7158D" w:rsidRDefault="0053301E" w:rsidP="00304CFE">
      <w:pPr>
        <w:tabs>
          <w:tab w:val="left" w:pos="540"/>
        </w:tabs>
        <w:spacing w:line="276" w:lineRule="auto"/>
        <w:ind w:right="-26"/>
        <w:rPr>
          <w:rFonts w:eastAsia="Times New Roman"/>
          <w:b/>
          <w:bCs/>
        </w:rPr>
      </w:pPr>
    </w:p>
    <w:p w14:paraId="65417F6E" w14:textId="0A3E9D7F" w:rsidR="0053301E" w:rsidRPr="00E7158D" w:rsidRDefault="00CB616F" w:rsidP="00304CFE">
      <w:pPr>
        <w:numPr>
          <w:ilvl w:val="2"/>
          <w:numId w:val="37"/>
        </w:numPr>
        <w:tabs>
          <w:tab w:val="left" w:pos="540"/>
          <w:tab w:val="left" w:pos="2255"/>
        </w:tabs>
        <w:spacing w:line="276" w:lineRule="auto"/>
        <w:ind w:right="-26"/>
        <w:jc w:val="both"/>
        <w:rPr>
          <w:rFonts w:eastAsia="Times New Roman"/>
          <w:b/>
          <w:bCs/>
        </w:rPr>
      </w:pPr>
      <w:r w:rsidRPr="00E7158D">
        <w:rPr>
          <w:rFonts w:eastAsia="Times New Roman"/>
          <w:b/>
          <w:bCs/>
        </w:rPr>
        <w:t>Thực hiện các kế hoạch với mục đích tăng trưởng kinh tế ở những khu vực có nhiều dân cư là những người thuộc các nhóm thiểu số và dân tộc bản địa mà không ảnh hưởng tiêu cực đến họ,  tiến hành tất cả các bước cần thiết để đảm</w:t>
      </w:r>
      <w:r w:rsidR="00316E34">
        <w:rPr>
          <w:rFonts w:eastAsia="Times New Roman"/>
          <w:b/>
          <w:bCs/>
        </w:rPr>
        <w:t xml:space="preserve"> </w:t>
      </w:r>
      <w:r w:rsidRPr="00E7158D">
        <w:rPr>
          <w:rFonts w:eastAsia="Times New Roman"/>
          <w:b/>
          <w:bCs/>
        </w:rPr>
        <w:t xml:space="preserve">bảo tham vấn </w:t>
      </w:r>
      <w:r w:rsidR="005E3E5B">
        <w:rPr>
          <w:rFonts w:eastAsia="Times New Roman"/>
          <w:b/>
          <w:bCs/>
        </w:rPr>
        <w:t>thực chất</w:t>
      </w:r>
      <w:r w:rsidRPr="00E7158D">
        <w:rPr>
          <w:rFonts w:eastAsia="Times New Roman"/>
          <w:b/>
          <w:bCs/>
        </w:rPr>
        <w:t xml:space="preserve"> với những cộng đồng này về các dự án phát triển có tác động lên sinh kế, lối sống và văn hóa của họ, và tiến thành tham vấn với các dân </w:t>
      </w:r>
      <w:r w:rsidRPr="00E7158D">
        <w:rPr>
          <w:rFonts w:eastAsia="Times New Roman"/>
          <w:b/>
          <w:bCs/>
        </w:rPr>
        <w:lastRenderedPageBreak/>
        <w:t xml:space="preserve">tộc bản địa trên quan điểm để đạt được sự đồng thuận trước của họ một cách tự nguyện và được thông tin đầy đủ. </w:t>
      </w:r>
    </w:p>
    <w:p w14:paraId="1CC29B7F" w14:textId="77777777" w:rsidR="0053301E" w:rsidRPr="00E7158D" w:rsidRDefault="0053301E" w:rsidP="00304CFE">
      <w:pPr>
        <w:tabs>
          <w:tab w:val="left" w:pos="540"/>
        </w:tabs>
        <w:spacing w:line="276" w:lineRule="auto"/>
        <w:ind w:right="-26"/>
        <w:rPr>
          <w:rFonts w:eastAsia="Times New Roman"/>
          <w:b/>
          <w:bCs/>
        </w:rPr>
      </w:pPr>
    </w:p>
    <w:p w14:paraId="70D40644" w14:textId="164E2C61" w:rsidR="0053301E" w:rsidRPr="00E7158D" w:rsidRDefault="00666E6C" w:rsidP="00304CFE">
      <w:pPr>
        <w:numPr>
          <w:ilvl w:val="2"/>
          <w:numId w:val="37"/>
        </w:numPr>
        <w:tabs>
          <w:tab w:val="left" w:pos="540"/>
          <w:tab w:val="left" w:pos="2255"/>
        </w:tabs>
        <w:spacing w:line="276" w:lineRule="auto"/>
        <w:ind w:right="-26"/>
        <w:jc w:val="both"/>
        <w:rPr>
          <w:rFonts w:eastAsia="Times New Roman"/>
          <w:b/>
          <w:bCs/>
        </w:rPr>
      </w:pPr>
      <w:r w:rsidRPr="00E7158D">
        <w:rPr>
          <w:rFonts w:eastAsia="Times New Roman"/>
          <w:b/>
          <w:bCs/>
        </w:rPr>
        <w:t xml:space="preserve">Đảm bảo rằng các cộng đồng tham gia vào bất kỳ tiến trình nào liên quan đến việc tái định cư </w:t>
      </w:r>
      <w:r w:rsidR="005E3E5B">
        <w:rPr>
          <w:rFonts w:eastAsia="Times New Roman"/>
          <w:b/>
          <w:bCs/>
        </w:rPr>
        <w:t xml:space="preserve"> cho </w:t>
      </w:r>
      <w:r w:rsidRPr="00E7158D">
        <w:rPr>
          <w:rFonts w:eastAsia="Times New Roman"/>
          <w:b/>
          <w:bCs/>
        </w:rPr>
        <w:t>họ, và việc tái định cư được tiến hành theo các chuẩn mực quốc tế liên quan, như là nguyê</w:t>
      </w:r>
      <w:r w:rsidR="004B1ABD">
        <w:rPr>
          <w:rFonts w:eastAsia="Times New Roman"/>
          <w:b/>
          <w:bCs/>
        </w:rPr>
        <w:t>n tắc về không phân biệt đối xử và</w:t>
      </w:r>
      <w:r w:rsidRPr="00E7158D">
        <w:rPr>
          <w:rFonts w:eastAsia="Times New Roman"/>
          <w:b/>
          <w:bCs/>
        </w:rPr>
        <w:t xml:space="preserve"> quyền được thông báo và tham vấn, và có biện pháp khắc</w:t>
      </w:r>
      <w:r w:rsidR="004B1ABD">
        <w:rPr>
          <w:rFonts w:eastAsia="Times New Roman"/>
          <w:b/>
          <w:bCs/>
        </w:rPr>
        <w:t xml:space="preserve"> phục</w:t>
      </w:r>
      <w:r w:rsidRPr="00E7158D">
        <w:rPr>
          <w:rFonts w:eastAsia="Times New Roman"/>
          <w:b/>
          <w:bCs/>
        </w:rPr>
        <w:t xml:space="preserve"> một cách hiệu quả và được cung cấp các khu tái định cư thích hợp có tính toán thích đáng đến lối sống truyền thống của họ, và khi áp dụng được, quyền của họ với đất đai của tổ </w:t>
      </w:r>
      <w:r w:rsidR="004B1ABD">
        <w:rPr>
          <w:rFonts w:eastAsia="Times New Roman"/>
          <w:b/>
          <w:bCs/>
        </w:rPr>
        <w:t>tiên; và khi không thể tái định cư thì</w:t>
      </w:r>
      <w:r w:rsidRPr="00E7158D">
        <w:rPr>
          <w:rFonts w:eastAsia="Times New Roman"/>
          <w:b/>
          <w:bCs/>
        </w:rPr>
        <w:t xml:space="preserve"> đền bù cho họ một cách thỏa đáng;</w:t>
      </w:r>
    </w:p>
    <w:p w14:paraId="11014236" w14:textId="77777777" w:rsidR="0053301E" w:rsidRPr="00E7158D" w:rsidRDefault="0053301E" w:rsidP="00304CFE">
      <w:pPr>
        <w:tabs>
          <w:tab w:val="left" w:pos="540"/>
        </w:tabs>
        <w:spacing w:line="276" w:lineRule="auto"/>
        <w:ind w:right="-26"/>
        <w:rPr>
          <w:rFonts w:eastAsia="Times New Roman"/>
          <w:b/>
          <w:bCs/>
        </w:rPr>
      </w:pPr>
    </w:p>
    <w:p w14:paraId="7855CD7B" w14:textId="77777777" w:rsidR="0053301E" w:rsidRPr="00E7158D" w:rsidRDefault="00AE0E9A" w:rsidP="00304CFE">
      <w:pPr>
        <w:numPr>
          <w:ilvl w:val="2"/>
          <w:numId w:val="37"/>
        </w:numPr>
        <w:tabs>
          <w:tab w:val="left" w:pos="540"/>
          <w:tab w:val="left" w:pos="2255"/>
        </w:tabs>
        <w:spacing w:line="276" w:lineRule="auto"/>
        <w:ind w:right="-26"/>
        <w:jc w:val="both"/>
        <w:rPr>
          <w:rFonts w:eastAsia="Times New Roman"/>
          <w:b/>
          <w:bCs/>
        </w:rPr>
      </w:pPr>
      <w:r w:rsidRPr="00E7158D">
        <w:rPr>
          <w:rFonts w:eastAsia="Times New Roman"/>
          <w:b/>
          <w:bCs/>
        </w:rPr>
        <w:t xml:space="preserve">Tiến hành các biện pháp đảm bảo tiếp cận hiệu quả với dịch vụ công mà không có phân biệt đối xử với người thuộc về các nhóm thiểu số về dân tộc hay tôn giáo và các dân tộc bản địa, bao gồm về việc cấp đăng ký thẻ nhân khẩu </w:t>
      </w:r>
      <w:r w:rsidR="0042539E" w:rsidRPr="00E7158D">
        <w:rPr>
          <w:rFonts w:eastAsia="Times New Roman"/>
          <w:b/>
          <w:bCs/>
        </w:rPr>
        <w:t>(“</w:t>
      </w:r>
      <w:r w:rsidR="0042539E" w:rsidRPr="00E7158D">
        <w:rPr>
          <w:rFonts w:eastAsia="Times New Roman"/>
          <w:b/>
          <w:bCs/>
          <w:i/>
          <w:iCs/>
        </w:rPr>
        <w:t>Hộ</w:t>
      </w:r>
      <w:r w:rsidR="004B1ABD">
        <w:rPr>
          <w:rFonts w:eastAsia="Times New Roman"/>
          <w:b/>
          <w:bCs/>
          <w:i/>
          <w:iCs/>
        </w:rPr>
        <w:t xml:space="preserve"> </w:t>
      </w:r>
      <w:r w:rsidR="0042539E" w:rsidRPr="00E7158D">
        <w:rPr>
          <w:rFonts w:eastAsia="Times New Roman"/>
          <w:b/>
          <w:bCs/>
          <w:i/>
          <w:iCs/>
        </w:rPr>
        <w:t>khẩu</w:t>
      </w:r>
      <w:r w:rsidR="0042539E" w:rsidRPr="00E7158D">
        <w:rPr>
          <w:rFonts w:eastAsia="Times New Roman"/>
          <w:b/>
          <w:bCs/>
        </w:rPr>
        <w:t>”).</w:t>
      </w:r>
    </w:p>
    <w:p w14:paraId="0EB8ECE9" w14:textId="77777777" w:rsidR="0053301E" w:rsidRPr="00E7158D" w:rsidRDefault="0053301E" w:rsidP="00304CFE">
      <w:pPr>
        <w:tabs>
          <w:tab w:val="left" w:pos="540"/>
        </w:tabs>
        <w:spacing w:line="276" w:lineRule="auto"/>
        <w:ind w:right="-26"/>
        <w:rPr>
          <w:rFonts w:eastAsia="Times New Roman"/>
          <w:b/>
          <w:bCs/>
        </w:rPr>
      </w:pPr>
    </w:p>
    <w:p w14:paraId="6765589F" w14:textId="77777777" w:rsidR="0053301E" w:rsidRPr="00E7158D" w:rsidRDefault="00AE0E9A" w:rsidP="00304CFE">
      <w:pPr>
        <w:numPr>
          <w:ilvl w:val="0"/>
          <w:numId w:val="38"/>
        </w:numPr>
        <w:tabs>
          <w:tab w:val="left" w:pos="540"/>
          <w:tab w:val="left" w:pos="1120"/>
        </w:tabs>
        <w:spacing w:line="276" w:lineRule="auto"/>
        <w:ind w:right="-26"/>
        <w:rPr>
          <w:rFonts w:eastAsia="Times New Roman"/>
          <w:b/>
          <w:bCs/>
        </w:rPr>
      </w:pPr>
      <w:r w:rsidRPr="00094000">
        <w:rPr>
          <w:rFonts w:eastAsia="Times New Roman"/>
          <w:b/>
          <w:bCs/>
          <w:sz w:val="34"/>
        </w:rPr>
        <w:t xml:space="preserve">Phổ biến và </w:t>
      </w:r>
      <w:r w:rsidR="00222583" w:rsidRPr="00094000">
        <w:rPr>
          <w:rFonts w:eastAsia="Times New Roman"/>
          <w:b/>
          <w:bCs/>
          <w:sz w:val="34"/>
        </w:rPr>
        <w:t xml:space="preserve">hoạt động tiếp theo </w:t>
      </w:r>
    </w:p>
    <w:p w14:paraId="3605AB85" w14:textId="77777777" w:rsidR="0053301E" w:rsidRPr="00E7158D" w:rsidRDefault="004B1ABD" w:rsidP="00304CFE">
      <w:pPr>
        <w:tabs>
          <w:tab w:val="left" w:pos="540"/>
        </w:tabs>
        <w:spacing w:line="276" w:lineRule="auto"/>
        <w:ind w:right="-26"/>
        <w:rPr>
          <w:rFonts w:eastAsia="Times New Roman"/>
          <w:b/>
          <w:bCs/>
        </w:rPr>
      </w:pPr>
      <w:r>
        <w:rPr>
          <w:rFonts w:eastAsia="Times New Roman"/>
          <w:b/>
          <w:bCs/>
        </w:rPr>
        <w:t xml:space="preserve"> </w:t>
      </w:r>
    </w:p>
    <w:p w14:paraId="1291EC67" w14:textId="77777777" w:rsidR="00222583" w:rsidRPr="00E7158D" w:rsidRDefault="00222583" w:rsidP="00304CFE">
      <w:pPr>
        <w:numPr>
          <w:ilvl w:val="1"/>
          <w:numId w:val="38"/>
        </w:numPr>
        <w:tabs>
          <w:tab w:val="left" w:pos="540"/>
          <w:tab w:val="left" w:pos="1689"/>
        </w:tabs>
        <w:spacing w:line="276" w:lineRule="auto"/>
        <w:ind w:right="-26"/>
        <w:jc w:val="both"/>
      </w:pPr>
      <w:r w:rsidRPr="00E7158D">
        <w:rPr>
          <w:rFonts w:eastAsia="Times New Roman"/>
          <w:b/>
          <w:bCs/>
        </w:rPr>
        <w:t>Nhà nước thành viên cần phổ biến rộng rãi Công ước, báo cáo</w:t>
      </w:r>
      <w:r w:rsidR="004B1ABD">
        <w:rPr>
          <w:rFonts w:eastAsia="Times New Roman"/>
          <w:b/>
          <w:bCs/>
        </w:rPr>
        <w:t xml:space="preserve"> định</w:t>
      </w:r>
      <w:r w:rsidRPr="00E7158D">
        <w:rPr>
          <w:rFonts w:eastAsia="Times New Roman"/>
          <w:b/>
          <w:bCs/>
        </w:rPr>
        <w:t xml:space="preserve"> kỳ </w:t>
      </w:r>
      <w:r w:rsidR="004B1ABD">
        <w:rPr>
          <w:rFonts w:eastAsia="Times New Roman"/>
          <w:b/>
          <w:bCs/>
        </w:rPr>
        <w:t xml:space="preserve">thứ </w:t>
      </w:r>
      <w:r w:rsidRPr="00E7158D">
        <w:rPr>
          <w:rFonts w:eastAsia="Times New Roman"/>
          <w:b/>
          <w:bCs/>
        </w:rPr>
        <w:t>3, văn bản trả lời Danh sách vấn đề do Ủy ban nêu ra, và Nhận xét kết luận này, trên quan điểm nâng cao nhận thức về các quyền được ghi nhận trong Công ước cho các cán bộ</w:t>
      </w:r>
      <w:bookmarkStart w:id="6" w:name="_GoBack"/>
      <w:bookmarkEnd w:id="6"/>
      <w:r w:rsidRPr="00E7158D">
        <w:rPr>
          <w:rFonts w:eastAsia="Times New Roman"/>
          <w:b/>
          <w:bCs/>
        </w:rPr>
        <w:t xml:space="preserve"> tư pháp, lập pháp và hành chính, xã hội dân sự và các tổ chức phi chính phủ hoạt động trong nước và công chúng nói chung. Nhà nước thành viên cần đảm bảo rằng báo cáo thứ ba và bản Nhận xét kết luận này được dịch sang ngôn ngữ chính thức của nhà nước thành viên. </w:t>
      </w:r>
    </w:p>
    <w:p w14:paraId="0326F228" w14:textId="77777777" w:rsidR="0053301E" w:rsidRPr="00E7158D" w:rsidRDefault="0053301E" w:rsidP="00304CFE">
      <w:pPr>
        <w:tabs>
          <w:tab w:val="left" w:pos="540"/>
        </w:tabs>
        <w:spacing w:line="276" w:lineRule="auto"/>
        <w:ind w:right="-26"/>
      </w:pPr>
    </w:p>
    <w:p w14:paraId="082487A1" w14:textId="50F1A9AA" w:rsidR="0053301E" w:rsidRPr="00E7158D" w:rsidRDefault="00F92901" w:rsidP="00304CFE">
      <w:pPr>
        <w:numPr>
          <w:ilvl w:val="0"/>
          <w:numId w:val="39"/>
        </w:numPr>
        <w:tabs>
          <w:tab w:val="left" w:pos="540"/>
          <w:tab w:val="left" w:pos="1389"/>
        </w:tabs>
        <w:spacing w:line="276" w:lineRule="auto"/>
        <w:ind w:right="-26"/>
        <w:jc w:val="both"/>
        <w:rPr>
          <w:rFonts w:eastAsia="Times New Roman"/>
        </w:rPr>
      </w:pPr>
      <w:r w:rsidRPr="00E7158D">
        <w:rPr>
          <w:rFonts w:eastAsia="Times New Roman"/>
          <w:b/>
          <w:bCs/>
        </w:rPr>
        <w:t>Theo Nguyên tắc 75, đoạn 1 của Nguyên tắc về Thủ tục làm việc của Ủy ban, Nhà nước thành viên được yêu cầu cung cấp, trước ngày 29 tháng 3 năm 2021, thông tin về việc thực thi các khuyến nghị của Ủy ban trong các đoạn 24 (án tử hình), 46 (Tự do biểu đạt</w:t>
      </w:r>
      <w:r w:rsidR="00AA1687">
        <w:rPr>
          <w:rFonts w:eastAsia="Times New Roman"/>
          <w:b/>
          <w:bCs/>
        </w:rPr>
        <w:t>)</w:t>
      </w:r>
      <w:r w:rsidRPr="00E7158D">
        <w:rPr>
          <w:rFonts w:eastAsia="Times New Roman"/>
          <w:b/>
          <w:bCs/>
        </w:rPr>
        <w:t xml:space="preserve"> và 52 (Người bảo vệ nhân quyền) nêu trên</w:t>
      </w:r>
      <w:r w:rsidR="0042539E" w:rsidRPr="00E7158D">
        <w:rPr>
          <w:rFonts w:eastAsia="Times New Roman"/>
          <w:b/>
          <w:bCs/>
        </w:rPr>
        <w:t>.</w:t>
      </w:r>
    </w:p>
    <w:p w14:paraId="7C73ED93" w14:textId="77777777" w:rsidR="0053301E" w:rsidRPr="00E7158D" w:rsidRDefault="0053301E" w:rsidP="00304CFE">
      <w:pPr>
        <w:tabs>
          <w:tab w:val="left" w:pos="540"/>
        </w:tabs>
        <w:spacing w:line="276" w:lineRule="auto"/>
        <w:ind w:right="-26"/>
        <w:rPr>
          <w:rFonts w:eastAsia="Times New Roman"/>
        </w:rPr>
      </w:pPr>
    </w:p>
    <w:p w14:paraId="066E192E" w14:textId="77777777" w:rsidR="0053301E" w:rsidRPr="00E7158D" w:rsidRDefault="00F92901" w:rsidP="00304CFE">
      <w:pPr>
        <w:numPr>
          <w:ilvl w:val="0"/>
          <w:numId w:val="39"/>
        </w:numPr>
        <w:tabs>
          <w:tab w:val="left" w:pos="540"/>
          <w:tab w:val="left" w:pos="1389"/>
        </w:tabs>
        <w:spacing w:line="276" w:lineRule="auto"/>
        <w:ind w:right="-26"/>
        <w:jc w:val="both"/>
        <w:rPr>
          <w:rFonts w:eastAsia="Times New Roman"/>
        </w:rPr>
      </w:pPr>
      <w:r w:rsidRPr="00E7158D">
        <w:rPr>
          <w:rFonts w:eastAsia="Times New Roman"/>
          <w:b/>
          <w:bCs/>
        </w:rPr>
        <w:t xml:space="preserve">Ủy ban yêu cầu Nhà nước thành viên nộp báo cáo định kỳ tiếp theo trước ngày 29 tháng Ba năm 2023 và bao gồm trong báo cáo đó, những thông tin cụ thể về việc thực hiện các khuyến nghị đưa ra trong bản Nhận xét kết luận này và về Công ước nói chung. Ủy ban cũng yêu cầu Nhà nước thành viên, khi chuẩn bị báo cáo, tiến hành tham vấn rộng rãi với xã hội dân sự và các tổ chức phi chính phủ hoạt động trong nước. Theo nghị quyết </w:t>
      </w:r>
      <w:r w:rsidR="0042539E" w:rsidRPr="00E7158D">
        <w:rPr>
          <w:rFonts w:eastAsia="Times New Roman"/>
          <w:b/>
          <w:bCs/>
        </w:rPr>
        <w:t>68/268</w:t>
      </w:r>
      <w:r w:rsidRPr="00E7158D">
        <w:rPr>
          <w:rFonts w:eastAsia="Times New Roman"/>
          <w:b/>
          <w:bCs/>
        </w:rPr>
        <w:t xml:space="preserve"> của Đại hội đồng, giới hạn số từ của báo cáo là </w:t>
      </w:r>
      <w:r w:rsidR="0042539E" w:rsidRPr="00E7158D">
        <w:rPr>
          <w:rFonts w:eastAsia="Times New Roman"/>
          <w:b/>
          <w:bCs/>
        </w:rPr>
        <w:t>21</w:t>
      </w:r>
      <w:r w:rsidRPr="00E7158D">
        <w:rPr>
          <w:rFonts w:eastAsia="Times New Roman"/>
          <w:b/>
          <w:bCs/>
        </w:rPr>
        <w:t>.</w:t>
      </w:r>
      <w:r w:rsidR="0042539E" w:rsidRPr="00E7158D">
        <w:rPr>
          <w:rFonts w:eastAsia="Times New Roman"/>
          <w:b/>
          <w:bCs/>
        </w:rPr>
        <w:t xml:space="preserve">200 </w:t>
      </w:r>
      <w:r w:rsidRPr="00E7158D">
        <w:rPr>
          <w:rFonts w:eastAsia="Times New Roman"/>
          <w:b/>
          <w:bCs/>
        </w:rPr>
        <w:t>từ. Ủy ban khuyến khích tất cả các nhà nước tuân theo Thủ tục rút gọn khi gửi báo cáo. Nếu nhà nước thành viên muốn theo Thủ tục rút gọn trong kỳ báo cáo tiếp theo, Nhà nước cần thông báo việc này với Ủ</w:t>
      </w:r>
      <w:r w:rsidR="009E5EDD">
        <w:rPr>
          <w:rFonts w:eastAsia="Times New Roman"/>
          <w:b/>
          <w:bCs/>
        </w:rPr>
        <w:t>y</w:t>
      </w:r>
      <w:r w:rsidRPr="00E7158D">
        <w:rPr>
          <w:rFonts w:eastAsia="Times New Roman"/>
          <w:b/>
          <w:bCs/>
        </w:rPr>
        <w:t xml:space="preserve"> ban, trong một năm kể từ khi nhận được các Nhận xét kết luận này. Phần trả lời cho danh sách vấn đề do Ủy ban đưa ra trong Thủ tục rút gọn sẽ được coi là báo cáo định kỳ tiếp theo được nộp theo điều 40 của Công ước.</w:t>
      </w:r>
    </w:p>
    <w:p w14:paraId="48C8BCEC" w14:textId="7D2BE5CF" w:rsidR="0053301E" w:rsidRPr="00E7158D" w:rsidRDefault="00001459" w:rsidP="00304CFE">
      <w:pPr>
        <w:tabs>
          <w:tab w:val="left" w:pos="540"/>
        </w:tabs>
        <w:spacing w:line="276" w:lineRule="auto"/>
        <w:ind w:right="-26"/>
      </w:pPr>
      <w:r>
        <w:rPr>
          <w:noProof/>
        </w:rPr>
        <mc:AlternateContent>
          <mc:Choice Requires="wps">
            <w:drawing>
              <wp:anchor distT="4294967295" distB="4294967295" distL="114300" distR="114300" simplePos="0" relativeHeight="251664384" behindDoc="1" locked="0" layoutInCell="0" allowOverlap="1" wp14:anchorId="77C8AE5F" wp14:editId="62193C51">
                <wp:simplePos x="0" y="0"/>
                <wp:positionH relativeFrom="column">
                  <wp:posOffset>2504440</wp:posOffset>
                </wp:positionH>
                <wp:positionV relativeFrom="paragraph">
                  <wp:posOffset>296544</wp:posOffset>
                </wp:positionV>
                <wp:extent cx="720725" cy="0"/>
                <wp:effectExtent l="0" t="0" r="3175"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E2DBA2" id="Shape 1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2pt,23.35pt" to="253.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" o:allowincell="f" filled="t" strokeweight=".48pt">
                <v:stroke joinstyle="miter"/>
                <o:lock v:ext="edit" shapetype="f"/>
              </v:line>
            </w:pict>
          </mc:Fallback>
        </mc:AlternateContent>
      </w:r>
    </w:p>
    <w:p w14:paraId="580480F3" w14:textId="77777777" w:rsidR="0053301E" w:rsidRPr="00E7158D" w:rsidRDefault="0053301E" w:rsidP="00304CFE">
      <w:pPr>
        <w:tabs>
          <w:tab w:val="left" w:pos="540"/>
        </w:tabs>
        <w:spacing w:line="276" w:lineRule="auto"/>
        <w:ind w:right="-26"/>
        <w:sectPr w:rsidR="0053301E" w:rsidRPr="00E7158D" w:rsidSect="00E7158D">
          <w:footerReference w:type="default" r:id="rId7"/>
          <w:pgSz w:w="11900" w:h="16838"/>
          <w:pgMar w:top="851" w:right="1126" w:bottom="1080" w:left="1440" w:header="0" w:footer="0" w:gutter="0"/>
          <w:cols w:space="720" w:equalWidth="0">
            <w:col w:w="9340"/>
          </w:cols>
        </w:sectPr>
      </w:pPr>
    </w:p>
    <w:p w14:paraId="3FD3D49A" w14:textId="77777777" w:rsidR="0053301E" w:rsidRPr="00E7158D" w:rsidRDefault="0053301E" w:rsidP="00304CFE">
      <w:pPr>
        <w:tabs>
          <w:tab w:val="left" w:pos="540"/>
        </w:tabs>
        <w:spacing w:line="276" w:lineRule="auto"/>
        <w:ind w:right="-26"/>
      </w:pPr>
    </w:p>
    <w:sectPr w:rsidR="0053301E" w:rsidRPr="00E7158D" w:rsidSect="00AB05CD">
      <w:type w:val="continuous"/>
      <w:pgSz w:w="11900" w:h="16838"/>
      <w:pgMar w:top="851" w:right="1126" w:bottom="3" w:left="1440" w:header="0" w:footer="0" w:gutter="0"/>
      <w:cols w:space="720" w:equalWidth="0">
        <w:col w:w="934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0917F" w16cid:durableId="212F921D"/>
  <w16cid:commentId w16cid:paraId="0844B129" w16cid:durableId="21238203"/>
  <w16cid:commentId w16cid:paraId="47085AF7" w16cid:durableId="212C8B27"/>
  <w16cid:commentId w16cid:paraId="3CE30C73" w16cid:durableId="212C8873"/>
  <w16cid:commentId w16cid:paraId="6C1A1484" w16cid:durableId="212C888A"/>
  <w16cid:commentId w16cid:paraId="047FC834" w16cid:durableId="212C89EE"/>
  <w16cid:commentId w16cid:paraId="1AAF5133" w16cid:durableId="212C8A32"/>
  <w16cid:commentId w16cid:paraId="2FB391B1" w16cid:durableId="212C8D0B"/>
  <w16cid:commentId w16cid:paraId="7687AF8A" w16cid:durableId="212C8DB2"/>
  <w16cid:commentId w16cid:paraId="4CD2094D" w16cid:durableId="212C8E47"/>
  <w16cid:commentId w16cid:paraId="3E814DA9" w16cid:durableId="212C8E77"/>
  <w16cid:commentId w16cid:paraId="45239439" w16cid:durableId="212C8EE0"/>
  <w16cid:commentId w16cid:paraId="1EB301AC" w16cid:durableId="212CEC63"/>
  <w16cid:commentId w16cid:paraId="0B2BEC6D" w16cid:durableId="212CF11E"/>
  <w16cid:commentId w16cid:paraId="29EEC789" w16cid:durableId="212CF17E"/>
  <w16cid:commentId w16cid:paraId="07C9F981" w16cid:durableId="212CF21C"/>
  <w16cid:commentId w16cid:paraId="56406431" w16cid:durableId="212CF3A7"/>
  <w16cid:commentId w16cid:paraId="4EDD2F87" w16cid:durableId="2138CAC3"/>
  <w16cid:commentId w16cid:paraId="32BDBB9E" w16cid:durableId="21339404"/>
  <w16cid:commentId w16cid:paraId="1877354C" w16cid:durableId="21339661"/>
  <w16cid:commentId w16cid:paraId="55645718" w16cid:durableId="21374051"/>
  <w16cid:commentId w16cid:paraId="33C41B86" w16cid:durableId="213740DA"/>
  <w16cid:commentId w16cid:paraId="608E9506" w16cid:durableId="213740A5"/>
  <w16cid:commentId w16cid:paraId="5FD737FA" w16cid:durableId="21372352"/>
  <w16cid:commentId w16cid:paraId="282C3245" w16cid:durableId="213725FB"/>
  <w16cid:commentId w16cid:paraId="02D1B11D" w16cid:durableId="213721CB"/>
  <w16cid:commentId w16cid:paraId="650D2C8C" w16cid:durableId="213721E0"/>
  <w16cid:commentId w16cid:paraId="6CEF8EA2" w16cid:durableId="2137223A"/>
  <w16cid:commentId w16cid:paraId="28AEF40C" w16cid:durableId="2137229D"/>
  <w16cid:commentId w16cid:paraId="4DC7385E" w16cid:durableId="2137211F"/>
  <w16cid:commentId w16cid:paraId="59F8A3F5" w16cid:durableId="213720EB"/>
  <w16cid:commentId w16cid:paraId="01A987B0" w16cid:durableId="21371D8C"/>
  <w16cid:commentId w16cid:paraId="7B23B3A6" w16cid:durableId="21371E26"/>
  <w16cid:commentId w16cid:paraId="35B9B587" w16cid:durableId="21371EA5"/>
  <w16cid:commentId w16cid:paraId="7B7645D5" w16cid:durableId="21371F60"/>
  <w16cid:commentId w16cid:paraId="7EF82D49" w16cid:durableId="213711B3"/>
  <w16cid:commentId w16cid:paraId="0DD7AAAA" w16cid:durableId="2137130E"/>
  <w16cid:commentId w16cid:paraId="02F55F24" w16cid:durableId="21371345"/>
  <w16cid:commentId w16cid:paraId="4F7427DC" w16cid:durableId="213713B6"/>
  <w16cid:commentId w16cid:paraId="06624B1F" w16cid:durableId="213714C8"/>
  <w16cid:commentId w16cid:paraId="7CFDB74D" w16cid:durableId="2137152F"/>
  <w16cid:commentId w16cid:paraId="14A406DB" w16cid:durableId="21371579"/>
  <w16cid:commentId w16cid:paraId="7F2E476B" w16cid:durableId="21371A98"/>
  <w16cid:commentId w16cid:paraId="4BDF175F" w16cid:durableId="21371C65"/>
  <w16cid:commentId w16cid:paraId="4CBBEAA3" w16cid:durableId="212F9179"/>
  <w16cid:commentId w16cid:paraId="6EA9759B" w16cid:durableId="212F92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5733" w14:textId="77777777" w:rsidR="00DA7040" w:rsidRDefault="00DA7040" w:rsidP="00E7158D">
      <w:r>
        <w:separator/>
      </w:r>
    </w:p>
  </w:endnote>
  <w:endnote w:type="continuationSeparator" w:id="0">
    <w:p w14:paraId="049A4AA5" w14:textId="77777777" w:rsidR="00DA7040" w:rsidRDefault="00DA7040" w:rsidP="00E7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423930"/>
      <w:docPartObj>
        <w:docPartGallery w:val="Page Numbers (Bottom of Page)"/>
        <w:docPartUnique/>
      </w:docPartObj>
    </w:sdtPr>
    <w:sdtEndPr>
      <w:rPr>
        <w:noProof/>
      </w:rPr>
    </w:sdtEndPr>
    <w:sdtContent>
      <w:p w14:paraId="33D05C53" w14:textId="5CE10946" w:rsidR="00CB4D76" w:rsidRDefault="00CB4D76">
        <w:pPr>
          <w:pStyle w:val="Footer"/>
          <w:jc w:val="center"/>
        </w:pPr>
        <w:r>
          <w:fldChar w:fldCharType="begin"/>
        </w:r>
        <w:r>
          <w:instrText xml:space="preserve"> PAGE   \* MERGEFORMAT </w:instrText>
        </w:r>
        <w:r>
          <w:fldChar w:fldCharType="separate"/>
        </w:r>
        <w:r w:rsidR="00CD72BC">
          <w:rPr>
            <w:noProof/>
          </w:rPr>
          <w:t>12</w:t>
        </w:r>
        <w:r>
          <w:rPr>
            <w:noProof/>
          </w:rPr>
          <w:fldChar w:fldCharType="end"/>
        </w:r>
      </w:p>
    </w:sdtContent>
  </w:sdt>
  <w:p w14:paraId="5B72A249" w14:textId="77777777" w:rsidR="00CB4D76" w:rsidRDefault="00CB4D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756DE" w14:textId="77777777" w:rsidR="00DA7040" w:rsidRDefault="00DA7040" w:rsidP="00E7158D">
      <w:r>
        <w:separator/>
      </w:r>
    </w:p>
  </w:footnote>
  <w:footnote w:type="continuationSeparator" w:id="0">
    <w:p w14:paraId="1B1D3306" w14:textId="77777777" w:rsidR="00DA7040" w:rsidRDefault="00DA7040" w:rsidP="00E715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8084BB22"/>
    <w:lvl w:ilvl="0" w:tplc="A55C25C4">
      <w:start w:val="29"/>
      <w:numFmt w:val="decimal"/>
      <w:lvlText w:val="%1."/>
      <w:lvlJc w:val="left"/>
    </w:lvl>
    <w:lvl w:ilvl="1" w:tplc="30AE0624">
      <w:numFmt w:val="decimal"/>
      <w:lvlText w:val=""/>
      <w:lvlJc w:val="left"/>
    </w:lvl>
    <w:lvl w:ilvl="2" w:tplc="FFB6A17C">
      <w:numFmt w:val="decimal"/>
      <w:lvlText w:val=""/>
      <w:lvlJc w:val="left"/>
    </w:lvl>
    <w:lvl w:ilvl="3" w:tplc="C3AAE13E">
      <w:numFmt w:val="decimal"/>
      <w:lvlText w:val=""/>
      <w:lvlJc w:val="left"/>
    </w:lvl>
    <w:lvl w:ilvl="4" w:tplc="A4B2F3C2">
      <w:numFmt w:val="decimal"/>
      <w:lvlText w:val=""/>
      <w:lvlJc w:val="left"/>
    </w:lvl>
    <w:lvl w:ilvl="5" w:tplc="EF1802E0">
      <w:numFmt w:val="decimal"/>
      <w:lvlText w:val=""/>
      <w:lvlJc w:val="left"/>
    </w:lvl>
    <w:lvl w:ilvl="6" w:tplc="8444A854">
      <w:numFmt w:val="decimal"/>
      <w:lvlText w:val=""/>
      <w:lvlJc w:val="left"/>
    </w:lvl>
    <w:lvl w:ilvl="7" w:tplc="097293CA">
      <w:numFmt w:val="decimal"/>
      <w:lvlText w:val=""/>
      <w:lvlJc w:val="left"/>
    </w:lvl>
    <w:lvl w:ilvl="8" w:tplc="2DF690BE">
      <w:numFmt w:val="decimal"/>
      <w:lvlText w:val=""/>
      <w:lvlJc w:val="left"/>
    </w:lvl>
  </w:abstractNum>
  <w:abstractNum w:abstractNumId="1" w15:restartNumberingAfterBreak="0">
    <w:nsid w:val="0000030A"/>
    <w:multiLevelType w:val="hybridMultilevel"/>
    <w:tmpl w:val="B19E68EC"/>
    <w:lvl w:ilvl="0" w:tplc="B7909E7E">
      <w:start w:val="23"/>
      <w:numFmt w:val="decimal"/>
      <w:lvlText w:val="%1."/>
      <w:lvlJc w:val="left"/>
    </w:lvl>
    <w:lvl w:ilvl="1" w:tplc="D02E1B06">
      <w:start w:val="1"/>
      <w:numFmt w:val="lowerLetter"/>
      <w:lvlText w:val="(%2)"/>
      <w:lvlJc w:val="left"/>
    </w:lvl>
    <w:lvl w:ilvl="2" w:tplc="2CB6BECE">
      <w:numFmt w:val="decimal"/>
      <w:lvlText w:val=""/>
      <w:lvlJc w:val="left"/>
    </w:lvl>
    <w:lvl w:ilvl="3" w:tplc="9C84101A">
      <w:numFmt w:val="decimal"/>
      <w:lvlText w:val=""/>
      <w:lvlJc w:val="left"/>
    </w:lvl>
    <w:lvl w:ilvl="4" w:tplc="18583D16">
      <w:numFmt w:val="decimal"/>
      <w:lvlText w:val=""/>
      <w:lvlJc w:val="left"/>
    </w:lvl>
    <w:lvl w:ilvl="5" w:tplc="CC4E5BC2">
      <w:numFmt w:val="decimal"/>
      <w:lvlText w:val=""/>
      <w:lvlJc w:val="left"/>
    </w:lvl>
    <w:lvl w:ilvl="6" w:tplc="7FA8B884">
      <w:numFmt w:val="decimal"/>
      <w:lvlText w:val=""/>
      <w:lvlJc w:val="left"/>
    </w:lvl>
    <w:lvl w:ilvl="7" w:tplc="22A6B8FA">
      <w:numFmt w:val="decimal"/>
      <w:lvlText w:val=""/>
      <w:lvlJc w:val="left"/>
    </w:lvl>
    <w:lvl w:ilvl="8" w:tplc="CD967310">
      <w:numFmt w:val="decimal"/>
      <w:lvlText w:val=""/>
      <w:lvlJc w:val="left"/>
    </w:lvl>
  </w:abstractNum>
  <w:abstractNum w:abstractNumId="2" w15:restartNumberingAfterBreak="0">
    <w:nsid w:val="00000732"/>
    <w:multiLevelType w:val="hybridMultilevel"/>
    <w:tmpl w:val="FF8426FE"/>
    <w:lvl w:ilvl="0" w:tplc="2D8EE6A8">
      <w:start w:val="27"/>
      <w:numFmt w:val="decimal"/>
      <w:lvlText w:val="%1."/>
      <w:lvlJc w:val="left"/>
    </w:lvl>
    <w:lvl w:ilvl="1" w:tplc="80A475CC">
      <w:start w:val="1"/>
      <w:numFmt w:val="lowerLetter"/>
      <w:lvlText w:val="(%2)"/>
      <w:lvlJc w:val="left"/>
    </w:lvl>
    <w:lvl w:ilvl="2" w:tplc="9ABC9454">
      <w:numFmt w:val="decimal"/>
      <w:lvlText w:val=""/>
      <w:lvlJc w:val="left"/>
    </w:lvl>
    <w:lvl w:ilvl="3" w:tplc="CD1C28CC">
      <w:numFmt w:val="decimal"/>
      <w:lvlText w:val=""/>
      <w:lvlJc w:val="left"/>
    </w:lvl>
    <w:lvl w:ilvl="4" w:tplc="89866320">
      <w:numFmt w:val="decimal"/>
      <w:lvlText w:val=""/>
      <w:lvlJc w:val="left"/>
    </w:lvl>
    <w:lvl w:ilvl="5" w:tplc="2F4CD08C">
      <w:numFmt w:val="decimal"/>
      <w:lvlText w:val=""/>
      <w:lvlJc w:val="left"/>
    </w:lvl>
    <w:lvl w:ilvl="6" w:tplc="28DCF9EA">
      <w:numFmt w:val="decimal"/>
      <w:lvlText w:val=""/>
      <w:lvlJc w:val="left"/>
    </w:lvl>
    <w:lvl w:ilvl="7" w:tplc="2B42EFC8">
      <w:numFmt w:val="decimal"/>
      <w:lvlText w:val=""/>
      <w:lvlJc w:val="left"/>
    </w:lvl>
    <w:lvl w:ilvl="8" w:tplc="89BA31BC">
      <w:numFmt w:val="decimal"/>
      <w:lvlText w:val=""/>
      <w:lvlJc w:val="left"/>
    </w:lvl>
  </w:abstractNum>
  <w:abstractNum w:abstractNumId="3" w15:restartNumberingAfterBreak="0">
    <w:nsid w:val="00000BDB"/>
    <w:multiLevelType w:val="hybridMultilevel"/>
    <w:tmpl w:val="5226FA42"/>
    <w:lvl w:ilvl="0" w:tplc="6CFED4F2">
      <w:start w:val="1"/>
      <w:numFmt w:val="lowerLetter"/>
      <w:lvlText w:val="%1"/>
      <w:lvlJc w:val="left"/>
    </w:lvl>
    <w:lvl w:ilvl="1" w:tplc="EFAC438C">
      <w:start w:val="25"/>
      <w:numFmt w:val="decimal"/>
      <w:lvlText w:val="%2."/>
      <w:lvlJc w:val="left"/>
    </w:lvl>
    <w:lvl w:ilvl="2" w:tplc="A2C28736">
      <w:numFmt w:val="decimal"/>
      <w:lvlText w:val=""/>
      <w:lvlJc w:val="left"/>
    </w:lvl>
    <w:lvl w:ilvl="3" w:tplc="A074F7CA">
      <w:numFmt w:val="decimal"/>
      <w:lvlText w:val=""/>
      <w:lvlJc w:val="left"/>
    </w:lvl>
    <w:lvl w:ilvl="4" w:tplc="B0CAA44C">
      <w:numFmt w:val="decimal"/>
      <w:lvlText w:val=""/>
      <w:lvlJc w:val="left"/>
    </w:lvl>
    <w:lvl w:ilvl="5" w:tplc="8446F286">
      <w:numFmt w:val="decimal"/>
      <w:lvlText w:val=""/>
      <w:lvlJc w:val="left"/>
    </w:lvl>
    <w:lvl w:ilvl="6" w:tplc="966AEA08">
      <w:numFmt w:val="decimal"/>
      <w:lvlText w:val=""/>
      <w:lvlJc w:val="left"/>
    </w:lvl>
    <w:lvl w:ilvl="7" w:tplc="BF42F32E">
      <w:numFmt w:val="decimal"/>
      <w:lvlText w:val=""/>
      <w:lvlJc w:val="left"/>
    </w:lvl>
    <w:lvl w:ilvl="8" w:tplc="D0E6C358">
      <w:numFmt w:val="decimal"/>
      <w:lvlText w:val=""/>
      <w:lvlJc w:val="left"/>
    </w:lvl>
  </w:abstractNum>
  <w:abstractNum w:abstractNumId="4" w15:restartNumberingAfterBreak="0">
    <w:nsid w:val="00000DDC"/>
    <w:multiLevelType w:val="hybridMultilevel"/>
    <w:tmpl w:val="049AF822"/>
    <w:lvl w:ilvl="0" w:tplc="E19472CA">
      <w:start w:val="53"/>
      <w:numFmt w:val="decimal"/>
      <w:lvlText w:val="%1."/>
      <w:lvlJc w:val="left"/>
    </w:lvl>
    <w:lvl w:ilvl="1" w:tplc="22C6718A">
      <w:numFmt w:val="decimal"/>
      <w:lvlText w:val=""/>
      <w:lvlJc w:val="left"/>
    </w:lvl>
    <w:lvl w:ilvl="2" w:tplc="28EC3A00">
      <w:numFmt w:val="decimal"/>
      <w:lvlText w:val=""/>
      <w:lvlJc w:val="left"/>
    </w:lvl>
    <w:lvl w:ilvl="3" w:tplc="7180AA42">
      <w:numFmt w:val="decimal"/>
      <w:lvlText w:val=""/>
      <w:lvlJc w:val="left"/>
    </w:lvl>
    <w:lvl w:ilvl="4" w:tplc="5226F800">
      <w:numFmt w:val="decimal"/>
      <w:lvlText w:val=""/>
      <w:lvlJc w:val="left"/>
    </w:lvl>
    <w:lvl w:ilvl="5" w:tplc="A0182962">
      <w:numFmt w:val="decimal"/>
      <w:lvlText w:val=""/>
      <w:lvlJc w:val="left"/>
    </w:lvl>
    <w:lvl w:ilvl="6" w:tplc="0250176E">
      <w:numFmt w:val="decimal"/>
      <w:lvlText w:val=""/>
      <w:lvlJc w:val="left"/>
    </w:lvl>
    <w:lvl w:ilvl="7" w:tplc="524A3746">
      <w:numFmt w:val="decimal"/>
      <w:lvlText w:val=""/>
      <w:lvlJc w:val="left"/>
    </w:lvl>
    <w:lvl w:ilvl="8" w:tplc="D5CC895C">
      <w:numFmt w:val="decimal"/>
      <w:lvlText w:val=""/>
      <w:lvlJc w:val="left"/>
    </w:lvl>
  </w:abstractNum>
  <w:abstractNum w:abstractNumId="5" w15:restartNumberingAfterBreak="0">
    <w:nsid w:val="00001238"/>
    <w:multiLevelType w:val="hybridMultilevel"/>
    <w:tmpl w:val="D43C8CB0"/>
    <w:lvl w:ilvl="0" w:tplc="C666F27A">
      <w:start w:val="1"/>
      <w:numFmt w:val="upperLetter"/>
      <w:lvlText w:val="%1"/>
      <w:lvlJc w:val="left"/>
    </w:lvl>
    <w:lvl w:ilvl="1" w:tplc="C3CE5AF2">
      <w:start w:val="1"/>
      <w:numFmt w:val="upperLetter"/>
      <w:lvlText w:val="%2"/>
      <w:lvlJc w:val="left"/>
    </w:lvl>
    <w:lvl w:ilvl="2" w:tplc="6764F28E">
      <w:start w:val="1"/>
      <w:numFmt w:val="bullet"/>
      <w:lvlText w:val="*"/>
      <w:lvlJc w:val="left"/>
    </w:lvl>
    <w:lvl w:ilvl="3" w:tplc="C83AEEC4">
      <w:start w:val="1"/>
      <w:numFmt w:val="decimal"/>
      <w:lvlText w:val="%4."/>
      <w:lvlJc w:val="left"/>
    </w:lvl>
    <w:lvl w:ilvl="4" w:tplc="6860C022">
      <w:start w:val="1"/>
      <w:numFmt w:val="lowerLetter"/>
      <w:lvlText w:val="%5"/>
      <w:lvlJc w:val="left"/>
    </w:lvl>
    <w:lvl w:ilvl="5" w:tplc="7360BD88">
      <w:start w:val="1"/>
      <w:numFmt w:val="lowerLetter"/>
      <w:lvlText w:val="%6"/>
      <w:lvlJc w:val="left"/>
    </w:lvl>
    <w:lvl w:ilvl="6" w:tplc="9E8A9364">
      <w:numFmt w:val="decimal"/>
      <w:lvlText w:val=""/>
      <w:lvlJc w:val="left"/>
    </w:lvl>
    <w:lvl w:ilvl="7" w:tplc="D3EC8D72">
      <w:numFmt w:val="decimal"/>
      <w:lvlText w:val=""/>
      <w:lvlJc w:val="left"/>
    </w:lvl>
    <w:lvl w:ilvl="8" w:tplc="C5EA357C">
      <w:numFmt w:val="decimal"/>
      <w:lvlText w:val=""/>
      <w:lvlJc w:val="left"/>
    </w:lvl>
  </w:abstractNum>
  <w:abstractNum w:abstractNumId="6" w15:restartNumberingAfterBreak="0">
    <w:nsid w:val="00001A49"/>
    <w:multiLevelType w:val="hybridMultilevel"/>
    <w:tmpl w:val="60D2E4E6"/>
    <w:lvl w:ilvl="0" w:tplc="D70CA362">
      <w:start w:val="43"/>
      <w:numFmt w:val="decimal"/>
      <w:lvlText w:val="%1."/>
      <w:lvlJc w:val="left"/>
    </w:lvl>
    <w:lvl w:ilvl="1" w:tplc="70DAEDFE">
      <w:numFmt w:val="decimal"/>
      <w:lvlText w:val=""/>
      <w:lvlJc w:val="left"/>
    </w:lvl>
    <w:lvl w:ilvl="2" w:tplc="EBEAFDB4">
      <w:numFmt w:val="decimal"/>
      <w:lvlText w:val=""/>
      <w:lvlJc w:val="left"/>
    </w:lvl>
    <w:lvl w:ilvl="3" w:tplc="88B655B2">
      <w:numFmt w:val="decimal"/>
      <w:lvlText w:val=""/>
      <w:lvlJc w:val="left"/>
    </w:lvl>
    <w:lvl w:ilvl="4" w:tplc="F2D6B5F0">
      <w:numFmt w:val="decimal"/>
      <w:lvlText w:val=""/>
      <w:lvlJc w:val="left"/>
    </w:lvl>
    <w:lvl w:ilvl="5" w:tplc="59440E7E">
      <w:numFmt w:val="decimal"/>
      <w:lvlText w:val=""/>
      <w:lvlJc w:val="left"/>
    </w:lvl>
    <w:lvl w:ilvl="6" w:tplc="3D229AC0">
      <w:numFmt w:val="decimal"/>
      <w:lvlText w:val=""/>
      <w:lvlJc w:val="left"/>
    </w:lvl>
    <w:lvl w:ilvl="7" w:tplc="49E89BC6">
      <w:numFmt w:val="decimal"/>
      <w:lvlText w:val=""/>
      <w:lvlJc w:val="left"/>
    </w:lvl>
    <w:lvl w:ilvl="8" w:tplc="A992DCBC">
      <w:numFmt w:val="decimal"/>
      <w:lvlText w:val=""/>
      <w:lvlJc w:val="left"/>
    </w:lvl>
  </w:abstractNum>
  <w:abstractNum w:abstractNumId="7" w15:restartNumberingAfterBreak="0">
    <w:nsid w:val="00001AD4"/>
    <w:multiLevelType w:val="hybridMultilevel"/>
    <w:tmpl w:val="229282CE"/>
    <w:lvl w:ilvl="0" w:tplc="7D5A82D8">
      <w:start w:val="3"/>
      <w:numFmt w:val="upperLetter"/>
      <w:lvlText w:val="%1."/>
      <w:lvlJc w:val="left"/>
    </w:lvl>
    <w:lvl w:ilvl="1" w:tplc="1DB401B6">
      <w:start w:val="1"/>
      <w:numFmt w:val="decimal"/>
      <w:lvlText w:val="%2"/>
      <w:lvlJc w:val="left"/>
    </w:lvl>
    <w:lvl w:ilvl="2" w:tplc="24B80DC2">
      <w:start w:val="1"/>
      <w:numFmt w:val="lowerLetter"/>
      <w:lvlText w:val="%3"/>
      <w:lvlJc w:val="left"/>
    </w:lvl>
    <w:lvl w:ilvl="3" w:tplc="446663F0">
      <w:numFmt w:val="decimal"/>
      <w:lvlText w:val=""/>
      <w:lvlJc w:val="left"/>
    </w:lvl>
    <w:lvl w:ilvl="4" w:tplc="4BCC4DEE">
      <w:numFmt w:val="decimal"/>
      <w:lvlText w:val=""/>
      <w:lvlJc w:val="left"/>
    </w:lvl>
    <w:lvl w:ilvl="5" w:tplc="F47E4A8E">
      <w:numFmt w:val="decimal"/>
      <w:lvlText w:val=""/>
      <w:lvlJc w:val="left"/>
    </w:lvl>
    <w:lvl w:ilvl="6" w:tplc="9FBA2F90">
      <w:numFmt w:val="decimal"/>
      <w:lvlText w:val=""/>
      <w:lvlJc w:val="left"/>
    </w:lvl>
    <w:lvl w:ilvl="7" w:tplc="3784546C">
      <w:numFmt w:val="decimal"/>
      <w:lvlText w:val=""/>
      <w:lvlJc w:val="left"/>
    </w:lvl>
    <w:lvl w:ilvl="8" w:tplc="2EA6EC1C">
      <w:numFmt w:val="decimal"/>
      <w:lvlText w:val=""/>
      <w:lvlJc w:val="left"/>
    </w:lvl>
  </w:abstractNum>
  <w:abstractNum w:abstractNumId="8" w15:restartNumberingAfterBreak="0">
    <w:nsid w:val="00001E1F"/>
    <w:multiLevelType w:val="hybridMultilevel"/>
    <w:tmpl w:val="3A7AC8A6"/>
    <w:lvl w:ilvl="0" w:tplc="0428ACE2">
      <w:start w:val="2"/>
      <w:numFmt w:val="upperLetter"/>
      <w:lvlText w:val="%1."/>
      <w:lvlJc w:val="left"/>
    </w:lvl>
    <w:lvl w:ilvl="1" w:tplc="FFE4965E">
      <w:start w:val="1"/>
      <w:numFmt w:val="upperLetter"/>
      <w:lvlText w:val="%2"/>
      <w:lvlJc w:val="left"/>
    </w:lvl>
    <w:lvl w:ilvl="2" w:tplc="1378681A">
      <w:start w:val="1"/>
      <w:numFmt w:val="bullet"/>
      <w:lvlText w:val="*"/>
      <w:lvlJc w:val="left"/>
    </w:lvl>
    <w:lvl w:ilvl="3" w:tplc="20CCA8EC">
      <w:start w:val="3"/>
      <w:numFmt w:val="decimal"/>
      <w:lvlText w:val="%4."/>
      <w:lvlJc w:val="left"/>
    </w:lvl>
    <w:lvl w:ilvl="4" w:tplc="F08260F8">
      <w:start w:val="3"/>
      <w:numFmt w:val="lowerLetter"/>
      <w:lvlText w:val="(%5)"/>
      <w:lvlJc w:val="left"/>
    </w:lvl>
    <w:lvl w:ilvl="5" w:tplc="85905DE2">
      <w:start w:val="1"/>
      <w:numFmt w:val="lowerLetter"/>
      <w:lvlText w:val="(%6)"/>
      <w:lvlJc w:val="left"/>
    </w:lvl>
    <w:lvl w:ilvl="6" w:tplc="2A50AD8C">
      <w:numFmt w:val="decimal"/>
      <w:lvlText w:val=""/>
      <w:lvlJc w:val="left"/>
    </w:lvl>
    <w:lvl w:ilvl="7" w:tplc="7E9EEB1E">
      <w:numFmt w:val="decimal"/>
      <w:lvlText w:val=""/>
      <w:lvlJc w:val="left"/>
    </w:lvl>
    <w:lvl w:ilvl="8" w:tplc="66706C94">
      <w:numFmt w:val="decimal"/>
      <w:lvlText w:val=""/>
      <w:lvlJc w:val="left"/>
    </w:lvl>
  </w:abstractNum>
  <w:abstractNum w:abstractNumId="9" w15:restartNumberingAfterBreak="0">
    <w:nsid w:val="00002213"/>
    <w:multiLevelType w:val="hybridMultilevel"/>
    <w:tmpl w:val="71CC2C3C"/>
    <w:lvl w:ilvl="0" w:tplc="6D68CDC6">
      <w:start w:val="17"/>
      <w:numFmt w:val="decimal"/>
      <w:lvlText w:val="%1."/>
      <w:lvlJc w:val="left"/>
    </w:lvl>
    <w:lvl w:ilvl="1" w:tplc="B0BA636A">
      <w:numFmt w:val="decimal"/>
      <w:lvlText w:val=""/>
      <w:lvlJc w:val="left"/>
    </w:lvl>
    <w:lvl w:ilvl="2" w:tplc="3116A6B2">
      <w:numFmt w:val="decimal"/>
      <w:lvlText w:val=""/>
      <w:lvlJc w:val="left"/>
    </w:lvl>
    <w:lvl w:ilvl="3" w:tplc="7410FA7A">
      <w:numFmt w:val="decimal"/>
      <w:lvlText w:val=""/>
      <w:lvlJc w:val="left"/>
    </w:lvl>
    <w:lvl w:ilvl="4" w:tplc="BF687FD6">
      <w:numFmt w:val="decimal"/>
      <w:lvlText w:val=""/>
      <w:lvlJc w:val="left"/>
    </w:lvl>
    <w:lvl w:ilvl="5" w:tplc="B206FFAA">
      <w:numFmt w:val="decimal"/>
      <w:lvlText w:val=""/>
      <w:lvlJc w:val="left"/>
    </w:lvl>
    <w:lvl w:ilvl="6" w:tplc="E4E48C8C">
      <w:numFmt w:val="decimal"/>
      <w:lvlText w:val=""/>
      <w:lvlJc w:val="left"/>
    </w:lvl>
    <w:lvl w:ilvl="7" w:tplc="69F8AA46">
      <w:numFmt w:val="decimal"/>
      <w:lvlText w:val=""/>
      <w:lvlJc w:val="left"/>
    </w:lvl>
    <w:lvl w:ilvl="8" w:tplc="D99A6514">
      <w:numFmt w:val="decimal"/>
      <w:lvlText w:val=""/>
      <w:lvlJc w:val="left"/>
    </w:lvl>
  </w:abstractNum>
  <w:abstractNum w:abstractNumId="10" w15:restartNumberingAfterBreak="0">
    <w:nsid w:val="000022EE"/>
    <w:multiLevelType w:val="hybridMultilevel"/>
    <w:tmpl w:val="55C039A2"/>
    <w:lvl w:ilvl="0" w:tplc="855A38D6">
      <w:start w:val="33"/>
      <w:numFmt w:val="decimal"/>
      <w:lvlText w:val="%1."/>
      <w:lvlJc w:val="left"/>
    </w:lvl>
    <w:lvl w:ilvl="1" w:tplc="C008ADD6">
      <w:numFmt w:val="decimal"/>
      <w:lvlText w:val=""/>
      <w:lvlJc w:val="left"/>
    </w:lvl>
    <w:lvl w:ilvl="2" w:tplc="82940A90">
      <w:numFmt w:val="decimal"/>
      <w:lvlText w:val=""/>
      <w:lvlJc w:val="left"/>
    </w:lvl>
    <w:lvl w:ilvl="3" w:tplc="902EC3D4">
      <w:numFmt w:val="decimal"/>
      <w:lvlText w:val=""/>
      <w:lvlJc w:val="left"/>
    </w:lvl>
    <w:lvl w:ilvl="4" w:tplc="324E2A04">
      <w:numFmt w:val="decimal"/>
      <w:lvlText w:val=""/>
      <w:lvlJc w:val="left"/>
    </w:lvl>
    <w:lvl w:ilvl="5" w:tplc="3E4AEBBE">
      <w:numFmt w:val="decimal"/>
      <w:lvlText w:val=""/>
      <w:lvlJc w:val="left"/>
    </w:lvl>
    <w:lvl w:ilvl="6" w:tplc="94E23A2E">
      <w:numFmt w:val="decimal"/>
      <w:lvlText w:val=""/>
      <w:lvlJc w:val="left"/>
    </w:lvl>
    <w:lvl w:ilvl="7" w:tplc="8A16E206">
      <w:numFmt w:val="decimal"/>
      <w:lvlText w:val=""/>
      <w:lvlJc w:val="left"/>
    </w:lvl>
    <w:lvl w:ilvl="8" w:tplc="914EFB06">
      <w:numFmt w:val="decimal"/>
      <w:lvlText w:val=""/>
      <w:lvlJc w:val="left"/>
    </w:lvl>
  </w:abstractNum>
  <w:abstractNum w:abstractNumId="11" w15:restartNumberingAfterBreak="0">
    <w:nsid w:val="00002350"/>
    <w:multiLevelType w:val="hybridMultilevel"/>
    <w:tmpl w:val="1DE09A5A"/>
    <w:lvl w:ilvl="0" w:tplc="1E5E74B6">
      <w:start w:val="31"/>
      <w:numFmt w:val="decimal"/>
      <w:lvlText w:val="%1."/>
      <w:lvlJc w:val="left"/>
    </w:lvl>
    <w:lvl w:ilvl="1" w:tplc="C8D8A87C">
      <w:numFmt w:val="decimal"/>
      <w:lvlText w:val=""/>
      <w:lvlJc w:val="left"/>
    </w:lvl>
    <w:lvl w:ilvl="2" w:tplc="3D5E9F72">
      <w:numFmt w:val="decimal"/>
      <w:lvlText w:val=""/>
      <w:lvlJc w:val="left"/>
    </w:lvl>
    <w:lvl w:ilvl="3" w:tplc="67384042">
      <w:numFmt w:val="decimal"/>
      <w:lvlText w:val=""/>
      <w:lvlJc w:val="left"/>
    </w:lvl>
    <w:lvl w:ilvl="4" w:tplc="B734D9FA">
      <w:numFmt w:val="decimal"/>
      <w:lvlText w:val=""/>
      <w:lvlJc w:val="left"/>
    </w:lvl>
    <w:lvl w:ilvl="5" w:tplc="E28821F6">
      <w:numFmt w:val="decimal"/>
      <w:lvlText w:val=""/>
      <w:lvlJc w:val="left"/>
    </w:lvl>
    <w:lvl w:ilvl="6" w:tplc="4DD8C78E">
      <w:numFmt w:val="decimal"/>
      <w:lvlText w:val=""/>
      <w:lvlJc w:val="left"/>
    </w:lvl>
    <w:lvl w:ilvl="7" w:tplc="0CE87274">
      <w:numFmt w:val="decimal"/>
      <w:lvlText w:val=""/>
      <w:lvlJc w:val="left"/>
    </w:lvl>
    <w:lvl w:ilvl="8" w:tplc="690ECE3C">
      <w:numFmt w:val="decimal"/>
      <w:lvlText w:val=""/>
      <w:lvlJc w:val="left"/>
    </w:lvl>
  </w:abstractNum>
  <w:abstractNum w:abstractNumId="12" w15:restartNumberingAfterBreak="0">
    <w:nsid w:val="0000260D"/>
    <w:multiLevelType w:val="hybridMultilevel"/>
    <w:tmpl w:val="341C929E"/>
    <w:lvl w:ilvl="0" w:tplc="1F72A1E2">
      <w:start w:val="19"/>
      <w:numFmt w:val="decimal"/>
      <w:lvlText w:val="%1."/>
      <w:lvlJc w:val="left"/>
    </w:lvl>
    <w:lvl w:ilvl="1" w:tplc="C23AB8D2">
      <w:numFmt w:val="decimal"/>
      <w:lvlText w:val=""/>
      <w:lvlJc w:val="left"/>
    </w:lvl>
    <w:lvl w:ilvl="2" w:tplc="FB08F1F2">
      <w:numFmt w:val="decimal"/>
      <w:lvlText w:val=""/>
      <w:lvlJc w:val="left"/>
    </w:lvl>
    <w:lvl w:ilvl="3" w:tplc="8BB2A296">
      <w:numFmt w:val="decimal"/>
      <w:lvlText w:val=""/>
      <w:lvlJc w:val="left"/>
    </w:lvl>
    <w:lvl w:ilvl="4" w:tplc="0388EC94">
      <w:numFmt w:val="decimal"/>
      <w:lvlText w:val=""/>
      <w:lvlJc w:val="left"/>
    </w:lvl>
    <w:lvl w:ilvl="5" w:tplc="6784C682">
      <w:numFmt w:val="decimal"/>
      <w:lvlText w:val=""/>
      <w:lvlJc w:val="left"/>
    </w:lvl>
    <w:lvl w:ilvl="6" w:tplc="08A282B6">
      <w:numFmt w:val="decimal"/>
      <w:lvlText w:val=""/>
      <w:lvlJc w:val="left"/>
    </w:lvl>
    <w:lvl w:ilvl="7" w:tplc="1FE6FDA4">
      <w:numFmt w:val="decimal"/>
      <w:lvlText w:val=""/>
      <w:lvlJc w:val="left"/>
    </w:lvl>
    <w:lvl w:ilvl="8" w:tplc="31CCED5A">
      <w:numFmt w:val="decimal"/>
      <w:lvlText w:val=""/>
      <w:lvlJc w:val="left"/>
    </w:lvl>
  </w:abstractNum>
  <w:abstractNum w:abstractNumId="13" w15:restartNumberingAfterBreak="0">
    <w:nsid w:val="0000301C"/>
    <w:multiLevelType w:val="hybridMultilevel"/>
    <w:tmpl w:val="A4527DDE"/>
    <w:lvl w:ilvl="0" w:tplc="491876D8">
      <w:start w:val="4"/>
      <w:numFmt w:val="lowerLetter"/>
      <w:lvlText w:val="(%1)"/>
      <w:lvlJc w:val="left"/>
    </w:lvl>
    <w:lvl w:ilvl="1" w:tplc="C616C440">
      <w:numFmt w:val="decimal"/>
      <w:lvlText w:val=""/>
      <w:lvlJc w:val="left"/>
    </w:lvl>
    <w:lvl w:ilvl="2" w:tplc="70F297C8">
      <w:numFmt w:val="decimal"/>
      <w:lvlText w:val=""/>
      <w:lvlJc w:val="left"/>
    </w:lvl>
    <w:lvl w:ilvl="3" w:tplc="754657D2">
      <w:numFmt w:val="decimal"/>
      <w:lvlText w:val=""/>
      <w:lvlJc w:val="left"/>
    </w:lvl>
    <w:lvl w:ilvl="4" w:tplc="867CD2B8">
      <w:numFmt w:val="decimal"/>
      <w:lvlText w:val=""/>
      <w:lvlJc w:val="left"/>
    </w:lvl>
    <w:lvl w:ilvl="5" w:tplc="6E32F8CC">
      <w:numFmt w:val="decimal"/>
      <w:lvlText w:val=""/>
      <w:lvlJc w:val="left"/>
    </w:lvl>
    <w:lvl w:ilvl="6" w:tplc="6DD26BA0">
      <w:numFmt w:val="decimal"/>
      <w:lvlText w:val=""/>
      <w:lvlJc w:val="left"/>
    </w:lvl>
    <w:lvl w:ilvl="7" w:tplc="4B30D462">
      <w:numFmt w:val="decimal"/>
      <w:lvlText w:val=""/>
      <w:lvlJc w:val="left"/>
    </w:lvl>
    <w:lvl w:ilvl="8" w:tplc="6B8A00BA">
      <w:numFmt w:val="decimal"/>
      <w:lvlText w:val=""/>
      <w:lvlJc w:val="left"/>
    </w:lvl>
  </w:abstractNum>
  <w:abstractNum w:abstractNumId="14" w15:restartNumberingAfterBreak="0">
    <w:nsid w:val="0000314F"/>
    <w:multiLevelType w:val="hybridMultilevel"/>
    <w:tmpl w:val="4A26FDD8"/>
    <w:lvl w:ilvl="0" w:tplc="FDD22250">
      <w:start w:val="1"/>
      <w:numFmt w:val="upperLetter"/>
      <w:lvlText w:val="%1"/>
      <w:lvlJc w:val="left"/>
    </w:lvl>
    <w:lvl w:ilvl="1" w:tplc="C0E211A6">
      <w:start w:val="55"/>
      <w:numFmt w:val="decimal"/>
      <w:lvlText w:val="%2."/>
      <w:lvlJc w:val="left"/>
    </w:lvl>
    <w:lvl w:ilvl="2" w:tplc="74A08832">
      <w:start w:val="1"/>
      <w:numFmt w:val="lowerLetter"/>
      <w:lvlText w:val="(%3)"/>
      <w:lvlJc w:val="left"/>
    </w:lvl>
    <w:lvl w:ilvl="3" w:tplc="6318F1D2">
      <w:numFmt w:val="decimal"/>
      <w:lvlText w:val=""/>
      <w:lvlJc w:val="left"/>
    </w:lvl>
    <w:lvl w:ilvl="4" w:tplc="C19886BC">
      <w:numFmt w:val="decimal"/>
      <w:lvlText w:val=""/>
      <w:lvlJc w:val="left"/>
    </w:lvl>
    <w:lvl w:ilvl="5" w:tplc="4BFC7C92">
      <w:numFmt w:val="decimal"/>
      <w:lvlText w:val=""/>
      <w:lvlJc w:val="left"/>
    </w:lvl>
    <w:lvl w:ilvl="6" w:tplc="60061E08">
      <w:numFmt w:val="decimal"/>
      <w:lvlText w:val=""/>
      <w:lvlJc w:val="left"/>
    </w:lvl>
    <w:lvl w:ilvl="7" w:tplc="8C284560">
      <w:numFmt w:val="decimal"/>
      <w:lvlText w:val=""/>
      <w:lvlJc w:val="left"/>
    </w:lvl>
    <w:lvl w:ilvl="8" w:tplc="CB6C7DCA">
      <w:numFmt w:val="decimal"/>
      <w:lvlText w:val=""/>
      <w:lvlJc w:val="left"/>
    </w:lvl>
  </w:abstractNum>
  <w:abstractNum w:abstractNumId="15" w15:restartNumberingAfterBreak="0">
    <w:nsid w:val="0000323B"/>
    <w:multiLevelType w:val="hybridMultilevel"/>
    <w:tmpl w:val="E5884650"/>
    <w:lvl w:ilvl="0" w:tplc="E2D2531C">
      <w:start w:val="15"/>
      <w:numFmt w:val="decimal"/>
      <w:lvlText w:val="%1."/>
      <w:lvlJc w:val="left"/>
    </w:lvl>
    <w:lvl w:ilvl="1" w:tplc="C7165046">
      <w:numFmt w:val="decimal"/>
      <w:lvlText w:val=""/>
      <w:lvlJc w:val="left"/>
    </w:lvl>
    <w:lvl w:ilvl="2" w:tplc="1BDA01E6">
      <w:numFmt w:val="decimal"/>
      <w:lvlText w:val=""/>
      <w:lvlJc w:val="left"/>
    </w:lvl>
    <w:lvl w:ilvl="3" w:tplc="162C0260">
      <w:numFmt w:val="decimal"/>
      <w:lvlText w:val=""/>
      <w:lvlJc w:val="left"/>
    </w:lvl>
    <w:lvl w:ilvl="4" w:tplc="8E62EF26">
      <w:numFmt w:val="decimal"/>
      <w:lvlText w:val=""/>
      <w:lvlJc w:val="left"/>
    </w:lvl>
    <w:lvl w:ilvl="5" w:tplc="100E50D2">
      <w:numFmt w:val="decimal"/>
      <w:lvlText w:val=""/>
      <w:lvlJc w:val="left"/>
    </w:lvl>
    <w:lvl w:ilvl="6" w:tplc="0B064C6E">
      <w:numFmt w:val="decimal"/>
      <w:lvlText w:val=""/>
      <w:lvlJc w:val="left"/>
    </w:lvl>
    <w:lvl w:ilvl="7" w:tplc="8ED277C0">
      <w:numFmt w:val="decimal"/>
      <w:lvlText w:val=""/>
      <w:lvlJc w:val="left"/>
    </w:lvl>
    <w:lvl w:ilvl="8" w:tplc="87F64C1E">
      <w:numFmt w:val="decimal"/>
      <w:lvlText w:val=""/>
      <w:lvlJc w:val="left"/>
    </w:lvl>
  </w:abstractNum>
  <w:abstractNum w:abstractNumId="16" w15:restartNumberingAfterBreak="0">
    <w:nsid w:val="00003A9E"/>
    <w:multiLevelType w:val="hybridMultilevel"/>
    <w:tmpl w:val="8DA0DB4E"/>
    <w:lvl w:ilvl="0" w:tplc="B9708822">
      <w:start w:val="47"/>
      <w:numFmt w:val="decimal"/>
      <w:lvlText w:val="%1."/>
      <w:lvlJc w:val="left"/>
    </w:lvl>
    <w:lvl w:ilvl="1" w:tplc="187A87EA">
      <w:numFmt w:val="decimal"/>
      <w:lvlText w:val=""/>
      <w:lvlJc w:val="left"/>
    </w:lvl>
    <w:lvl w:ilvl="2" w:tplc="92A6979A">
      <w:numFmt w:val="decimal"/>
      <w:lvlText w:val=""/>
      <w:lvlJc w:val="left"/>
    </w:lvl>
    <w:lvl w:ilvl="3" w:tplc="8D50A638">
      <w:numFmt w:val="decimal"/>
      <w:lvlText w:val=""/>
      <w:lvlJc w:val="left"/>
    </w:lvl>
    <w:lvl w:ilvl="4" w:tplc="25B05C7E">
      <w:numFmt w:val="decimal"/>
      <w:lvlText w:val=""/>
      <w:lvlJc w:val="left"/>
    </w:lvl>
    <w:lvl w:ilvl="5" w:tplc="CFAEED22">
      <w:numFmt w:val="decimal"/>
      <w:lvlText w:val=""/>
      <w:lvlJc w:val="left"/>
    </w:lvl>
    <w:lvl w:ilvl="6" w:tplc="F6B2B710">
      <w:numFmt w:val="decimal"/>
      <w:lvlText w:val=""/>
      <w:lvlJc w:val="left"/>
    </w:lvl>
    <w:lvl w:ilvl="7" w:tplc="998611F2">
      <w:numFmt w:val="decimal"/>
      <w:lvlText w:val=""/>
      <w:lvlJc w:val="left"/>
    </w:lvl>
    <w:lvl w:ilvl="8" w:tplc="E3F85D80">
      <w:numFmt w:val="decimal"/>
      <w:lvlText w:val=""/>
      <w:lvlJc w:val="left"/>
    </w:lvl>
  </w:abstractNum>
  <w:abstractNum w:abstractNumId="17" w15:restartNumberingAfterBreak="0">
    <w:nsid w:val="00003B25"/>
    <w:multiLevelType w:val="hybridMultilevel"/>
    <w:tmpl w:val="38AEEF2C"/>
    <w:lvl w:ilvl="0" w:tplc="2C2CEDBA">
      <w:start w:val="1"/>
      <w:numFmt w:val="upperLetter"/>
      <w:lvlText w:val="%1"/>
      <w:lvlJc w:val="left"/>
    </w:lvl>
    <w:lvl w:ilvl="1" w:tplc="B8181C42">
      <w:start w:val="1"/>
      <w:numFmt w:val="upperLetter"/>
      <w:lvlText w:val="%2."/>
      <w:lvlJc w:val="left"/>
    </w:lvl>
    <w:lvl w:ilvl="2" w:tplc="60147E2E">
      <w:start w:val="1"/>
      <w:numFmt w:val="bullet"/>
      <w:lvlText w:val="*"/>
      <w:lvlJc w:val="left"/>
    </w:lvl>
    <w:lvl w:ilvl="3" w:tplc="420E8096">
      <w:start w:val="2"/>
      <w:numFmt w:val="decimal"/>
      <w:lvlText w:val="%4."/>
      <w:lvlJc w:val="left"/>
    </w:lvl>
    <w:lvl w:ilvl="4" w:tplc="6C4401C0">
      <w:start w:val="1"/>
      <w:numFmt w:val="lowerLetter"/>
      <w:lvlText w:val="%5"/>
      <w:lvlJc w:val="left"/>
    </w:lvl>
    <w:lvl w:ilvl="5" w:tplc="A1B62F20">
      <w:start w:val="1"/>
      <w:numFmt w:val="lowerLetter"/>
      <w:lvlText w:val="%6"/>
      <w:lvlJc w:val="left"/>
    </w:lvl>
    <w:lvl w:ilvl="6" w:tplc="6C66F9E2">
      <w:numFmt w:val="decimal"/>
      <w:lvlText w:val=""/>
      <w:lvlJc w:val="left"/>
    </w:lvl>
    <w:lvl w:ilvl="7" w:tplc="DC3A3B06">
      <w:numFmt w:val="decimal"/>
      <w:lvlText w:val=""/>
      <w:lvlJc w:val="left"/>
    </w:lvl>
    <w:lvl w:ilvl="8" w:tplc="CE60F13C">
      <w:numFmt w:val="decimal"/>
      <w:lvlText w:val=""/>
      <w:lvlJc w:val="left"/>
    </w:lvl>
  </w:abstractNum>
  <w:abstractNum w:abstractNumId="18" w15:restartNumberingAfterBreak="0">
    <w:nsid w:val="00003BF6"/>
    <w:multiLevelType w:val="hybridMultilevel"/>
    <w:tmpl w:val="902A464C"/>
    <w:lvl w:ilvl="0" w:tplc="4934CE3A">
      <w:start w:val="46"/>
      <w:numFmt w:val="decimal"/>
      <w:lvlText w:val="%1."/>
      <w:lvlJc w:val="left"/>
    </w:lvl>
    <w:lvl w:ilvl="1" w:tplc="111CB5A2">
      <w:numFmt w:val="decimal"/>
      <w:lvlText w:val=""/>
      <w:lvlJc w:val="left"/>
    </w:lvl>
    <w:lvl w:ilvl="2" w:tplc="BDC4BE08">
      <w:numFmt w:val="decimal"/>
      <w:lvlText w:val=""/>
      <w:lvlJc w:val="left"/>
    </w:lvl>
    <w:lvl w:ilvl="3" w:tplc="C1F2F30A">
      <w:numFmt w:val="decimal"/>
      <w:lvlText w:val=""/>
      <w:lvlJc w:val="left"/>
    </w:lvl>
    <w:lvl w:ilvl="4" w:tplc="83189332">
      <w:numFmt w:val="decimal"/>
      <w:lvlText w:val=""/>
      <w:lvlJc w:val="left"/>
    </w:lvl>
    <w:lvl w:ilvl="5" w:tplc="6BD437B0">
      <w:numFmt w:val="decimal"/>
      <w:lvlText w:val=""/>
      <w:lvlJc w:val="left"/>
    </w:lvl>
    <w:lvl w:ilvl="6" w:tplc="C46016C8">
      <w:numFmt w:val="decimal"/>
      <w:lvlText w:val=""/>
      <w:lvlJc w:val="left"/>
    </w:lvl>
    <w:lvl w:ilvl="7" w:tplc="6B122640">
      <w:numFmt w:val="decimal"/>
      <w:lvlText w:val=""/>
      <w:lvlJc w:val="left"/>
    </w:lvl>
    <w:lvl w:ilvl="8" w:tplc="ED80DA8A">
      <w:numFmt w:val="decimal"/>
      <w:lvlText w:val=""/>
      <w:lvlJc w:val="left"/>
    </w:lvl>
  </w:abstractNum>
  <w:abstractNum w:abstractNumId="19" w15:restartNumberingAfterBreak="0">
    <w:nsid w:val="00003E12"/>
    <w:multiLevelType w:val="hybridMultilevel"/>
    <w:tmpl w:val="C33A08FA"/>
    <w:lvl w:ilvl="0" w:tplc="C76C327E">
      <w:start w:val="42"/>
      <w:numFmt w:val="decimal"/>
      <w:lvlText w:val="%1."/>
      <w:lvlJc w:val="left"/>
    </w:lvl>
    <w:lvl w:ilvl="1" w:tplc="6FFEDBFE">
      <w:numFmt w:val="decimal"/>
      <w:lvlText w:val=""/>
      <w:lvlJc w:val="left"/>
    </w:lvl>
    <w:lvl w:ilvl="2" w:tplc="26FE2E70">
      <w:numFmt w:val="decimal"/>
      <w:lvlText w:val=""/>
      <w:lvlJc w:val="left"/>
    </w:lvl>
    <w:lvl w:ilvl="3" w:tplc="F272867C">
      <w:numFmt w:val="decimal"/>
      <w:lvlText w:val=""/>
      <w:lvlJc w:val="left"/>
    </w:lvl>
    <w:lvl w:ilvl="4" w:tplc="A80C4B1A">
      <w:numFmt w:val="decimal"/>
      <w:lvlText w:val=""/>
      <w:lvlJc w:val="left"/>
    </w:lvl>
    <w:lvl w:ilvl="5" w:tplc="A7EE0736">
      <w:numFmt w:val="decimal"/>
      <w:lvlText w:val=""/>
      <w:lvlJc w:val="left"/>
    </w:lvl>
    <w:lvl w:ilvl="6" w:tplc="0692755A">
      <w:numFmt w:val="decimal"/>
      <w:lvlText w:val=""/>
      <w:lvlJc w:val="left"/>
    </w:lvl>
    <w:lvl w:ilvl="7" w:tplc="8CEC9F14">
      <w:numFmt w:val="decimal"/>
      <w:lvlText w:val=""/>
      <w:lvlJc w:val="left"/>
    </w:lvl>
    <w:lvl w:ilvl="8" w:tplc="30C8D84C">
      <w:numFmt w:val="decimal"/>
      <w:lvlText w:val=""/>
      <w:lvlJc w:val="left"/>
    </w:lvl>
  </w:abstractNum>
  <w:abstractNum w:abstractNumId="20" w15:restartNumberingAfterBreak="0">
    <w:nsid w:val="00004B40"/>
    <w:multiLevelType w:val="hybridMultilevel"/>
    <w:tmpl w:val="9E9A1136"/>
    <w:lvl w:ilvl="0" w:tplc="B90ED16A">
      <w:start w:val="35"/>
      <w:numFmt w:val="decimal"/>
      <w:lvlText w:val="%1."/>
      <w:lvlJc w:val="left"/>
    </w:lvl>
    <w:lvl w:ilvl="1" w:tplc="8E76B9EA">
      <w:start w:val="1"/>
      <w:numFmt w:val="lowerLetter"/>
      <w:lvlText w:val="(%2)"/>
      <w:lvlJc w:val="left"/>
    </w:lvl>
    <w:lvl w:ilvl="2" w:tplc="E0BE8290">
      <w:numFmt w:val="decimal"/>
      <w:lvlText w:val=""/>
      <w:lvlJc w:val="left"/>
    </w:lvl>
    <w:lvl w:ilvl="3" w:tplc="3216D4AA">
      <w:numFmt w:val="decimal"/>
      <w:lvlText w:val=""/>
      <w:lvlJc w:val="left"/>
    </w:lvl>
    <w:lvl w:ilvl="4" w:tplc="162C0074">
      <w:numFmt w:val="decimal"/>
      <w:lvlText w:val=""/>
      <w:lvlJc w:val="left"/>
    </w:lvl>
    <w:lvl w:ilvl="5" w:tplc="98FC9B16">
      <w:numFmt w:val="decimal"/>
      <w:lvlText w:val=""/>
      <w:lvlJc w:val="left"/>
    </w:lvl>
    <w:lvl w:ilvl="6" w:tplc="45CE69E4">
      <w:numFmt w:val="decimal"/>
      <w:lvlText w:val=""/>
      <w:lvlJc w:val="left"/>
    </w:lvl>
    <w:lvl w:ilvl="7" w:tplc="A7B2C8E8">
      <w:numFmt w:val="decimal"/>
      <w:lvlText w:val=""/>
      <w:lvlJc w:val="left"/>
    </w:lvl>
    <w:lvl w:ilvl="8" w:tplc="04A0F06C">
      <w:numFmt w:val="decimal"/>
      <w:lvlText w:val=""/>
      <w:lvlJc w:val="left"/>
    </w:lvl>
  </w:abstractNum>
  <w:abstractNum w:abstractNumId="21" w15:restartNumberingAfterBreak="0">
    <w:nsid w:val="00004CAD"/>
    <w:multiLevelType w:val="hybridMultilevel"/>
    <w:tmpl w:val="13EC9306"/>
    <w:lvl w:ilvl="0" w:tplc="BEFC5CB8">
      <w:start w:val="54"/>
      <w:numFmt w:val="decimal"/>
      <w:lvlText w:val="%1."/>
      <w:lvlJc w:val="left"/>
    </w:lvl>
    <w:lvl w:ilvl="1" w:tplc="91FE48B8">
      <w:numFmt w:val="decimal"/>
      <w:lvlText w:val=""/>
      <w:lvlJc w:val="left"/>
    </w:lvl>
    <w:lvl w:ilvl="2" w:tplc="1E1C9712">
      <w:numFmt w:val="decimal"/>
      <w:lvlText w:val=""/>
      <w:lvlJc w:val="left"/>
    </w:lvl>
    <w:lvl w:ilvl="3" w:tplc="2340ABAE">
      <w:numFmt w:val="decimal"/>
      <w:lvlText w:val=""/>
      <w:lvlJc w:val="left"/>
    </w:lvl>
    <w:lvl w:ilvl="4" w:tplc="B4D4A0CA">
      <w:numFmt w:val="decimal"/>
      <w:lvlText w:val=""/>
      <w:lvlJc w:val="left"/>
    </w:lvl>
    <w:lvl w:ilvl="5" w:tplc="0D969FA2">
      <w:numFmt w:val="decimal"/>
      <w:lvlText w:val=""/>
      <w:lvlJc w:val="left"/>
    </w:lvl>
    <w:lvl w:ilvl="6" w:tplc="7862B7E8">
      <w:numFmt w:val="decimal"/>
      <w:lvlText w:val=""/>
      <w:lvlJc w:val="left"/>
    </w:lvl>
    <w:lvl w:ilvl="7" w:tplc="F6F85088">
      <w:numFmt w:val="decimal"/>
      <w:lvlText w:val=""/>
      <w:lvlJc w:val="left"/>
    </w:lvl>
    <w:lvl w:ilvl="8" w:tplc="0660EC42">
      <w:numFmt w:val="decimal"/>
      <w:lvlText w:val=""/>
      <w:lvlJc w:val="left"/>
    </w:lvl>
  </w:abstractNum>
  <w:abstractNum w:abstractNumId="22" w15:restartNumberingAfterBreak="0">
    <w:nsid w:val="00004DF2"/>
    <w:multiLevelType w:val="hybridMultilevel"/>
    <w:tmpl w:val="5510B4E6"/>
    <w:lvl w:ilvl="0" w:tplc="7C2665CE">
      <w:start w:val="58"/>
      <w:numFmt w:val="decimal"/>
      <w:lvlText w:val="%1."/>
      <w:lvlJc w:val="left"/>
    </w:lvl>
    <w:lvl w:ilvl="1" w:tplc="30127A5C">
      <w:numFmt w:val="decimal"/>
      <w:lvlText w:val=""/>
      <w:lvlJc w:val="left"/>
    </w:lvl>
    <w:lvl w:ilvl="2" w:tplc="B7C6B68A">
      <w:numFmt w:val="decimal"/>
      <w:lvlText w:val=""/>
      <w:lvlJc w:val="left"/>
    </w:lvl>
    <w:lvl w:ilvl="3" w:tplc="80A0001C">
      <w:numFmt w:val="decimal"/>
      <w:lvlText w:val=""/>
      <w:lvlJc w:val="left"/>
    </w:lvl>
    <w:lvl w:ilvl="4" w:tplc="7E6A09C6">
      <w:numFmt w:val="decimal"/>
      <w:lvlText w:val=""/>
      <w:lvlJc w:val="left"/>
    </w:lvl>
    <w:lvl w:ilvl="5" w:tplc="50ECF830">
      <w:numFmt w:val="decimal"/>
      <w:lvlText w:val=""/>
      <w:lvlJc w:val="left"/>
    </w:lvl>
    <w:lvl w:ilvl="6" w:tplc="E38624EA">
      <w:numFmt w:val="decimal"/>
      <w:lvlText w:val=""/>
      <w:lvlJc w:val="left"/>
    </w:lvl>
    <w:lvl w:ilvl="7" w:tplc="6C02118E">
      <w:numFmt w:val="decimal"/>
      <w:lvlText w:val=""/>
      <w:lvlJc w:val="left"/>
    </w:lvl>
    <w:lvl w:ilvl="8" w:tplc="F190D08C">
      <w:numFmt w:val="decimal"/>
      <w:lvlText w:val=""/>
      <w:lvlJc w:val="left"/>
    </w:lvl>
  </w:abstractNum>
  <w:abstractNum w:abstractNumId="23" w15:restartNumberingAfterBreak="0">
    <w:nsid w:val="00004E45"/>
    <w:multiLevelType w:val="hybridMultilevel"/>
    <w:tmpl w:val="224AE266"/>
    <w:lvl w:ilvl="0" w:tplc="1438F38C">
      <w:start w:val="13"/>
      <w:numFmt w:val="decimal"/>
      <w:lvlText w:val="%1."/>
      <w:lvlJc w:val="left"/>
    </w:lvl>
    <w:lvl w:ilvl="1" w:tplc="C57485C6">
      <w:numFmt w:val="decimal"/>
      <w:lvlText w:val=""/>
      <w:lvlJc w:val="left"/>
    </w:lvl>
    <w:lvl w:ilvl="2" w:tplc="93989E04">
      <w:numFmt w:val="decimal"/>
      <w:lvlText w:val=""/>
      <w:lvlJc w:val="left"/>
    </w:lvl>
    <w:lvl w:ilvl="3" w:tplc="667C1580">
      <w:numFmt w:val="decimal"/>
      <w:lvlText w:val=""/>
      <w:lvlJc w:val="left"/>
    </w:lvl>
    <w:lvl w:ilvl="4" w:tplc="3CF4BD3A">
      <w:numFmt w:val="decimal"/>
      <w:lvlText w:val=""/>
      <w:lvlJc w:val="left"/>
    </w:lvl>
    <w:lvl w:ilvl="5" w:tplc="E4F633A4">
      <w:numFmt w:val="decimal"/>
      <w:lvlText w:val=""/>
      <w:lvlJc w:val="left"/>
    </w:lvl>
    <w:lvl w:ilvl="6" w:tplc="7AA6C596">
      <w:numFmt w:val="decimal"/>
      <w:lvlText w:val=""/>
      <w:lvlJc w:val="left"/>
    </w:lvl>
    <w:lvl w:ilvl="7" w:tplc="8BFE1B26">
      <w:numFmt w:val="decimal"/>
      <w:lvlText w:val=""/>
      <w:lvlJc w:val="left"/>
    </w:lvl>
    <w:lvl w:ilvl="8" w:tplc="CC6018E2">
      <w:numFmt w:val="decimal"/>
      <w:lvlText w:val=""/>
      <w:lvlJc w:val="left"/>
    </w:lvl>
  </w:abstractNum>
  <w:abstractNum w:abstractNumId="24" w15:restartNumberingAfterBreak="0">
    <w:nsid w:val="000056AE"/>
    <w:multiLevelType w:val="hybridMultilevel"/>
    <w:tmpl w:val="7AB86736"/>
    <w:lvl w:ilvl="0" w:tplc="EDE4C6AC">
      <w:start w:val="3"/>
      <w:numFmt w:val="lowerLetter"/>
      <w:lvlText w:val="(%1)"/>
      <w:lvlJc w:val="left"/>
    </w:lvl>
    <w:lvl w:ilvl="1" w:tplc="41D61A6C">
      <w:start w:val="26"/>
      <w:numFmt w:val="decimal"/>
      <w:lvlText w:val="%2."/>
      <w:lvlJc w:val="left"/>
    </w:lvl>
    <w:lvl w:ilvl="2" w:tplc="FD10F8FE">
      <w:numFmt w:val="decimal"/>
      <w:lvlText w:val=""/>
      <w:lvlJc w:val="left"/>
    </w:lvl>
    <w:lvl w:ilvl="3" w:tplc="F1AC166C">
      <w:numFmt w:val="decimal"/>
      <w:lvlText w:val=""/>
      <w:lvlJc w:val="left"/>
    </w:lvl>
    <w:lvl w:ilvl="4" w:tplc="B24A5C34">
      <w:numFmt w:val="decimal"/>
      <w:lvlText w:val=""/>
      <w:lvlJc w:val="left"/>
    </w:lvl>
    <w:lvl w:ilvl="5" w:tplc="B41E70A4">
      <w:numFmt w:val="decimal"/>
      <w:lvlText w:val=""/>
      <w:lvlJc w:val="left"/>
    </w:lvl>
    <w:lvl w:ilvl="6" w:tplc="E75EC1B4">
      <w:numFmt w:val="decimal"/>
      <w:lvlText w:val=""/>
      <w:lvlJc w:val="left"/>
    </w:lvl>
    <w:lvl w:ilvl="7" w:tplc="C16610BA">
      <w:numFmt w:val="decimal"/>
      <w:lvlText w:val=""/>
      <w:lvlJc w:val="left"/>
    </w:lvl>
    <w:lvl w:ilvl="8" w:tplc="1B1C80E2">
      <w:numFmt w:val="decimal"/>
      <w:lvlText w:val=""/>
      <w:lvlJc w:val="left"/>
    </w:lvl>
  </w:abstractNum>
  <w:abstractNum w:abstractNumId="25" w15:restartNumberingAfterBreak="0">
    <w:nsid w:val="00005878"/>
    <w:multiLevelType w:val="hybridMultilevel"/>
    <w:tmpl w:val="E2A2FFCA"/>
    <w:lvl w:ilvl="0" w:tplc="98F8F64A">
      <w:start w:val="37"/>
      <w:numFmt w:val="decimal"/>
      <w:lvlText w:val="%1."/>
      <w:lvlJc w:val="left"/>
    </w:lvl>
    <w:lvl w:ilvl="1" w:tplc="11EC069E">
      <w:numFmt w:val="decimal"/>
      <w:lvlText w:val=""/>
      <w:lvlJc w:val="left"/>
    </w:lvl>
    <w:lvl w:ilvl="2" w:tplc="345CF5D0">
      <w:numFmt w:val="decimal"/>
      <w:lvlText w:val=""/>
      <w:lvlJc w:val="left"/>
    </w:lvl>
    <w:lvl w:ilvl="3" w:tplc="D0C4924E">
      <w:numFmt w:val="decimal"/>
      <w:lvlText w:val=""/>
      <w:lvlJc w:val="left"/>
    </w:lvl>
    <w:lvl w:ilvl="4" w:tplc="26D65366">
      <w:numFmt w:val="decimal"/>
      <w:lvlText w:val=""/>
      <w:lvlJc w:val="left"/>
    </w:lvl>
    <w:lvl w:ilvl="5" w:tplc="05E0C5EC">
      <w:numFmt w:val="decimal"/>
      <w:lvlText w:val=""/>
      <w:lvlJc w:val="left"/>
    </w:lvl>
    <w:lvl w:ilvl="6" w:tplc="9D58AB74">
      <w:numFmt w:val="decimal"/>
      <w:lvlText w:val=""/>
      <w:lvlJc w:val="left"/>
    </w:lvl>
    <w:lvl w:ilvl="7" w:tplc="29ACF09C">
      <w:numFmt w:val="decimal"/>
      <w:lvlText w:val=""/>
      <w:lvlJc w:val="left"/>
    </w:lvl>
    <w:lvl w:ilvl="8" w:tplc="1CCE77AC">
      <w:numFmt w:val="decimal"/>
      <w:lvlText w:val=""/>
      <w:lvlJc w:val="left"/>
    </w:lvl>
  </w:abstractNum>
  <w:abstractNum w:abstractNumId="26" w15:restartNumberingAfterBreak="0">
    <w:nsid w:val="00005CFD"/>
    <w:multiLevelType w:val="hybridMultilevel"/>
    <w:tmpl w:val="B0986256"/>
    <w:lvl w:ilvl="0" w:tplc="D85010AE">
      <w:start w:val="41"/>
      <w:numFmt w:val="decimal"/>
      <w:lvlText w:val="%1."/>
      <w:lvlJc w:val="left"/>
    </w:lvl>
    <w:lvl w:ilvl="1" w:tplc="696EFBB4">
      <w:numFmt w:val="decimal"/>
      <w:lvlText w:val=""/>
      <w:lvlJc w:val="left"/>
    </w:lvl>
    <w:lvl w:ilvl="2" w:tplc="CE3A3490">
      <w:numFmt w:val="decimal"/>
      <w:lvlText w:val=""/>
      <w:lvlJc w:val="left"/>
    </w:lvl>
    <w:lvl w:ilvl="3" w:tplc="C100C8CC">
      <w:numFmt w:val="decimal"/>
      <w:lvlText w:val=""/>
      <w:lvlJc w:val="left"/>
    </w:lvl>
    <w:lvl w:ilvl="4" w:tplc="DF3CBCD4">
      <w:numFmt w:val="decimal"/>
      <w:lvlText w:val=""/>
      <w:lvlJc w:val="left"/>
    </w:lvl>
    <w:lvl w:ilvl="5" w:tplc="88C0A8D0">
      <w:numFmt w:val="decimal"/>
      <w:lvlText w:val=""/>
      <w:lvlJc w:val="left"/>
    </w:lvl>
    <w:lvl w:ilvl="6" w:tplc="B4720B30">
      <w:numFmt w:val="decimal"/>
      <w:lvlText w:val=""/>
      <w:lvlJc w:val="left"/>
    </w:lvl>
    <w:lvl w:ilvl="7" w:tplc="6C2C5942">
      <w:numFmt w:val="decimal"/>
      <w:lvlText w:val=""/>
      <w:lvlJc w:val="left"/>
    </w:lvl>
    <w:lvl w:ilvl="8" w:tplc="B34A9E26">
      <w:numFmt w:val="decimal"/>
      <w:lvlText w:val=""/>
      <w:lvlJc w:val="left"/>
    </w:lvl>
  </w:abstractNum>
  <w:abstractNum w:abstractNumId="27" w15:restartNumberingAfterBreak="0">
    <w:nsid w:val="00005E14"/>
    <w:multiLevelType w:val="hybridMultilevel"/>
    <w:tmpl w:val="1D386B92"/>
    <w:lvl w:ilvl="0" w:tplc="2ADE0C60">
      <w:start w:val="4"/>
      <w:numFmt w:val="upperLetter"/>
      <w:lvlText w:val="%1."/>
      <w:lvlJc w:val="left"/>
    </w:lvl>
    <w:lvl w:ilvl="1" w:tplc="2B0012BA">
      <w:start w:val="57"/>
      <w:numFmt w:val="decimal"/>
      <w:lvlText w:val="%2."/>
      <w:lvlJc w:val="left"/>
    </w:lvl>
    <w:lvl w:ilvl="2" w:tplc="BA0E23CC">
      <w:start w:val="1"/>
      <w:numFmt w:val="lowerLetter"/>
      <w:lvlText w:val="%3"/>
      <w:lvlJc w:val="left"/>
    </w:lvl>
    <w:lvl w:ilvl="3" w:tplc="A9A6CDA6">
      <w:numFmt w:val="decimal"/>
      <w:lvlText w:val=""/>
      <w:lvlJc w:val="left"/>
    </w:lvl>
    <w:lvl w:ilvl="4" w:tplc="DE82B992">
      <w:numFmt w:val="decimal"/>
      <w:lvlText w:val=""/>
      <w:lvlJc w:val="left"/>
    </w:lvl>
    <w:lvl w:ilvl="5" w:tplc="B1CC967C">
      <w:numFmt w:val="decimal"/>
      <w:lvlText w:val=""/>
      <w:lvlJc w:val="left"/>
    </w:lvl>
    <w:lvl w:ilvl="6" w:tplc="AD286932">
      <w:numFmt w:val="decimal"/>
      <w:lvlText w:val=""/>
      <w:lvlJc w:val="left"/>
    </w:lvl>
    <w:lvl w:ilvl="7" w:tplc="2CA89496">
      <w:numFmt w:val="decimal"/>
      <w:lvlText w:val=""/>
      <w:lvlJc w:val="left"/>
    </w:lvl>
    <w:lvl w:ilvl="8" w:tplc="B896E484">
      <w:numFmt w:val="decimal"/>
      <w:lvlText w:val=""/>
      <w:lvlJc w:val="left"/>
    </w:lvl>
  </w:abstractNum>
  <w:abstractNum w:abstractNumId="28" w15:restartNumberingAfterBreak="0">
    <w:nsid w:val="00005F32"/>
    <w:multiLevelType w:val="hybridMultilevel"/>
    <w:tmpl w:val="D91A7002"/>
    <w:lvl w:ilvl="0" w:tplc="79C88F6A">
      <w:start w:val="45"/>
      <w:numFmt w:val="decimal"/>
      <w:lvlText w:val="%1."/>
      <w:lvlJc w:val="left"/>
    </w:lvl>
    <w:lvl w:ilvl="1" w:tplc="67CA08EA">
      <w:start w:val="1"/>
      <w:numFmt w:val="lowerLetter"/>
      <w:lvlText w:val="(%2)"/>
      <w:lvlJc w:val="left"/>
    </w:lvl>
    <w:lvl w:ilvl="2" w:tplc="3472750C">
      <w:numFmt w:val="decimal"/>
      <w:lvlText w:val=""/>
      <w:lvlJc w:val="left"/>
    </w:lvl>
    <w:lvl w:ilvl="3" w:tplc="DF0A444E">
      <w:numFmt w:val="decimal"/>
      <w:lvlText w:val=""/>
      <w:lvlJc w:val="left"/>
    </w:lvl>
    <w:lvl w:ilvl="4" w:tplc="EF482D3C">
      <w:numFmt w:val="decimal"/>
      <w:lvlText w:val=""/>
      <w:lvlJc w:val="left"/>
    </w:lvl>
    <w:lvl w:ilvl="5" w:tplc="C8B42C44">
      <w:numFmt w:val="decimal"/>
      <w:lvlText w:val=""/>
      <w:lvlJc w:val="left"/>
    </w:lvl>
    <w:lvl w:ilvl="6" w:tplc="730AD0EC">
      <w:numFmt w:val="decimal"/>
      <w:lvlText w:val=""/>
      <w:lvlJc w:val="left"/>
    </w:lvl>
    <w:lvl w:ilvl="7" w:tplc="6518DB6E">
      <w:numFmt w:val="decimal"/>
      <w:lvlText w:val=""/>
      <w:lvlJc w:val="left"/>
    </w:lvl>
    <w:lvl w:ilvl="8" w:tplc="CC267DB8">
      <w:numFmt w:val="decimal"/>
      <w:lvlText w:val=""/>
      <w:lvlJc w:val="left"/>
    </w:lvl>
  </w:abstractNum>
  <w:abstractNum w:abstractNumId="29" w15:restartNumberingAfterBreak="0">
    <w:nsid w:val="00005F49"/>
    <w:multiLevelType w:val="hybridMultilevel"/>
    <w:tmpl w:val="4CBA0456"/>
    <w:lvl w:ilvl="0" w:tplc="CCF6A664">
      <w:start w:val="51"/>
      <w:numFmt w:val="decimal"/>
      <w:lvlText w:val="%1."/>
      <w:lvlJc w:val="left"/>
    </w:lvl>
    <w:lvl w:ilvl="1" w:tplc="EC6C71B4">
      <w:numFmt w:val="decimal"/>
      <w:lvlText w:val=""/>
      <w:lvlJc w:val="left"/>
    </w:lvl>
    <w:lvl w:ilvl="2" w:tplc="88F24800">
      <w:numFmt w:val="decimal"/>
      <w:lvlText w:val=""/>
      <w:lvlJc w:val="left"/>
    </w:lvl>
    <w:lvl w:ilvl="3" w:tplc="A92818B8">
      <w:numFmt w:val="decimal"/>
      <w:lvlText w:val=""/>
      <w:lvlJc w:val="left"/>
    </w:lvl>
    <w:lvl w:ilvl="4" w:tplc="89EA6D8E">
      <w:numFmt w:val="decimal"/>
      <w:lvlText w:val=""/>
      <w:lvlJc w:val="left"/>
    </w:lvl>
    <w:lvl w:ilvl="5" w:tplc="4E8CA500">
      <w:numFmt w:val="decimal"/>
      <w:lvlText w:val=""/>
      <w:lvlJc w:val="left"/>
    </w:lvl>
    <w:lvl w:ilvl="6" w:tplc="9F949FBC">
      <w:numFmt w:val="decimal"/>
      <w:lvlText w:val=""/>
      <w:lvlJc w:val="left"/>
    </w:lvl>
    <w:lvl w:ilvl="7" w:tplc="9DD8E2FA">
      <w:numFmt w:val="decimal"/>
      <w:lvlText w:val=""/>
      <w:lvlJc w:val="left"/>
    </w:lvl>
    <w:lvl w:ilvl="8" w:tplc="30EA0C58">
      <w:numFmt w:val="decimal"/>
      <w:lvlText w:val=""/>
      <w:lvlJc w:val="left"/>
    </w:lvl>
  </w:abstractNum>
  <w:abstractNum w:abstractNumId="30" w15:restartNumberingAfterBreak="0">
    <w:nsid w:val="000063CB"/>
    <w:multiLevelType w:val="hybridMultilevel"/>
    <w:tmpl w:val="B3AAFDAC"/>
    <w:lvl w:ilvl="0" w:tplc="73AAD660">
      <w:start w:val="5"/>
      <w:numFmt w:val="decimal"/>
      <w:lvlText w:val="%1."/>
      <w:lvlJc w:val="left"/>
    </w:lvl>
    <w:lvl w:ilvl="1" w:tplc="C17AF758">
      <w:start w:val="1"/>
      <w:numFmt w:val="lowerLetter"/>
      <w:lvlText w:val="(%2)"/>
      <w:lvlJc w:val="left"/>
    </w:lvl>
    <w:lvl w:ilvl="2" w:tplc="8CA86F98">
      <w:numFmt w:val="decimal"/>
      <w:lvlText w:val=""/>
      <w:lvlJc w:val="left"/>
    </w:lvl>
    <w:lvl w:ilvl="3" w:tplc="9A7AEAD4">
      <w:numFmt w:val="decimal"/>
      <w:lvlText w:val=""/>
      <w:lvlJc w:val="left"/>
    </w:lvl>
    <w:lvl w:ilvl="4" w:tplc="63A8B33C">
      <w:numFmt w:val="decimal"/>
      <w:lvlText w:val=""/>
      <w:lvlJc w:val="left"/>
    </w:lvl>
    <w:lvl w:ilvl="5" w:tplc="9E3CDF10">
      <w:numFmt w:val="decimal"/>
      <w:lvlText w:val=""/>
      <w:lvlJc w:val="left"/>
    </w:lvl>
    <w:lvl w:ilvl="6" w:tplc="F73EB960">
      <w:numFmt w:val="decimal"/>
      <w:lvlText w:val=""/>
      <w:lvlJc w:val="left"/>
    </w:lvl>
    <w:lvl w:ilvl="7" w:tplc="45588EA4">
      <w:numFmt w:val="decimal"/>
      <w:lvlText w:val=""/>
      <w:lvlJc w:val="left"/>
    </w:lvl>
    <w:lvl w:ilvl="8" w:tplc="B412C098">
      <w:numFmt w:val="decimal"/>
      <w:lvlText w:val=""/>
      <w:lvlJc w:val="left"/>
    </w:lvl>
  </w:abstractNum>
  <w:abstractNum w:abstractNumId="31" w15:restartNumberingAfterBreak="0">
    <w:nsid w:val="00006B36"/>
    <w:multiLevelType w:val="hybridMultilevel"/>
    <w:tmpl w:val="821ABE22"/>
    <w:lvl w:ilvl="0" w:tplc="A8346EFC">
      <w:start w:val="39"/>
      <w:numFmt w:val="decimal"/>
      <w:lvlText w:val="%1."/>
      <w:lvlJc w:val="left"/>
    </w:lvl>
    <w:lvl w:ilvl="1" w:tplc="2B0007A4">
      <w:numFmt w:val="decimal"/>
      <w:lvlText w:val=""/>
      <w:lvlJc w:val="left"/>
    </w:lvl>
    <w:lvl w:ilvl="2" w:tplc="9EAA87C2">
      <w:numFmt w:val="decimal"/>
      <w:lvlText w:val=""/>
      <w:lvlJc w:val="left"/>
    </w:lvl>
    <w:lvl w:ilvl="3" w:tplc="C6A429E2">
      <w:numFmt w:val="decimal"/>
      <w:lvlText w:val=""/>
      <w:lvlJc w:val="left"/>
    </w:lvl>
    <w:lvl w:ilvl="4" w:tplc="42D436DE">
      <w:numFmt w:val="decimal"/>
      <w:lvlText w:val=""/>
      <w:lvlJc w:val="left"/>
    </w:lvl>
    <w:lvl w:ilvl="5" w:tplc="3D7C4574">
      <w:numFmt w:val="decimal"/>
      <w:lvlText w:val=""/>
      <w:lvlJc w:val="left"/>
    </w:lvl>
    <w:lvl w:ilvl="6" w:tplc="F82A0514">
      <w:numFmt w:val="decimal"/>
      <w:lvlText w:val=""/>
      <w:lvlJc w:val="left"/>
    </w:lvl>
    <w:lvl w:ilvl="7" w:tplc="448060DE">
      <w:numFmt w:val="decimal"/>
      <w:lvlText w:val=""/>
      <w:lvlJc w:val="left"/>
    </w:lvl>
    <w:lvl w:ilvl="8" w:tplc="792897DE">
      <w:numFmt w:val="decimal"/>
      <w:lvlText w:val=""/>
      <w:lvlJc w:val="left"/>
    </w:lvl>
  </w:abstractNum>
  <w:abstractNum w:abstractNumId="32" w15:restartNumberingAfterBreak="0">
    <w:nsid w:val="00006B89"/>
    <w:multiLevelType w:val="hybridMultilevel"/>
    <w:tmpl w:val="4574DEB4"/>
    <w:lvl w:ilvl="0" w:tplc="3C0A9A48">
      <w:start w:val="21"/>
      <w:numFmt w:val="decimal"/>
      <w:lvlText w:val="%1."/>
      <w:lvlJc w:val="left"/>
    </w:lvl>
    <w:lvl w:ilvl="1" w:tplc="53D0C92C">
      <w:numFmt w:val="decimal"/>
      <w:lvlText w:val=""/>
      <w:lvlJc w:val="left"/>
    </w:lvl>
    <w:lvl w:ilvl="2" w:tplc="5BE035C8">
      <w:numFmt w:val="decimal"/>
      <w:lvlText w:val=""/>
      <w:lvlJc w:val="left"/>
    </w:lvl>
    <w:lvl w:ilvl="3" w:tplc="B42CB132">
      <w:numFmt w:val="decimal"/>
      <w:lvlText w:val=""/>
      <w:lvlJc w:val="left"/>
    </w:lvl>
    <w:lvl w:ilvl="4" w:tplc="41829908">
      <w:numFmt w:val="decimal"/>
      <w:lvlText w:val=""/>
      <w:lvlJc w:val="left"/>
    </w:lvl>
    <w:lvl w:ilvl="5" w:tplc="6D140002">
      <w:numFmt w:val="decimal"/>
      <w:lvlText w:val=""/>
      <w:lvlJc w:val="left"/>
    </w:lvl>
    <w:lvl w:ilvl="6" w:tplc="8E0249B4">
      <w:numFmt w:val="decimal"/>
      <w:lvlText w:val=""/>
      <w:lvlJc w:val="left"/>
    </w:lvl>
    <w:lvl w:ilvl="7" w:tplc="DA020144">
      <w:numFmt w:val="decimal"/>
      <w:lvlText w:val=""/>
      <w:lvlJc w:val="left"/>
    </w:lvl>
    <w:lvl w:ilvl="8" w:tplc="D05E4154">
      <w:numFmt w:val="decimal"/>
      <w:lvlText w:val=""/>
      <w:lvlJc w:val="left"/>
    </w:lvl>
  </w:abstractNum>
  <w:abstractNum w:abstractNumId="33" w15:restartNumberingAfterBreak="0">
    <w:nsid w:val="00006BFC"/>
    <w:multiLevelType w:val="hybridMultilevel"/>
    <w:tmpl w:val="0E1A53EC"/>
    <w:lvl w:ilvl="0" w:tplc="0B3C36B8">
      <w:start w:val="7"/>
      <w:numFmt w:val="decimal"/>
      <w:lvlText w:val="%1."/>
      <w:lvlJc w:val="left"/>
    </w:lvl>
    <w:lvl w:ilvl="1" w:tplc="B83097A4">
      <w:numFmt w:val="decimal"/>
      <w:lvlText w:val=""/>
      <w:lvlJc w:val="left"/>
    </w:lvl>
    <w:lvl w:ilvl="2" w:tplc="182E2676">
      <w:numFmt w:val="decimal"/>
      <w:lvlText w:val=""/>
      <w:lvlJc w:val="left"/>
    </w:lvl>
    <w:lvl w:ilvl="3" w:tplc="F56CED6E">
      <w:numFmt w:val="decimal"/>
      <w:lvlText w:val=""/>
      <w:lvlJc w:val="left"/>
    </w:lvl>
    <w:lvl w:ilvl="4" w:tplc="2B8ADBFE">
      <w:numFmt w:val="decimal"/>
      <w:lvlText w:val=""/>
      <w:lvlJc w:val="left"/>
    </w:lvl>
    <w:lvl w:ilvl="5" w:tplc="5F7C7272">
      <w:numFmt w:val="decimal"/>
      <w:lvlText w:val=""/>
      <w:lvlJc w:val="left"/>
    </w:lvl>
    <w:lvl w:ilvl="6" w:tplc="17743B00">
      <w:numFmt w:val="decimal"/>
      <w:lvlText w:val=""/>
      <w:lvlJc w:val="left"/>
    </w:lvl>
    <w:lvl w:ilvl="7" w:tplc="F55C89DE">
      <w:numFmt w:val="decimal"/>
      <w:lvlText w:val=""/>
      <w:lvlJc w:val="left"/>
    </w:lvl>
    <w:lvl w:ilvl="8" w:tplc="9F82E46E">
      <w:numFmt w:val="decimal"/>
      <w:lvlText w:val=""/>
      <w:lvlJc w:val="left"/>
    </w:lvl>
  </w:abstractNum>
  <w:abstractNum w:abstractNumId="34" w15:restartNumberingAfterBreak="0">
    <w:nsid w:val="00006E5D"/>
    <w:multiLevelType w:val="hybridMultilevel"/>
    <w:tmpl w:val="ED044484"/>
    <w:lvl w:ilvl="0" w:tplc="E8EE83AE">
      <w:start w:val="1"/>
      <w:numFmt w:val="upperLetter"/>
      <w:lvlText w:val="%1"/>
      <w:lvlJc w:val="left"/>
    </w:lvl>
    <w:lvl w:ilvl="1" w:tplc="3A38F3FA">
      <w:start w:val="4"/>
      <w:numFmt w:val="decimal"/>
      <w:lvlText w:val="%2."/>
      <w:lvlJc w:val="left"/>
    </w:lvl>
    <w:lvl w:ilvl="2" w:tplc="7A2413F4">
      <w:start w:val="1"/>
      <w:numFmt w:val="lowerLetter"/>
      <w:lvlText w:val="(%3)"/>
      <w:lvlJc w:val="left"/>
    </w:lvl>
    <w:lvl w:ilvl="3" w:tplc="CBC2803C">
      <w:numFmt w:val="decimal"/>
      <w:lvlText w:val=""/>
      <w:lvlJc w:val="left"/>
    </w:lvl>
    <w:lvl w:ilvl="4" w:tplc="0096B97E">
      <w:numFmt w:val="decimal"/>
      <w:lvlText w:val=""/>
      <w:lvlJc w:val="left"/>
    </w:lvl>
    <w:lvl w:ilvl="5" w:tplc="A672E190">
      <w:numFmt w:val="decimal"/>
      <w:lvlText w:val=""/>
      <w:lvlJc w:val="left"/>
    </w:lvl>
    <w:lvl w:ilvl="6" w:tplc="F1D04252">
      <w:numFmt w:val="decimal"/>
      <w:lvlText w:val=""/>
      <w:lvlJc w:val="left"/>
    </w:lvl>
    <w:lvl w:ilvl="7" w:tplc="C89EF5B0">
      <w:numFmt w:val="decimal"/>
      <w:lvlText w:val=""/>
      <w:lvlJc w:val="left"/>
    </w:lvl>
    <w:lvl w:ilvl="8" w:tplc="00168D52">
      <w:numFmt w:val="decimal"/>
      <w:lvlText w:val=""/>
      <w:lvlJc w:val="left"/>
    </w:lvl>
  </w:abstractNum>
  <w:abstractNum w:abstractNumId="35" w15:restartNumberingAfterBreak="0">
    <w:nsid w:val="0000759A"/>
    <w:multiLevelType w:val="hybridMultilevel"/>
    <w:tmpl w:val="653C331E"/>
    <w:lvl w:ilvl="0" w:tplc="4CD622AC">
      <w:start w:val="30"/>
      <w:numFmt w:val="decimal"/>
      <w:lvlText w:val="%1."/>
      <w:lvlJc w:val="left"/>
    </w:lvl>
    <w:lvl w:ilvl="1" w:tplc="81203AE6">
      <w:start w:val="1"/>
      <w:numFmt w:val="lowerLetter"/>
      <w:lvlText w:val="(%2)"/>
      <w:lvlJc w:val="left"/>
    </w:lvl>
    <w:lvl w:ilvl="2" w:tplc="1592C2AE">
      <w:numFmt w:val="decimal"/>
      <w:lvlText w:val=""/>
      <w:lvlJc w:val="left"/>
    </w:lvl>
    <w:lvl w:ilvl="3" w:tplc="0E821828">
      <w:numFmt w:val="decimal"/>
      <w:lvlText w:val=""/>
      <w:lvlJc w:val="left"/>
    </w:lvl>
    <w:lvl w:ilvl="4" w:tplc="FD181F00">
      <w:numFmt w:val="decimal"/>
      <w:lvlText w:val=""/>
      <w:lvlJc w:val="left"/>
    </w:lvl>
    <w:lvl w:ilvl="5" w:tplc="9F0AEED6">
      <w:numFmt w:val="decimal"/>
      <w:lvlText w:val=""/>
      <w:lvlJc w:val="left"/>
    </w:lvl>
    <w:lvl w:ilvl="6" w:tplc="0C5096F2">
      <w:numFmt w:val="decimal"/>
      <w:lvlText w:val=""/>
      <w:lvlJc w:val="left"/>
    </w:lvl>
    <w:lvl w:ilvl="7" w:tplc="34B45904">
      <w:numFmt w:val="decimal"/>
      <w:lvlText w:val=""/>
      <w:lvlJc w:val="left"/>
    </w:lvl>
    <w:lvl w:ilvl="8" w:tplc="6900A346">
      <w:numFmt w:val="decimal"/>
      <w:lvlText w:val=""/>
      <w:lvlJc w:val="left"/>
    </w:lvl>
  </w:abstractNum>
  <w:abstractNum w:abstractNumId="36" w15:restartNumberingAfterBreak="0">
    <w:nsid w:val="0000797D"/>
    <w:multiLevelType w:val="hybridMultilevel"/>
    <w:tmpl w:val="5DA28500"/>
    <w:lvl w:ilvl="0" w:tplc="C294339C">
      <w:start w:val="49"/>
      <w:numFmt w:val="decimal"/>
      <w:lvlText w:val="%1."/>
      <w:lvlJc w:val="left"/>
    </w:lvl>
    <w:lvl w:ilvl="1" w:tplc="3EE40902">
      <w:numFmt w:val="decimal"/>
      <w:lvlText w:val=""/>
      <w:lvlJc w:val="left"/>
    </w:lvl>
    <w:lvl w:ilvl="2" w:tplc="09321DC4">
      <w:numFmt w:val="decimal"/>
      <w:lvlText w:val=""/>
      <w:lvlJc w:val="left"/>
    </w:lvl>
    <w:lvl w:ilvl="3" w:tplc="4F525BF0">
      <w:numFmt w:val="decimal"/>
      <w:lvlText w:val=""/>
      <w:lvlJc w:val="left"/>
    </w:lvl>
    <w:lvl w:ilvl="4" w:tplc="79448124">
      <w:numFmt w:val="decimal"/>
      <w:lvlText w:val=""/>
      <w:lvlJc w:val="left"/>
    </w:lvl>
    <w:lvl w:ilvl="5" w:tplc="CED2F802">
      <w:numFmt w:val="decimal"/>
      <w:lvlText w:val=""/>
      <w:lvlJc w:val="left"/>
    </w:lvl>
    <w:lvl w:ilvl="6" w:tplc="F8B61096">
      <w:numFmt w:val="decimal"/>
      <w:lvlText w:val=""/>
      <w:lvlJc w:val="left"/>
    </w:lvl>
    <w:lvl w:ilvl="7" w:tplc="BC685CC8">
      <w:numFmt w:val="decimal"/>
      <w:lvlText w:val=""/>
      <w:lvlJc w:val="left"/>
    </w:lvl>
    <w:lvl w:ilvl="8" w:tplc="EE967718">
      <w:numFmt w:val="decimal"/>
      <w:lvlText w:val=""/>
      <w:lvlJc w:val="left"/>
    </w:lvl>
  </w:abstractNum>
  <w:abstractNum w:abstractNumId="37" w15:restartNumberingAfterBreak="0">
    <w:nsid w:val="00007F96"/>
    <w:multiLevelType w:val="hybridMultilevel"/>
    <w:tmpl w:val="D7DE0FCA"/>
    <w:lvl w:ilvl="0" w:tplc="FF6C651A">
      <w:start w:val="9"/>
      <w:numFmt w:val="decimal"/>
      <w:lvlText w:val="%1."/>
      <w:lvlJc w:val="left"/>
    </w:lvl>
    <w:lvl w:ilvl="1" w:tplc="0B5060C4">
      <w:numFmt w:val="decimal"/>
      <w:lvlText w:val=""/>
      <w:lvlJc w:val="left"/>
    </w:lvl>
    <w:lvl w:ilvl="2" w:tplc="BBBCA51E">
      <w:numFmt w:val="decimal"/>
      <w:lvlText w:val=""/>
      <w:lvlJc w:val="left"/>
    </w:lvl>
    <w:lvl w:ilvl="3" w:tplc="232EF0F4">
      <w:numFmt w:val="decimal"/>
      <w:lvlText w:val=""/>
      <w:lvlJc w:val="left"/>
    </w:lvl>
    <w:lvl w:ilvl="4" w:tplc="800242B4">
      <w:numFmt w:val="decimal"/>
      <w:lvlText w:val=""/>
      <w:lvlJc w:val="left"/>
    </w:lvl>
    <w:lvl w:ilvl="5" w:tplc="5E507AAE">
      <w:numFmt w:val="decimal"/>
      <w:lvlText w:val=""/>
      <w:lvlJc w:val="left"/>
    </w:lvl>
    <w:lvl w:ilvl="6" w:tplc="D71CE2FC">
      <w:numFmt w:val="decimal"/>
      <w:lvlText w:val=""/>
      <w:lvlJc w:val="left"/>
    </w:lvl>
    <w:lvl w:ilvl="7" w:tplc="9F0070C0">
      <w:numFmt w:val="decimal"/>
      <w:lvlText w:val=""/>
      <w:lvlJc w:val="left"/>
    </w:lvl>
    <w:lvl w:ilvl="8" w:tplc="FFB43AB0">
      <w:numFmt w:val="decimal"/>
      <w:lvlText w:val=""/>
      <w:lvlJc w:val="left"/>
    </w:lvl>
  </w:abstractNum>
  <w:abstractNum w:abstractNumId="38" w15:restartNumberingAfterBreak="0">
    <w:nsid w:val="00007FF5"/>
    <w:multiLevelType w:val="hybridMultilevel"/>
    <w:tmpl w:val="F78663CC"/>
    <w:lvl w:ilvl="0" w:tplc="F68E6AD2">
      <w:start w:val="11"/>
      <w:numFmt w:val="decimal"/>
      <w:lvlText w:val="%1."/>
      <w:lvlJc w:val="left"/>
    </w:lvl>
    <w:lvl w:ilvl="1" w:tplc="525024AE">
      <w:numFmt w:val="decimal"/>
      <w:lvlText w:val=""/>
      <w:lvlJc w:val="left"/>
    </w:lvl>
    <w:lvl w:ilvl="2" w:tplc="A65C9B06">
      <w:numFmt w:val="decimal"/>
      <w:lvlText w:val=""/>
      <w:lvlJc w:val="left"/>
    </w:lvl>
    <w:lvl w:ilvl="3" w:tplc="BCD81C5E">
      <w:numFmt w:val="decimal"/>
      <w:lvlText w:val=""/>
      <w:lvlJc w:val="left"/>
    </w:lvl>
    <w:lvl w:ilvl="4" w:tplc="BB7E504A">
      <w:numFmt w:val="decimal"/>
      <w:lvlText w:val=""/>
      <w:lvlJc w:val="left"/>
    </w:lvl>
    <w:lvl w:ilvl="5" w:tplc="AF0A92AE">
      <w:numFmt w:val="decimal"/>
      <w:lvlText w:val=""/>
      <w:lvlJc w:val="left"/>
    </w:lvl>
    <w:lvl w:ilvl="6" w:tplc="B89E0190">
      <w:numFmt w:val="decimal"/>
      <w:lvlText w:val=""/>
      <w:lvlJc w:val="left"/>
    </w:lvl>
    <w:lvl w:ilvl="7" w:tplc="3ED8794A">
      <w:numFmt w:val="decimal"/>
      <w:lvlText w:val=""/>
      <w:lvlJc w:val="left"/>
    </w:lvl>
    <w:lvl w:ilvl="8" w:tplc="9FBC81F6">
      <w:numFmt w:val="decimal"/>
      <w:lvlText w:val=""/>
      <w:lvlJc w:val="left"/>
    </w:lvl>
  </w:abstractNum>
  <w:abstractNum w:abstractNumId="39" w15:restartNumberingAfterBreak="0">
    <w:nsid w:val="2129534C"/>
    <w:multiLevelType w:val="hybridMultilevel"/>
    <w:tmpl w:val="C26ACF3C"/>
    <w:lvl w:ilvl="0" w:tplc="9E6AC18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22443C77"/>
    <w:multiLevelType w:val="hybridMultilevel"/>
    <w:tmpl w:val="29F0390E"/>
    <w:lvl w:ilvl="0" w:tplc="130AC14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2E373C64"/>
    <w:multiLevelType w:val="hybridMultilevel"/>
    <w:tmpl w:val="74D0CFF8"/>
    <w:lvl w:ilvl="0" w:tplc="6102E5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36EC495B"/>
    <w:multiLevelType w:val="hybridMultilevel"/>
    <w:tmpl w:val="E024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3D1CD6"/>
    <w:multiLevelType w:val="hybridMultilevel"/>
    <w:tmpl w:val="3EE670BE"/>
    <w:lvl w:ilvl="0" w:tplc="D758F0D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8"/>
  </w:num>
  <w:num w:numId="4">
    <w:abstractNumId w:val="34"/>
  </w:num>
  <w:num w:numId="5">
    <w:abstractNumId w:val="7"/>
  </w:num>
  <w:num w:numId="6">
    <w:abstractNumId w:val="30"/>
  </w:num>
  <w:num w:numId="7">
    <w:abstractNumId w:val="33"/>
  </w:num>
  <w:num w:numId="8">
    <w:abstractNumId w:val="37"/>
  </w:num>
  <w:num w:numId="9">
    <w:abstractNumId w:val="38"/>
  </w:num>
  <w:num w:numId="10">
    <w:abstractNumId w:val="23"/>
  </w:num>
  <w:num w:numId="11">
    <w:abstractNumId w:val="15"/>
  </w:num>
  <w:num w:numId="12">
    <w:abstractNumId w:val="9"/>
  </w:num>
  <w:num w:numId="13">
    <w:abstractNumId w:val="12"/>
  </w:num>
  <w:num w:numId="14">
    <w:abstractNumId w:val="32"/>
  </w:num>
  <w:num w:numId="15">
    <w:abstractNumId w:val="1"/>
  </w:num>
  <w:num w:numId="16">
    <w:abstractNumId w:val="13"/>
  </w:num>
  <w:num w:numId="17">
    <w:abstractNumId w:val="3"/>
  </w:num>
  <w:num w:numId="18">
    <w:abstractNumId w:val="24"/>
  </w:num>
  <w:num w:numId="19">
    <w:abstractNumId w:val="2"/>
  </w:num>
  <w:num w:numId="20">
    <w:abstractNumId w:val="0"/>
  </w:num>
  <w:num w:numId="21">
    <w:abstractNumId w:val="35"/>
  </w:num>
  <w:num w:numId="22">
    <w:abstractNumId w:val="11"/>
  </w:num>
  <w:num w:numId="23">
    <w:abstractNumId w:val="10"/>
  </w:num>
  <w:num w:numId="24">
    <w:abstractNumId w:val="20"/>
  </w:num>
  <w:num w:numId="25">
    <w:abstractNumId w:val="25"/>
  </w:num>
  <w:num w:numId="26">
    <w:abstractNumId w:val="31"/>
  </w:num>
  <w:num w:numId="27">
    <w:abstractNumId w:val="26"/>
  </w:num>
  <w:num w:numId="28">
    <w:abstractNumId w:val="19"/>
  </w:num>
  <w:num w:numId="29">
    <w:abstractNumId w:val="6"/>
  </w:num>
  <w:num w:numId="30">
    <w:abstractNumId w:val="28"/>
  </w:num>
  <w:num w:numId="31">
    <w:abstractNumId w:val="18"/>
  </w:num>
  <w:num w:numId="32">
    <w:abstractNumId w:val="16"/>
  </w:num>
  <w:num w:numId="33">
    <w:abstractNumId w:val="36"/>
  </w:num>
  <w:num w:numId="34">
    <w:abstractNumId w:val="29"/>
  </w:num>
  <w:num w:numId="35">
    <w:abstractNumId w:val="4"/>
  </w:num>
  <w:num w:numId="36">
    <w:abstractNumId w:val="21"/>
  </w:num>
  <w:num w:numId="37">
    <w:abstractNumId w:val="14"/>
  </w:num>
  <w:num w:numId="38">
    <w:abstractNumId w:val="27"/>
  </w:num>
  <w:num w:numId="39">
    <w:abstractNumId w:val="22"/>
  </w:num>
  <w:num w:numId="40">
    <w:abstractNumId w:val="42"/>
  </w:num>
  <w:num w:numId="41">
    <w:abstractNumId w:val="39"/>
  </w:num>
  <w:num w:numId="42">
    <w:abstractNumId w:val="41"/>
  </w:num>
  <w:num w:numId="43">
    <w:abstractNumId w:val="4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1E"/>
    <w:rsid w:val="00001459"/>
    <w:rsid w:val="00003B2E"/>
    <w:rsid w:val="00055462"/>
    <w:rsid w:val="00065BBA"/>
    <w:rsid w:val="00073C7B"/>
    <w:rsid w:val="00094000"/>
    <w:rsid w:val="00095E93"/>
    <w:rsid w:val="000A047F"/>
    <w:rsid w:val="000A6010"/>
    <w:rsid w:val="000D6129"/>
    <w:rsid w:val="0011302D"/>
    <w:rsid w:val="00127003"/>
    <w:rsid w:val="00134642"/>
    <w:rsid w:val="001364D7"/>
    <w:rsid w:val="00141285"/>
    <w:rsid w:val="00162EFC"/>
    <w:rsid w:val="0018206C"/>
    <w:rsid w:val="001F5F94"/>
    <w:rsid w:val="001F7E46"/>
    <w:rsid w:val="00205088"/>
    <w:rsid w:val="00206F79"/>
    <w:rsid w:val="00217E08"/>
    <w:rsid w:val="00222583"/>
    <w:rsid w:val="00233E9C"/>
    <w:rsid w:val="0023741C"/>
    <w:rsid w:val="00250825"/>
    <w:rsid w:val="00252FE5"/>
    <w:rsid w:val="00296CF2"/>
    <w:rsid w:val="00304CFE"/>
    <w:rsid w:val="00316E34"/>
    <w:rsid w:val="00331781"/>
    <w:rsid w:val="003330B6"/>
    <w:rsid w:val="003360F5"/>
    <w:rsid w:val="00371F20"/>
    <w:rsid w:val="003A0AC4"/>
    <w:rsid w:val="003B32E6"/>
    <w:rsid w:val="003C60BB"/>
    <w:rsid w:val="003E3B59"/>
    <w:rsid w:val="003E5F0F"/>
    <w:rsid w:val="00415267"/>
    <w:rsid w:val="004167EF"/>
    <w:rsid w:val="0042539E"/>
    <w:rsid w:val="004333A3"/>
    <w:rsid w:val="00442B1B"/>
    <w:rsid w:val="004507CE"/>
    <w:rsid w:val="00480751"/>
    <w:rsid w:val="00483D4B"/>
    <w:rsid w:val="0048775A"/>
    <w:rsid w:val="004B1ABD"/>
    <w:rsid w:val="004C21F8"/>
    <w:rsid w:val="004C74A3"/>
    <w:rsid w:val="004E3EEE"/>
    <w:rsid w:val="004F5CD0"/>
    <w:rsid w:val="005019A9"/>
    <w:rsid w:val="0050300C"/>
    <w:rsid w:val="00506D97"/>
    <w:rsid w:val="00510BE2"/>
    <w:rsid w:val="00512ABC"/>
    <w:rsid w:val="005244DD"/>
    <w:rsid w:val="0053295F"/>
    <w:rsid w:val="0053301E"/>
    <w:rsid w:val="005404CE"/>
    <w:rsid w:val="0055742F"/>
    <w:rsid w:val="00560FB4"/>
    <w:rsid w:val="00582875"/>
    <w:rsid w:val="005914AD"/>
    <w:rsid w:val="005B3222"/>
    <w:rsid w:val="005C6F51"/>
    <w:rsid w:val="005E3E5B"/>
    <w:rsid w:val="006102AE"/>
    <w:rsid w:val="006509FB"/>
    <w:rsid w:val="00666E6C"/>
    <w:rsid w:val="00670862"/>
    <w:rsid w:val="00687E14"/>
    <w:rsid w:val="006B1391"/>
    <w:rsid w:val="007220A6"/>
    <w:rsid w:val="00726E57"/>
    <w:rsid w:val="00782DA4"/>
    <w:rsid w:val="007B2F40"/>
    <w:rsid w:val="007C1875"/>
    <w:rsid w:val="00807C63"/>
    <w:rsid w:val="0084000D"/>
    <w:rsid w:val="00856994"/>
    <w:rsid w:val="00860819"/>
    <w:rsid w:val="008A5B6D"/>
    <w:rsid w:val="008A71B8"/>
    <w:rsid w:val="008D0474"/>
    <w:rsid w:val="00912882"/>
    <w:rsid w:val="00962663"/>
    <w:rsid w:val="00977D3F"/>
    <w:rsid w:val="00982C3F"/>
    <w:rsid w:val="009B4E95"/>
    <w:rsid w:val="009B6437"/>
    <w:rsid w:val="009C51AE"/>
    <w:rsid w:val="009E5EDD"/>
    <w:rsid w:val="00A64060"/>
    <w:rsid w:val="00AA1687"/>
    <w:rsid w:val="00AB05CD"/>
    <w:rsid w:val="00AE0E9A"/>
    <w:rsid w:val="00B16217"/>
    <w:rsid w:val="00B44E9A"/>
    <w:rsid w:val="00B61AA5"/>
    <w:rsid w:val="00B65C1B"/>
    <w:rsid w:val="00B91B86"/>
    <w:rsid w:val="00BB447A"/>
    <w:rsid w:val="00C20814"/>
    <w:rsid w:val="00C6309A"/>
    <w:rsid w:val="00C86F27"/>
    <w:rsid w:val="00C91C7F"/>
    <w:rsid w:val="00C95FBA"/>
    <w:rsid w:val="00CB4D76"/>
    <w:rsid w:val="00CB616F"/>
    <w:rsid w:val="00CC3EC7"/>
    <w:rsid w:val="00CC5C3D"/>
    <w:rsid w:val="00CD72BC"/>
    <w:rsid w:val="00CE2945"/>
    <w:rsid w:val="00D068D9"/>
    <w:rsid w:val="00D113B9"/>
    <w:rsid w:val="00D20924"/>
    <w:rsid w:val="00D2711D"/>
    <w:rsid w:val="00DA7040"/>
    <w:rsid w:val="00E51676"/>
    <w:rsid w:val="00E63158"/>
    <w:rsid w:val="00E7158D"/>
    <w:rsid w:val="00E7471D"/>
    <w:rsid w:val="00E86138"/>
    <w:rsid w:val="00E9168A"/>
    <w:rsid w:val="00EA246C"/>
    <w:rsid w:val="00EC1CDC"/>
    <w:rsid w:val="00F158CD"/>
    <w:rsid w:val="00F22907"/>
    <w:rsid w:val="00F44435"/>
    <w:rsid w:val="00F75817"/>
    <w:rsid w:val="00F92901"/>
    <w:rsid w:val="00FA4551"/>
    <w:rsid w:val="00FA7C73"/>
    <w:rsid w:val="00FF38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D305"/>
  <w15:docId w15:val="{0A729D66-7CE8-4E19-AE89-123D3202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010"/>
    <w:pPr>
      <w:ind w:left="720"/>
      <w:contextualSpacing/>
    </w:pPr>
  </w:style>
  <w:style w:type="paragraph" w:styleId="Header">
    <w:name w:val="header"/>
    <w:basedOn w:val="Normal"/>
    <w:link w:val="HeaderChar"/>
    <w:uiPriority w:val="99"/>
    <w:unhideWhenUsed/>
    <w:rsid w:val="00E7158D"/>
    <w:pPr>
      <w:tabs>
        <w:tab w:val="center" w:pos="4680"/>
        <w:tab w:val="right" w:pos="9360"/>
      </w:tabs>
    </w:pPr>
  </w:style>
  <w:style w:type="character" w:customStyle="1" w:styleId="HeaderChar">
    <w:name w:val="Header Char"/>
    <w:basedOn w:val="DefaultParagraphFont"/>
    <w:link w:val="Header"/>
    <w:uiPriority w:val="99"/>
    <w:rsid w:val="00E7158D"/>
  </w:style>
  <w:style w:type="paragraph" w:styleId="Footer">
    <w:name w:val="footer"/>
    <w:basedOn w:val="Normal"/>
    <w:link w:val="FooterChar"/>
    <w:uiPriority w:val="99"/>
    <w:unhideWhenUsed/>
    <w:rsid w:val="00E7158D"/>
    <w:pPr>
      <w:tabs>
        <w:tab w:val="center" w:pos="4680"/>
        <w:tab w:val="right" w:pos="9360"/>
      </w:tabs>
    </w:pPr>
  </w:style>
  <w:style w:type="character" w:customStyle="1" w:styleId="FooterChar">
    <w:name w:val="Footer Char"/>
    <w:basedOn w:val="DefaultParagraphFont"/>
    <w:link w:val="Footer"/>
    <w:uiPriority w:val="99"/>
    <w:rsid w:val="00E7158D"/>
  </w:style>
  <w:style w:type="paragraph" w:styleId="FootnoteText">
    <w:name w:val="footnote text"/>
    <w:basedOn w:val="Normal"/>
    <w:link w:val="FootnoteTextChar"/>
    <w:uiPriority w:val="99"/>
    <w:semiHidden/>
    <w:unhideWhenUsed/>
    <w:rsid w:val="00BB447A"/>
    <w:rPr>
      <w:sz w:val="20"/>
      <w:szCs w:val="20"/>
    </w:rPr>
  </w:style>
  <w:style w:type="character" w:customStyle="1" w:styleId="FootnoteTextChar">
    <w:name w:val="Footnote Text Char"/>
    <w:basedOn w:val="DefaultParagraphFont"/>
    <w:link w:val="FootnoteText"/>
    <w:uiPriority w:val="99"/>
    <w:semiHidden/>
    <w:rsid w:val="00BB447A"/>
    <w:rPr>
      <w:sz w:val="20"/>
      <w:szCs w:val="20"/>
    </w:rPr>
  </w:style>
  <w:style w:type="character" w:styleId="FootnoteReference">
    <w:name w:val="footnote reference"/>
    <w:basedOn w:val="DefaultParagraphFont"/>
    <w:uiPriority w:val="99"/>
    <w:semiHidden/>
    <w:unhideWhenUsed/>
    <w:rsid w:val="00BB447A"/>
    <w:rPr>
      <w:vertAlign w:val="superscript"/>
    </w:rPr>
  </w:style>
  <w:style w:type="character" w:styleId="Hyperlink">
    <w:name w:val="Hyperlink"/>
    <w:basedOn w:val="DefaultParagraphFont"/>
    <w:uiPriority w:val="99"/>
    <w:unhideWhenUsed/>
    <w:rsid w:val="00BB447A"/>
    <w:rPr>
      <w:color w:val="0563C1" w:themeColor="hyperlink"/>
      <w:u w:val="single"/>
    </w:rPr>
  </w:style>
  <w:style w:type="character" w:styleId="CommentReference">
    <w:name w:val="annotation reference"/>
    <w:basedOn w:val="DefaultParagraphFont"/>
    <w:uiPriority w:val="99"/>
    <w:semiHidden/>
    <w:unhideWhenUsed/>
    <w:rsid w:val="00296CF2"/>
    <w:rPr>
      <w:sz w:val="16"/>
      <w:szCs w:val="16"/>
    </w:rPr>
  </w:style>
  <w:style w:type="paragraph" w:styleId="CommentText">
    <w:name w:val="annotation text"/>
    <w:basedOn w:val="Normal"/>
    <w:link w:val="CommentTextChar"/>
    <w:uiPriority w:val="99"/>
    <w:semiHidden/>
    <w:unhideWhenUsed/>
    <w:rsid w:val="00296CF2"/>
    <w:rPr>
      <w:sz w:val="20"/>
      <w:szCs w:val="20"/>
    </w:rPr>
  </w:style>
  <w:style w:type="character" w:customStyle="1" w:styleId="CommentTextChar">
    <w:name w:val="Comment Text Char"/>
    <w:basedOn w:val="DefaultParagraphFont"/>
    <w:link w:val="CommentText"/>
    <w:uiPriority w:val="99"/>
    <w:semiHidden/>
    <w:rsid w:val="00296CF2"/>
    <w:rPr>
      <w:sz w:val="20"/>
      <w:szCs w:val="20"/>
    </w:rPr>
  </w:style>
  <w:style w:type="paragraph" w:styleId="CommentSubject">
    <w:name w:val="annotation subject"/>
    <w:basedOn w:val="CommentText"/>
    <w:next w:val="CommentText"/>
    <w:link w:val="CommentSubjectChar"/>
    <w:uiPriority w:val="99"/>
    <w:semiHidden/>
    <w:unhideWhenUsed/>
    <w:rsid w:val="00296CF2"/>
    <w:rPr>
      <w:b/>
      <w:bCs/>
    </w:rPr>
  </w:style>
  <w:style w:type="character" w:customStyle="1" w:styleId="CommentSubjectChar">
    <w:name w:val="Comment Subject Char"/>
    <w:basedOn w:val="CommentTextChar"/>
    <w:link w:val="CommentSubject"/>
    <w:uiPriority w:val="99"/>
    <w:semiHidden/>
    <w:rsid w:val="00296CF2"/>
    <w:rPr>
      <w:b/>
      <w:bCs/>
      <w:sz w:val="20"/>
      <w:szCs w:val="20"/>
    </w:rPr>
  </w:style>
  <w:style w:type="paragraph" w:styleId="BalloonText">
    <w:name w:val="Balloon Text"/>
    <w:basedOn w:val="Normal"/>
    <w:link w:val="BalloonTextChar"/>
    <w:uiPriority w:val="99"/>
    <w:semiHidden/>
    <w:unhideWhenUsed/>
    <w:rsid w:val="00296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CF2"/>
    <w:rPr>
      <w:rFonts w:ascii="Segoe UI" w:hAnsi="Segoe UI" w:cs="Segoe UI"/>
      <w:sz w:val="18"/>
      <w:szCs w:val="18"/>
    </w:rPr>
  </w:style>
  <w:style w:type="paragraph" w:styleId="HTMLPreformatted">
    <w:name w:val="HTML Preformatted"/>
    <w:basedOn w:val="Normal"/>
    <w:link w:val="HTMLPreformattedChar"/>
    <w:uiPriority w:val="99"/>
    <w:semiHidden/>
    <w:unhideWhenUsed/>
    <w:rsid w:val="0048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8775A"/>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5979</Words>
  <Characters>34083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Nghiem Hoa</cp:lastModifiedBy>
  <cp:revision>3</cp:revision>
  <dcterms:created xsi:type="dcterms:W3CDTF">2019-10-02T04:28:00Z</dcterms:created>
  <dcterms:modified xsi:type="dcterms:W3CDTF">2019-10-02T04:35:00Z</dcterms:modified>
</cp:coreProperties>
</file>