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90482" w:rsidRPr="00203694">
        <w:trPr>
          <w:cantSplit/>
          <w:trHeight w:hRule="exact" w:val="851"/>
        </w:trPr>
        <w:tc>
          <w:tcPr>
            <w:tcW w:w="1276" w:type="dxa"/>
            <w:tcBorders>
              <w:bottom w:val="single" w:sz="4" w:space="0" w:color="auto"/>
            </w:tcBorders>
            <w:vAlign w:val="bottom"/>
          </w:tcPr>
          <w:p w:rsidR="00990482" w:rsidRPr="0012004C" w:rsidRDefault="00990482" w:rsidP="00990482">
            <w:pPr>
              <w:spacing w:after="80"/>
              <w:rPr>
                <w:lang w:val="en-US" w:bidi="he-IL"/>
              </w:rPr>
            </w:pPr>
          </w:p>
        </w:tc>
        <w:tc>
          <w:tcPr>
            <w:tcW w:w="2268" w:type="dxa"/>
            <w:tcBorders>
              <w:bottom w:val="single" w:sz="4" w:space="0" w:color="auto"/>
            </w:tcBorders>
            <w:vAlign w:val="bottom"/>
          </w:tcPr>
          <w:p w:rsidR="00990482" w:rsidRPr="00203694" w:rsidRDefault="00990482" w:rsidP="00990482">
            <w:pPr>
              <w:spacing w:after="80" w:line="300" w:lineRule="exact"/>
              <w:rPr>
                <w:b/>
                <w:sz w:val="24"/>
                <w:szCs w:val="24"/>
              </w:rPr>
            </w:pPr>
            <w:r w:rsidRPr="00203694">
              <w:rPr>
                <w:sz w:val="28"/>
                <w:szCs w:val="28"/>
              </w:rPr>
              <w:t>United Nations</w:t>
            </w:r>
          </w:p>
        </w:tc>
        <w:tc>
          <w:tcPr>
            <w:tcW w:w="6095" w:type="dxa"/>
            <w:gridSpan w:val="2"/>
            <w:tcBorders>
              <w:bottom w:val="single" w:sz="4" w:space="0" w:color="auto"/>
            </w:tcBorders>
            <w:vAlign w:val="bottom"/>
          </w:tcPr>
          <w:p w:rsidR="00990482" w:rsidRPr="00203694" w:rsidRDefault="00990482" w:rsidP="00C33CF4">
            <w:pPr>
              <w:jc w:val="right"/>
            </w:pPr>
            <w:r w:rsidRPr="00203694">
              <w:rPr>
                <w:sz w:val="40"/>
              </w:rPr>
              <w:t>CCPR</w:t>
            </w:r>
            <w:r w:rsidRPr="00203694">
              <w:t>/C/</w:t>
            </w:r>
            <w:r w:rsidR="0074691A" w:rsidRPr="00203694">
              <w:t>1</w:t>
            </w:r>
            <w:r w:rsidR="001B7A9F" w:rsidRPr="00203694">
              <w:t>2</w:t>
            </w:r>
            <w:r w:rsidR="003A66C7" w:rsidRPr="00203694">
              <w:t>5</w:t>
            </w:r>
            <w:r w:rsidRPr="00203694">
              <w:t>/D/</w:t>
            </w:r>
            <w:r w:rsidR="003252CB">
              <w:t>2295</w:t>
            </w:r>
            <w:r w:rsidRPr="00203694">
              <w:t>/</w:t>
            </w:r>
            <w:r w:rsidR="0074691A" w:rsidRPr="00203694">
              <w:t>201</w:t>
            </w:r>
            <w:r w:rsidR="003252CB">
              <w:t>3</w:t>
            </w:r>
          </w:p>
        </w:tc>
      </w:tr>
      <w:tr w:rsidR="00990482" w:rsidRPr="00203694">
        <w:trPr>
          <w:cantSplit/>
          <w:trHeight w:hRule="exact" w:val="2835"/>
        </w:trPr>
        <w:tc>
          <w:tcPr>
            <w:tcW w:w="1276" w:type="dxa"/>
            <w:tcBorders>
              <w:top w:val="single" w:sz="4" w:space="0" w:color="auto"/>
              <w:bottom w:val="single" w:sz="12" w:space="0" w:color="auto"/>
            </w:tcBorders>
          </w:tcPr>
          <w:p w:rsidR="00990482" w:rsidRPr="00203694" w:rsidRDefault="008C1E24" w:rsidP="00990482">
            <w:pPr>
              <w:spacing w:before="120"/>
            </w:pPr>
            <w:r w:rsidRPr="00203694">
              <w:rPr>
                <w:noProof/>
                <w:lang w:eastAsia="en-GB"/>
              </w:rPr>
              <w:drawing>
                <wp:inline distT="0" distB="0" distL="0" distR="0" wp14:anchorId="387F018D" wp14:editId="7B6B622C">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90482" w:rsidRDefault="00990482" w:rsidP="005F5053">
            <w:pPr>
              <w:spacing w:before="120" w:line="380" w:lineRule="exact"/>
              <w:rPr>
                <w:b/>
                <w:sz w:val="34"/>
                <w:szCs w:val="40"/>
              </w:rPr>
            </w:pPr>
            <w:r w:rsidRPr="00203694">
              <w:rPr>
                <w:b/>
                <w:sz w:val="34"/>
                <w:szCs w:val="40"/>
              </w:rPr>
              <w:t>International Covenant on</w:t>
            </w:r>
            <w:r w:rsidRPr="00203694">
              <w:rPr>
                <w:b/>
                <w:sz w:val="34"/>
                <w:szCs w:val="40"/>
              </w:rPr>
              <w:br/>
              <w:t>Civil and Political Rights</w:t>
            </w:r>
          </w:p>
          <w:p w:rsidR="007E01A7" w:rsidRDefault="007E01A7" w:rsidP="007E01A7">
            <w:pPr>
              <w:spacing w:before="120" w:line="380" w:lineRule="exact"/>
              <w:rPr>
                <w:sz w:val="34"/>
                <w:lang w:eastAsia="zh-CN"/>
              </w:rPr>
            </w:pPr>
            <w:r>
              <w:rPr>
                <w:sz w:val="34"/>
                <w:szCs w:val="40"/>
              </w:rPr>
              <w:t>Advance unedited version</w:t>
            </w:r>
          </w:p>
          <w:p w:rsidR="007E01A7" w:rsidRPr="00203694" w:rsidRDefault="007E01A7" w:rsidP="005F5053">
            <w:pPr>
              <w:spacing w:before="120" w:line="380" w:lineRule="exact"/>
              <w:rPr>
                <w:sz w:val="34"/>
              </w:rPr>
            </w:pPr>
          </w:p>
        </w:tc>
        <w:tc>
          <w:tcPr>
            <w:tcW w:w="2835" w:type="dxa"/>
            <w:tcBorders>
              <w:top w:val="single" w:sz="4" w:space="0" w:color="auto"/>
              <w:bottom w:val="single" w:sz="12" w:space="0" w:color="auto"/>
            </w:tcBorders>
          </w:tcPr>
          <w:p w:rsidR="006F3851" w:rsidRPr="001C0049" w:rsidRDefault="00CB68DE" w:rsidP="006F3851">
            <w:pPr>
              <w:spacing w:before="240" w:line="240" w:lineRule="exact"/>
              <w:rPr>
                <w:sz w:val="22"/>
              </w:rPr>
            </w:pPr>
            <w:r w:rsidRPr="00203694">
              <w:t xml:space="preserve">Distr.: </w:t>
            </w:r>
            <w:r w:rsidR="00C33CF4">
              <w:t>General</w:t>
            </w:r>
          </w:p>
          <w:p w:rsidR="006F3851" w:rsidRPr="00203694" w:rsidRDefault="00C856D1" w:rsidP="00AA737F">
            <w:pPr>
              <w:spacing w:line="240" w:lineRule="exact"/>
            </w:pPr>
            <w:r>
              <w:t>24</w:t>
            </w:r>
            <w:bookmarkStart w:id="0" w:name="_GoBack"/>
            <w:bookmarkEnd w:id="0"/>
            <w:r w:rsidR="00C33CF4">
              <w:t xml:space="preserve"> April</w:t>
            </w:r>
            <w:r w:rsidR="00A50A6B" w:rsidRPr="00203694">
              <w:t xml:space="preserve"> </w:t>
            </w:r>
            <w:r w:rsidR="0074691A" w:rsidRPr="00203694">
              <w:t>201</w:t>
            </w:r>
            <w:r w:rsidR="00D01594">
              <w:t>9</w:t>
            </w:r>
          </w:p>
          <w:p w:rsidR="006F3851" w:rsidRPr="00203694" w:rsidRDefault="006F3851" w:rsidP="006F3851">
            <w:pPr>
              <w:spacing w:line="240" w:lineRule="exact"/>
            </w:pPr>
          </w:p>
          <w:p w:rsidR="00CB68DE" w:rsidRPr="00203694" w:rsidRDefault="00CB68DE" w:rsidP="00CB68DE">
            <w:pPr>
              <w:spacing w:line="240" w:lineRule="exact"/>
            </w:pPr>
            <w:r w:rsidRPr="00203694">
              <w:t>Original: English</w:t>
            </w:r>
          </w:p>
          <w:p w:rsidR="00990482" w:rsidRPr="00484F96" w:rsidRDefault="00990482" w:rsidP="00FB088D">
            <w:pPr>
              <w:spacing w:line="240" w:lineRule="exact"/>
              <w:rPr>
                <w:sz w:val="28"/>
                <w:szCs w:val="28"/>
              </w:rPr>
            </w:pPr>
          </w:p>
        </w:tc>
      </w:tr>
    </w:tbl>
    <w:p w:rsidR="003817E5" w:rsidRPr="00203694" w:rsidRDefault="003817E5" w:rsidP="003817E5">
      <w:pPr>
        <w:spacing w:before="120"/>
        <w:rPr>
          <w:b/>
          <w:sz w:val="24"/>
          <w:szCs w:val="24"/>
        </w:rPr>
      </w:pPr>
      <w:r w:rsidRPr="00203694">
        <w:rPr>
          <w:b/>
          <w:sz w:val="24"/>
          <w:szCs w:val="24"/>
        </w:rPr>
        <w:t>Human Rights Committee</w:t>
      </w:r>
    </w:p>
    <w:p w:rsidR="00CB68DE" w:rsidRPr="00C657BA" w:rsidRDefault="006F3851" w:rsidP="005629B2">
      <w:pPr>
        <w:pStyle w:val="HChG"/>
        <w:rPr>
          <w:sz w:val="20"/>
        </w:rPr>
      </w:pPr>
      <w:r w:rsidRPr="00203694">
        <w:tab/>
      </w:r>
      <w:r w:rsidRPr="00203694">
        <w:tab/>
      </w:r>
      <w:r w:rsidR="00C33CF4" w:rsidRPr="0062131E">
        <w:t xml:space="preserve">Views adopted by the Committee under article 5 (4) of the Optional Protocol, concerning </w:t>
      </w:r>
      <w:r w:rsidR="00C33CF4">
        <w:t>c</w:t>
      </w:r>
      <w:r w:rsidR="00C33CF4" w:rsidRPr="00203694">
        <w:t xml:space="preserve">ommunication </w:t>
      </w:r>
      <w:r w:rsidR="00CB68DE" w:rsidRPr="00203694">
        <w:t xml:space="preserve">No. </w:t>
      </w:r>
      <w:r w:rsidR="003252CB">
        <w:t>2295</w:t>
      </w:r>
      <w:r w:rsidR="0074691A" w:rsidRPr="00203694">
        <w:t>/201</w:t>
      </w:r>
      <w:r w:rsidR="003252CB">
        <w:t>3</w:t>
      </w:r>
      <w:r w:rsidR="00C33CF4" w:rsidRPr="007E01A7">
        <w:rPr>
          <w:rStyle w:val="FootnoteReference"/>
          <w:b w:val="0"/>
          <w:sz w:val="20"/>
        </w:rPr>
        <w:footnoteReference w:customMarkFollows="1" w:id="2"/>
        <w:t>*</w:t>
      </w:r>
      <w:r w:rsidR="00C33CF4">
        <w:rPr>
          <w:b w:val="0"/>
          <w:sz w:val="20"/>
        </w:rPr>
        <w:t>,</w:t>
      </w:r>
      <w:r w:rsidR="00C33CF4" w:rsidRPr="007E01A7">
        <w:rPr>
          <w:rStyle w:val="FootnoteReference"/>
          <w:b w:val="0"/>
          <w:sz w:val="20"/>
          <w:vertAlign w:val="baseline"/>
        </w:rPr>
        <w:footnoteReference w:customMarkFollows="1" w:id="3"/>
        <w:t>**</w:t>
      </w:r>
    </w:p>
    <w:p w:rsidR="00CB68DE" w:rsidRPr="00015572" w:rsidRDefault="0048396A" w:rsidP="005629B2">
      <w:pPr>
        <w:pStyle w:val="H1G"/>
        <w:rPr>
          <w:rFonts w:eastAsia="MS Mincho"/>
        </w:rPr>
      </w:pPr>
      <w:r w:rsidRPr="00203694">
        <w:rPr>
          <w:rFonts w:eastAsia="MS Mincho"/>
        </w:rPr>
        <w:tab/>
      </w:r>
      <w:r w:rsidRPr="00203694">
        <w:rPr>
          <w:rFonts w:eastAsia="MS Mincho"/>
        </w:rPr>
        <w:tab/>
      </w:r>
    </w:p>
    <w:p w:rsidR="00990482" w:rsidRPr="00015572" w:rsidRDefault="00D57E94" w:rsidP="00D57E94">
      <w:pPr>
        <w:pStyle w:val="SingleTxtG"/>
        <w:ind w:left="4536" w:hanging="3402"/>
        <w:jc w:val="left"/>
        <w:rPr>
          <w:lang w:val="en-GB"/>
        </w:rPr>
      </w:pPr>
      <w:r w:rsidRPr="00015572">
        <w:rPr>
          <w:i/>
          <w:lang w:val="en-GB"/>
        </w:rPr>
        <w:t>Communication s</w:t>
      </w:r>
      <w:r w:rsidR="00990482" w:rsidRPr="00015572">
        <w:rPr>
          <w:i/>
          <w:lang w:val="en-GB"/>
        </w:rPr>
        <w:t>ubmitted by:</w:t>
      </w:r>
      <w:r w:rsidR="00990482" w:rsidRPr="00015572">
        <w:rPr>
          <w:lang w:val="en-GB"/>
        </w:rPr>
        <w:tab/>
      </w:r>
      <w:r w:rsidR="003252CB" w:rsidRPr="00015572">
        <w:rPr>
          <w:lang w:val="en-GB"/>
        </w:rPr>
        <w:t>Davron Abdurakhmanov</w:t>
      </w:r>
      <w:r w:rsidR="003A66C7" w:rsidRPr="00015572">
        <w:rPr>
          <w:lang w:val="en-GB"/>
        </w:rPr>
        <w:t xml:space="preserve"> </w:t>
      </w:r>
    </w:p>
    <w:p w:rsidR="00990482" w:rsidRPr="00015572" w:rsidRDefault="00990482" w:rsidP="001F06D5">
      <w:pPr>
        <w:pStyle w:val="SingleTxtG"/>
        <w:ind w:left="4536" w:hanging="3402"/>
        <w:jc w:val="left"/>
        <w:rPr>
          <w:lang w:val="en-GB"/>
        </w:rPr>
      </w:pPr>
      <w:r w:rsidRPr="00015572">
        <w:rPr>
          <w:i/>
          <w:lang w:val="en-GB"/>
        </w:rPr>
        <w:t>Alleged victim:</w:t>
      </w:r>
      <w:r w:rsidR="00D97DCF" w:rsidRPr="00015572">
        <w:rPr>
          <w:lang w:val="en-GB"/>
        </w:rPr>
        <w:tab/>
      </w:r>
      <w:r w:rsidR="003252CB" w:rsidRPr="00015572">
        <w:rPr>
          <w:lang w:val="en-GB"/>
        </w:rPr>
        <w:t>Salijon Abdurakhmanov</w:t>
      </w:r>
      <w:r w:rsidR="00AC415B" w:rsidRPr="00015572">
        <w:rPr>
          <w:lang w:val="en-GB"/>
        </w:rPr>
        <w:t xml:space="preserve"> (represented by counsel from an NGO, “Freedom Now”</w:t>
      </w:r>
      <w:r w:rsidR="00956EB1" w:rsidRPr="00015572">
        <w:rPr>
          <w:lang w:val="en-GB"/>
        </w:rPr>
        <w:t>)</w:t>
      </w:r>
      <w:r w:rsidR="00AC415B" w:rsidRPr="00015572">
        <w:rPr>
          <w:lang w:val="en-GB"/>
        </w:rPr>
        <w:t xml:space="preserve"> </w:t>
      </w:r>
    </w:p>
    <w:p w:rsidR="00990482" w:rsidRPr="00015572" w:rsidRDefault="00990482" w:rsidP="00850B7F">
      <w:pPr>
        <w:pStyle w:val="SingleTxtG"/>
        <w:ind w:left="4536" w:hanging="3402"/>
        <w:jc w:val="left"/>
        <w:rPr>
          <w:lang w:val="en-GB"/>
        </w:rPr>
      </w:pPr>
      <w:r w:rsidRPr="00015572">
        <w:rPr>
          <w:i/>
          <w:lang w:val="en-GB"/>
        </w:rPr>
        <w:t>State party:</w:t>
      </w:r>
      <w:r w:rsidRPr="00015572">
        <w:rPr>
          <w:lang w:val="en-GB"/>
        </w:rPr>
        <w:tab/>
      </w:r>
      <w:r w:rsidR="003252CB" w:rsidRPr="00015572">
        <w:rPr>
          <w:lang w:val="en-GB"/>
        </w:rPr>
        <w:t>Uzbekistan</w:t>
      </w:r>
    </w:p>
    <w:p w:rsidR="00990482" w:rsidRPr="00015572" w:rsidRDefault="00990482" w:rsidP="00850B7F">
      <w:pPr>
        <w:pStyle w:val="SingleTxtG"/>
        <w:ind w:left="4536" w:hanging="3402"/>
        <w:jc w:val="left"/>
        <w:rPr>
          <w:lang w:val="en-GB"/>
        </w:rPr>
      </w:pPr>
      <w:r w:rsidRPr="00015572">
        <w:rPr>
          <w:i/>
          <w:lang w:val="en-GB"/>
        </w:rPr>
        <w:t>Date of communication:</w:t>
      </w:r>
      <w:r w:rsidRPr="00015572">
        <w:rPr>
          <w:lang w:val="en-GB"/>
        </w:rPr>
        <w:tab/>
      </w:r>
      <w:r w:rsidR="00AC415B" w:rsidRPr="00015572">
        <w:rPr>
          <w:lang w:val="en-GB"/>
        </w:rPr>
        <w:t>1 October 2013</w:t>
      </w:r>
      <w:r w:rsidRPr="00015572">
        <w:rPr>
          <w:lang w:val="en-GB"/>
        </w:rPr>
        <w:t xml:space="preserve"> (initial submission)</w:t>
      </w:r>
    </w:p>
    <w:p w:rsidR="00990482" w:rsidRPr="00015572" w:rsidRDefault="00990482" w:rsidP="001B7A9F">
      <w:pPr>
        <w:pStyle w:val="SingleTxtG"/>
        <w:ind w:left="4536" w:hanging="3402"/>
        <w:rPr>
          <w:lang w:val="en-GB"/>
        </w:rPr>
      </w:pPr>
      <w:r w:rsidRPr="00015572">
        <w:rPr>
          <w:i/>
          <w:lang w:val="en-GB"/>
        </w:rPr>
        <w:t>Document references:</w:t>
      </w:r>
      <w:r w:rsidRPr="00015572">
        <w:rPr>
          <w:lang w:val="en-GB"/>
        </w:rPr>
        <w:tab/>
      </w:r>
      <w:r w:rsidR="00D57E94" w:rsidRPr="00015572">
        <w:rPr>
          <w:lang w:val="en-GB"/>
        </w:rPr>
        <w:t xml:space="preserve">Decision taken pursuant to rule 97 of the Committee’s rules of procedure, transmitted to the State party on </w:t>
      </w:r>
      <w:r w:rsidR="00AC415B" w:rsidRPr="00015572">
        <w:rPr>
          <w:lang w:val="en-GB"/>
        </w:rPr>
        <w:t>29 October 2013</w:t>
      </w:r>
      <w:r w:rsidR="00D57E94" w:rsidRPr="00015572">
        <w:rPr>
          <w:lang w:val="en-GB"/>
        </w:rPr>
        <w:t xml:space="preserve"> (not issued in document form)</w:t>
      </w:r>
    </w:p>
    <w:p w:rsidR="006F3851" w:rsidRPr="00015572" w:rsidRDefault="00990482" w:rsidP="00850B7F">
      <w:pPr>
        <w:pStyle w:val="SingleTxtG"/>
        <w:ind w:left="4536" w:hanging="3402"/>
        <w:jc w:val="left"/>
      </w:pPr>
      <w:r w:rsidRPr="00015572">
        <w:rPr>
          <w:i/>
          <w:lang w:val="en-GB"/>
        </w:rPr>
        <w:t xml:space="preserve">Date of adoption of </w:t>
      </w:r>
      <w:r w:rsidR="006F3851" w:rsidRPr="00015572">
        <w:rPr>
          <w:i/>
          <w:lang w:val="en-GB"/>
        </w:rPr>
        <w:t>V</w:t>
      </w:r>
      <w:r w:rsidRPr="00015572">
        <w:rPr>
          <w:i/>
          <w:lang w:val="en-GB"/>
        </w:rPr>
        <w:t>iews:</w:t>
      </w:r>
      <w:r w:rsidRPr="00015572">
        <w:rPr>
          <w:lang w:val="en-GB"/>
        </w:rPr>
        <w:tab/>
      </w:r>
      <w:r w:rsidR="00657B28">
        <w:rPr>
          <w:lang w:val="en-GB"/>
        </w:rPr>
        <w:t>2</w:t>
      </w:r>
      <w:r w:rsidR="00F15BBE">
        <w:rPr>
          <w:lang w:val="en-GB"/>
        </w:rPr>
        <w:t>9</w:t>
      </w:r>
      <w:r w:rsidR="00F97E4E" w:rsidRPr="00015572">
        <w:rPr>
          <w:lang w:val="en-GB"/>
        </w:rPr>
        <w:t xml:space="preserve"> </w:t>
      </w:r>
      <w:r w:rsidR="009D580E" w:rsidRPr="00015572">
        <w:rPr>
          <w:lang w:val="en-GB"/>
        </w:rPr>
        <w:t>March</w:t>
      </w:r>
      <w:r w:rsidR="009E3D4D" w:rsidRPr="00015572">
        <w:rPr>
          <w:lang w:val="en-GB"/>
        </w:rPr>
        <w:t xml:space="preserve"> </w:t>
      </w:r>
      <w:r w:rsidR="00533EBB" w:rsidRPr="00015572">
        <w:rPr>
          <w:lang w:val="en-GB"/>
        </w:rPr>
        <w:t>201</w:t>
      </w:r>
      <w:r w:rsidR="003A66C7" w:rsidRPr="00015572">
        <w:rPr>
          <w:lang w:val="en-GB"/>
        </w:rPr>
        <w:t>9</w:t>
      </w:r>
    </w:p>
    <w:p w:rsidR="00990482" w:rsidRPr="00015572" w:rsidRDefault="00990482" w:rsidP="001B4EAF">
      <w:pPr>
        <w:pStyle w:val="SingleTxtG"/>
        <w:ind w:left="4536" w:hanging="3402"/>
        <w:jc w:val="left"/>
        <w:rPr>
          <w:lang w:val="en-GB"/>
        </w:rPr>
      </w:pPr>
      <w:r w:rsidRPr="00015572">
        <w:rPr>
          <w:i/>
          <w:iCs/>
          <w:lang w:val="en-GB"/>
        </w:rPr>
        <w:t>Subject matter:</w:t>
      </w:r>
      <w:r w:rsidR="005D1B69" w:rsidRPr="00015572">
        <w:rPr>
          <w:lang w:val="en-GB"/>
        </w:rPr>
        <w:tab/>
      </w:r>
      <w:r w:rsidR="00A80223" w:rsidRPr="00015572">
        <w:rPr>
          <w:lang w:val="en-GB"/>
        </w:rPr>
        <w:t>Detention and imprisonment of the author’s father following an unfair trial</w:t>
      </w:r>
    </w:p>
    <w:p w:rsidR="00990482" w:rsidRPr="00015572" w:rsidRDefault="00990482" w:rsidP="00BB0C52">
      <w:pPr>
        <w:pStyle w:val="SingleTxtG"/>
        <w:ind w:left="4536" w:hanging="3402"/>
        <w:jc w:val="left"/>
        <w:rPr>
          <w:lang w:val="en-GB"/>
        </w:rPr>
      </w:pPr>
      <w:r w:rsidRPr="00015572">
        <w:rPr>
          <w:i/>
          <w:iCs/>
          <w:lang w:val="en-GB"/>
        </w:rPr>
        <w:t xml:space="preserve">Procedural issue: </w:t>
      </w:r>
      <w:r w:rsidRPr="00015572">
        <w:rPr>
          <w:i/>
          <w:iCs/>
          <w:lang w:val="en-GB"/>
        </w:rPr>
        <w:tab/>
      </w:r>
      <w:r w:rsidR="009372A2" w:rsidRPr="00015572">
        <w:rPr>
          <w:iCs/>
          <w:lang w:val="en-GB"/>
        </w:rPr>
        <w:t>Non-substantiation of the claims</w:t>
      </w:r>
    </w:p>
    <w:p w:rsidR="00EC5BF4" w:rsidRPr="00015572" w:rsidRDefault="00990482" w:rsidP="00EC5BF4">
      <w:pPr>
        <w:suppressAutoHyphens w:val="0"/>
        <w:spacing w:line="240" w:lineRule="auto"/>
        <w:ind w:left="4500" w:hanging="3420"/>
        <w:rPr>
          <w:iCs/>
        </w:rPr>
      </w:pPr>
      <w:r w:rsidRPr="00015572">
        <w:rPr>
          <w:i/>
          <w:iCs/>
        </w:rPr>
        <w:t xml:space="preserve">Substantive issues: </w:t>
      </w:r>
      <w:r w:rsidRPr="00015572">
        <w:rPr>
          <w:i/>
          <w:iCs/>
        </w:rPr>
        <w:tab/>
      </w:r>
      <w:r w:rsidR="00957399" w:rsidRPr="00015572">
        <w:rPr>
          <w:iCs/>
        </w:rPr>
        <w:t>A</w:t>
      </w:r>
      <w:r w:rsidR="00AC415B" w:rsidRPr="00015572">
        <w:rPr>
          <w:iCs/>
        </w:rPr>
        <w:t xml:space="preserve">rbitrary detention, fair trial, presumption of innocence, </w:t>
      </w:r>
      <w:r w:rsidR="00A80223" w:rsidRPr="00015572">
        <w:rPr>
          <w:iCs/>
        </w:rPr>
        <w:t>right to appeal, freedom of expression</w:t>
      </w:r>
    </w:p>
    <w:p w:rsidR="00990482" w:rsidRPr="00015572" w:rsidRDefault="00990482" w:rsidP="00092D6C">
      <w:pPr>
        <w:pStyle w:val="SingleTxtG"/>
        <w:ind w:left="4536" w:hanging="3543"/>
        <w:jc w:val="left"/>
        <w:rPr>
          <w:lang w:val="en-GB"/>
        </w:rPr>
      </w:pPr>
      <w:r w:rsidRPr="00015572">
        <w:rPr>
          <w:i/>
          <w:iCs/>
          <w:lang w:val="en-GB"/>
        </w:rPr>
        <w:t>Articles of the Covenant:</w:t>
      </w:r>
      <w:r w:rsidRPr="00015572">
        <w:rPr>
          <w:lang w:val="en-GB"/>
        </w:rPr>
        <w:t xml:space="preserve"> </w:t>
      </w:r>
      <w:r w:rsidRPr="00015572">
        <w:rPr>
          <w:lang w:val="en-GB"/>
        </w:rPr>
        <w:tab/>
      </w:r>
      <w:r w:rsidR="00A80223" w:rsidRPr="00015572">
        <w:rPr>
          <w:lang w:val="en-US"/>
        </w:rPr>
        <w:t>9(1),</w:t>
      </w:r>
      <w:r w:rsidR="004C17DF" w:rsidRPr="00015572">
        <w:rPr>
          <w:lang w:val="en-US"/>
        </w:rPr>
        <w:t xml:space="preserve"> (4),</w:t>
      </w:r>
      <w:r w:rsidR="00A80223" w:rsidRPr="00015572">
        <w:rPr>
          <w:lang w:val="en-US"/>
        </w:rPr>
        <w:t xml:space="preserve"> 14(1), (2), (5), 19(2)</w:t>
      </w:r>
    </w:p>
    <w:p w:rsidR="00990482" w:rsidRPr="00015572" w:rsidRDefault="00990482" w:rsidP="00092D6C">
      <w:pPr>
        <w:pStyle w:val="SingleTxtG"/>
        <w:ind w:left="567" w:firstLine="426"/>
        <w:jc w:val="left"/>
        <w:rPr>
          <w:iCs/>
          <w:lang w:val="en-GB"/>
        </w:rPr>
      </w:pPr>
      <w:r w:rsidRPr="00015572">
        <w:rPr>
          <w:i/>
          <w:iCs/>
          <w:lang w:val="en-GB"/>
        </w:rPr>
        <w:t xml:space="preserve">Article of the Optional </w:t>
      </w:r>
      <w:r w:rsidR="00956EB1" w:rsidRPr="00015572">
        <w:rPr>
          <w:i/>
          <w:iCs/>
          <w:lang w:val="en-GB"/>
        </w:rPr>
        <w:t>Protocol:</w:t>
      </w:r>
      <w:r w:rsidR="00956EB1" w:rsidRPr="00015572">
        <w:rPr>
          <w:i/>
          <w:iCs/>
          <w:lang w:val="en-GB"/>
        </w:rPr>
        <w:tab/>
      </w:r>
      <w:r w:rsidR="005F372B">
        <w:rPr>
          <w:i/>
          <w:iCs/>
          <w:lang w:val="en-GB"/>
        </w:rPr>
        <w:tab/>
      </w:r>
      <w:r w:rsidR="00956EB1" w:rsidRPr="00015572">
        <w:rPr>
          <w:iCs/>
          <w:lang w:val="en-GB"/>
        </w:rPr>
        <w:t>2</w:t>
      </w:r>
    </w:p>
    <w:p w:rsidR="001C0049" w:rsidRDefault="001C0049">
      <w:pPr>
        <w:suppressAutoHyphens w:val="0"/>
        <w:spacing w:line="240" w:lineRule="auto"/>
        <w:rPr>
          <w:lang w:val="x-none"/>
        </w:rPr>
      </w:pPr>
      <w:r>
        <w:br w:type="page"/>
      </w:r>
    </w:p>
    <w:p w:rsidR="00AC415B" w:rsidRPr="00015572" w:rsidRDefault="0074691A" w:rsidP="00AC415B">
      <w:pPr>
        <w:pStyle w:val="SingleTxtG"/>
        <w:rPr>
          <w:rFonts w:eastAsia="Verdana"/>
          <w:lang w:val="en-US"/>
        </w:rPr>
      </w:pPr>
      <w:r w:rsidRPr="00015572">
        <w:lastRenderedPageBreak/>
        <w:t>1.</w:t>
      </w:r>
      <w:r w:rsidRPr="00015572">
        <w:tab/>
      </w:r>
      <w:r w:rsidR="00353F13" w:rsidRPr="00015572">
        <w:t xml:space="preserve">The author of the communication is </w:t>
      </w:r>
      <w:r w:rsidR="00AA1399" w:rsidRPr="00015572">
        <w:rPr>
          <w:lang w:val="en-US"/>
        </w:rPr>
        <w:t>Davron Abdurakhmanov</w:t>
      </w:r>
      <w:r w:rsidR="00353F13" w:rsidRPr="00015572">
        <w:t>, a</w:t>
      </w:r>
      <w:r w:rsidR="00AA1399" w:rsidRPr="00015572">
        <w:rPr>
          <w:lang w:val="en-US"/>
        </w:rPr>
        <w:t>n</w:t>
      </w:r>
      <w:r w:rsidR="00353F13" w:rsidRPr="00015572">
        <w:t xml:space="preserve"> </w:t>
      </w:r>
      <w:r w:rsidR="00AA1399" w:rsidRPr="00015572">
        <w:rPr>
          <w:lang w:val="en-US"/>
        </w:rPr>
        <w:t>Uzbek</w:t>
      </w:r>
      <w:r w:rsidR="00AA1399" w:rsidRPr="00015572">
        <w:t xml:space="preserve"> national</w:t>
      </w:r>
      <w:r w:rsidR="00353F13" w:rsidRPr="00015572">
        <w:t xml:space="preserve"> who is writing on behalf of h</w:t>
      </w:r>
      <w:r w:rsidR="00AC415B" w:rsidRPr="00015572">
        <w:rPr>
          <w:lang w:val="en-US"/>
        </w:rPr>
        <w:t>is</w:t>
      </w:r>
      <w:r w:rsidR="00353F13" w:rsidRPr="00015572">
        <w:t xml:space="preserve"> </w:t>
      </w:r>
      <w:r w:rsidR="00AC415B" w:rsidRPr="00015572">
        <w:rPr>
          <w:lang w:val="en-US"/>
        </w:rPr>
        <w:t>father</w:t>
      </w:r>
      <w:r w:rsidR="00353F13" w:rsidRPr="00015572">
        <w:t xml:space="preserve">, </w:t>
      </w:r>
      <w:r w:rsidR="00AC415B" w:rsidRPr="00015572">
        <w:rPr>
          <w:lang w:val="en-US"/>
        </w:rPr>
        <w:t>Salijon Abdurakhmanov, also an Uzbek citizen</w:t>
      </w:r>
      <w:r w:rsidR="00FB278C" w:rsidRPr="00015572">
        <w:rPr>
          <w:lang w:val="en-US"/>
        </w:rPr>
        <w:t xml:space="preserve">, who was, at the time of submission, imprisoned in Uzbekistan </w:t>
      </w:r>
      <w:r w:rsidR="00957399" w:rsidRPr="00015572">
        <w:rPr>
          <w:lang w:val="en-US"/>
        </w:rPr>
        <w:t>after being convicted on drug-related</w:t>
      </w:r>
      <w:r w:rsidR="00FB278C" w:rsidRPr="00015572">
        <w:rPr>
          <w:lang w:val="en-US"/>
        </w:rPr>
        <w:t xml:space="preserve"> charges</w:t>
      </w:r>
      <w:r w:rsidR="00D01594" w:rsidRPr="00015572">
        <w:t>.</w:t>
      </w:r>
      <w:r w:rsidR="00353F13" w:rsidRPr="00015572">
        <w:t xml:space="preserve"> </w:t>
      </w:r>
      <w:r w:rsidR="002B6FE4" w:rsidRPr="00015572">
        <w:t>The author claims t</w:t>
      </w:r>
      <w:r w:rsidR="00AC415B" w:rsidRPr="00015572">
        <w:t>hat the State party violated his father’</w:t>
      </w:r>
      <w:r w:rsidR="00AC415B" w:rsidRPr="00015572">
        <w:rPr>
          <w:lang w:val="en-US"/>
        </w:rPr>
        <w:t>s</w:t>
      </w:r>
      <w:r w:rsidR="002B6FE4" w:rsidRPr="00015572">
        <w:t xml:space="preserve"> rights under </w:t>
      </w:r>
      <w:r w:rsidR="00AC415B" w:rsidRPr="00015572">
        <w:rPr>
          <w:lang w:val="en-US"/>
        </w:rPr>
        <w:t>article</w:t>
      </w:r>
      <w:r w:rsidR="007503C4" w:rsidRPr="00015572">
        <w:rPr>
          <w:lang w:val="en-US"/>
        </w:rPr>
        <w:t>s</w:t>
      </w:r>
      <w:r w:rsidR="00AC415B" w:rsidRPr="00015572">
        <w:rPr>
          <w:lang w:val="en-US"/>
        </w:rPr>
        <w:t xml:space="preserve"> 9(1)</w:t>
      </w:r>
      <w:r w:rsidR="007503C4" w:rsidRPr="00015572">
        <w:rPr>
          <w:lang w:val="en-US"/>
        </w:rPr>
        <w:t xml:space="preserve"> and</w:t>
      </w:r>
      <w:r w:rsidR="00FB278C" w:rsidRPr="00015572">
        <w:rPr>
          <w:lang w:val="en-US"/>
        </w:rPr>
        <w:t xml:space="preserve"> (4)</w:t>
      </w:r>
      <w:r w:rsidR="007503C4" w:rsidRPr="00015572">
        <w:rPr>
          <w:lang w:val="en-US"/>
        </w:rPr>
        <w:t>;</w:t>
      </w:r>
      <w:r w:rsidR="00AC415B" w:rsidRPr="00015572">
        <w:rPr>
          <w:lang w:val="en-US"/>
        </w:rPr>
        <w:t xml:space="preserve"> 14</w:t>
      </w:r>
      <w:r w:rsidR="007503C4" w:rsidRPr="00015572">
        <w:rPr>
          <w:lang w:val="en-US"/>
        </w:rPr>
        <w:t xml:space="preserve"> </w:t>
      </w:r>
      <w:r w:rsidR="00AC415B" w:rsidRPr="00015572">
        <w:rPr>
          <w:lang w:val="en-US"/>
        </w:rPr>
        <w:t>(1), (2)</w:t>
      </w:r>
      <w:r w:rsidR="007503C4" w:rsidRPr="00015572">
        <w:rPr>
          <w:lang w:val="en-US"/>
        </w:rPr>
        <w:t xml:space="preserve"> and</w:t>
      </w:r>
      <w:r w:rsidR="00AC415B" w:rsidRPr="00015572">
        <w:rPr>
          <w:lang w:val="en-US"/>
        </w:rPr>
        <w:t xml:space="preserve"> (5)</w:t>
      </w:r>
      <w:r w:rsidR="007503C4" w:rsidRPr="00015572">
        <w:rPr>
          <w:lang w:val="en-US"/>
        </w:rPr>
        <w:t>;</w:t>
      </w:r>
      <w:r w:rsidR="00FB278C" w:rsidRPr="00015572">
        <w:rPr>
          <w:lang w:val="en-US"/>
        </w:rPr>
        <w:t xml:space="preserve"> and</w:t>
      </w:r>
      <w:r w:rsidR="00AC415B" w:rsidRPr="00015572">
        <w:rPr>
          <w:lang w:val="en-US"/>
        </w:rPr>
        <w:t xml:space="preserve"> 19(2)</w:t>
      </w:r>
      <w:r w:rsidR="007503C4" w:rsidRPr="00015572">
        <w:rPr>
          <w:lang w:val="en-US"/>
        </w:rPr>
        <w:t>, of the International Covenant on Civil and Political Rights</w:t>
      </w:r>
      <w:r w:rsidR="00AC415B" w:rsidRPr="00015572">
        <w:rPr>
          <w:lang w:val="en-US"/>
        </w:rPr>
        <w:t xml:space="preserve">. </w:t>
      </w:r>
      <w:r w:rsidR="00AC415B" w:rsidRPr="00015572">
        <w:rPr>
          <w:rFonts w:eastAsia="Verdana"/>
        </w:rPr>
        <w:t>The Optional Protocol entered into force for Uzbekistan on 28 December 1995.</w:t>
      </w:r>
      <w:r w:rsidR="00AC415B" w:rsidRPr="00015572">
        <w:rPr>
          <w:rFonts w:eastAsia="Verdana"/>
          <w:lang w:val="en-US"/>
        </w:rPr>
        <w:t xml:space="preserve"> The author is represented by counsel.</w:t>
      </w:r>
    </w:p>
    <w:p w:rsidR="0074691A" w:rsidRPr="00015572" w:rsidRDefault="001C0049" w:rsidP="001C0049">
      <w:pPr>
        <w:pStyle w:val="H23G"/>
      </w:pPr>
      <w:r>
        <w:tab/>
      </w:r>
      <w:r>
        <w:tab/>
      </w:r>
      <w:r w:rsidR="0074691A" w:rsidRPr="00015572">
        <w:t>The</w:t>
      </w:r>
      <w:r w:rsidR="00D97DCF" w:rsidRPr="00015572">
        <w:t xml:space="preserve"> facts as presented by the author</w:t>
      </w:r>
    </w:p>
    <w:p w:rsidR="00AA1399" w:rsidRPr="00015572" w:rsidRDefault="00092D6C" w:rsidP="005F372B">
      <w:pPr>
        <w:pStyle w:val="SingleTxtG"/>
      </w:pPr>
      <w:r>
        <w:t>2.1</w:t>
      </w:r>
      <w:r>
        <w:tab/>
      </w:r>
      <w:r w:rsidR="00AA1399" w:rsidRPr="005F372B">
        <w:t xml:space="preserve">The author’s father, </w:t>
      </w:r>
      <w:r w:rsidR="00FB278C" w:rsidRPr="005F372B">
        <w:t xml:space="preserve">Salijon </w:t>
      </w:r>
      <w:r w:rsidR="00AA1399" w:rsidRPr="005F372B">
        <w:t>Abdurakhmanov, is</w:t>
      </w:r>
      <w:r w:rsidR="00FB278C" w:rsidRPr="005F372B">
        <w:t xml:space="preserve"> a</w:t>
      </w:r>
      <w:r w:rsidR="00AA1399" w:rsidRPr="005F372B">
        <w:t xml:space="preserve"> journalist and</w:t>
      </w:r>
      <w:r w:rsidR="00FB278C" w:rsidRPr="005F372B">
        <w:t xml:space="preserve"> a</w:t>
      </w:r>
      <w:r w:rsidR="00AA1399" w:rsidRPr="005F372B">
        <w:t xml:space="preserve"> human rights activist. He is known for his reporting on government corruption and human rights abuses in Karakalpak</w:t>
      </w:r>
      <w:r w:rsidR="00CC3AC6" w:rsidRPr="005F372B">
        <w:t>i</w:t>
      </w:r>
      <w:r w:rsidR="00AA1399" w:rsidRPr="005F372B">
        <w:t xml:space="preserve">stan, an autonomous republic in Uzbekistan. He was the representative from </w:t>
      </w:r>
      <w:r w:rsidR="00CC3AC6" w:rsidRPr="005F372B">
        <w:t>Karakalpakistan</w:t>
      </w:r>
      <w:r w:rsidR="00AA1399" w:rsidRPr="005F372B">
        <w:t xml:space="preserve"> for the human rights organization</w:t>
      </w:r>
      <w:r w:rsidR="007503C4" w:rsidRPr="005F372B">
        <w:t xml:space="preserve"> “T</w:t>
      </w:r>
      <w:r w:rsidR="00AA1399" w:rsidRPr="005F372B">
        <w:t>he Committee for the Defense of the Rights of the Individual</w:t>
      </w:r>
      <w:r w:rsidR="007503C4" w:rsidRPr="005F372B">
        <w:t>”</w:t>
      </w:r>
      <w:r w:rsidR="00AA1399" w:rsidRPr="005F372B">
        <w:t xml:space="preserve"> (Komitet po Zashchite Prav Lichnosti). </w:t>
      </w:r>
      <w:r w:rsidR="00957399" w:rsidRPr="005F372B">
        <w:t>As</w:t>
      </w:r>
      <w:r w:rsidR="003A2DF7" w:rsidRPr="005F372B">
        <w:t xml:space="preserve"> a member of the Real Union of Journalists of Uzbekistan, </w:t>
      </w:r>
      <w:r w:rsidR="00957399" w:rsidRPr="005F372B">
        <w:t>Mr. Abdurakhmanov also</w:t>
      </w:r>
      <w:r w:rsidR="003A2DF7" w:rsidRPr="005F372B">
        <w:t xml:space="preserve"> contributed to </w:t>
      </w:r>
      <w:r w:rsidR="007503C4" w:rsidRPr="005F372B">
        <w:t>several</w:t>
      </w:r>
      <w:r w:rsidR="003A2DF7" w:rsidRPr="005F372B">
        <w:t xml:space="preserve"> publications </w:t>
      </w:r>
      <w:r w:rsidR="007503C4" w:rsidRPr="005F372B">
        <w:t xml:space="preserve">in the </w:t>
      </w:r>
      <w:r w:rsidR="003A2DF7" w:rsidRPr="005F372B">
        <w:t xml:space="preserve">New York Times and Radio Free Europe/Radio Liberty. </w:t>
      </w:r>
      <w:r w:rsidR="00AA1399" w:rsidRPr="005F372B">
        <w:t>The author claims that the criminal justice system in Uzbekistan is used to repress political opponents; that the executive</w:t>
      </w:r>
      <w:r w:rsidR="00CC3AC6" w:rsidRPr="005F372B">
        <w:t xml:space="preserve"> branch fully</w:t>
      </w:r>
      <w:r w:rsidR="00AA1399" w:rsidRPr="005F372B">
        <w:t xml:space="preserve"> controls the judiciary and that there is a lack of democratic governance</w:t>
      </w:r>
      <w:r w:rsidR="007503C4" w:rsidRPr="005F372B">
        <w:t xml:space="preserve"> in the country</w:t>
      </w:r>
      <w:r w:rsidR="00AA1399" w:rsidRPr="005F372B">
        <w:t>.</w:t>
      </w:r>
      <w:r w:rsidR="00CC3AC6" w:rsidRPr="005F372B">
        <w:t xml:space="preserve"> In addition, he states that</w:t>
      </w:r>
      <w:r w:rsidR="00AA1399" w:rsidRPr="005F372B">
        <w:t xml:space="preserve"> Uzbek </w:t>
      </w:r>
      <w:r w:rsidR="00CC3AC6" w:rsidRPr="005F372B">
        <w:t>p</w:t>
      </w:r>
      <w:r w:rsidR="00AA1399" w:rsidRPr="005F372B">
        <w:t>olice are notorious for charging dissidents with drug possession, extortion and tax evasion in order to prevent them from continuing their work exposing government corruption and human rights violations</w:t>
      </w:r>
      <w:r w:rsidR="00AA1399" w:rsidRPr="00015572">
        <w:t xml:space="preserve">. </w:t>
      </w:r>
    </w:p>
    <w:p w:rsidR="00957399" w:rsidRPr="00015572" w:rsidRDefault="00AA1399" w:rsidP="00092D6C">
      <w:pPr>
        <w:pStyle w:val="SingleTxtG"/>
      </w:pPr>
      <w:r w:rsidRPr="00015572">
        <w:t>2.2</w:t>
      </w:r>
      <w:r w:rsidR="00AC415B" w:rsidRPr="00015572">
        <w:tab/>
      </w:r>
      <w:r w:rsidRPr="00015572">
        <w:t>On 7 June 2008, at around 5:00</w:t>
      </w:r>
      <w:r w:rsidR="009752AF" w:rsidRPr="00015572">
        <w:t xml:space="preserve"> </w:t>
      </w:r>
      <w:r w:rsidRPr="00015572">
        <w:t>p</w:t>
      </w:r>
      <w:r w:rsidR="009752AF" w:rsidRPr="00015572">
        <w:t>.</w:t>
      </w:r>
      <w:r w:rsidRPr="00015572">
        <w:t>m</w:t>
      </w:r>
      <w:r w:rsidR="009752AF" w:rsidRPr="00015572">
        <w:t>.</w:t>
      </w:r>
      <w:r w:rsidRPr="00015572">
        <w:t xml:space="preserve">, the traffic police stopped the author’s father in his vehicle to check his identity documents. After examining his documents, one of the officers claimed that </w:t>
      </w:r>
      <w:r w:rsidR="009752AF" w:rsidRPr="00015572">
        <w:t>the</w:t>
      </w:r>
      <w:r w:rsidRPr="00015572">
        <w:t xml:space="preserve"> drug-sniffing dogs had picked up </w:t>
      </w:r>
      <w:r w:rsidR="009752AF" w:rsidRPr="00015572">
        <w:t>drug</w:t>
      </w:r>
      <w:r w:rsidRPr="00015572">
        <w:t xml:space="preserve"> scent. The officer then searched the vehicle and alleged to have found </w:t>
      </w:r>
      <w:r w:rsidR="009752AF" w:rsidRPr="00015572">
        <w:t xml:space="preserve">small </w:t>
      </w:r>
      <w:r w:rsidRPr="00015572">
        <w:t>bag</w:t>
      </w:r>
      <w:r w:rsidR="009752AF" w:rsidRPr="00015572">
        <w:t>s</w:t>
      </w:r>
      <w:r w:rsidRPr="00015572">
        <w:t xml:space="preserve"> of marijuana </w:t>
      </w:r>
      <w:r w:rsidR="009752AF" w:rsidRPr="00015572">
        <w:t xml:space="preserve">and </w:t>
      </w:r>
      <w:r w:rsidRPr="00015572">
        <w:t xml:space="preserve">opium in the trunk of the car. The father of the author was arrested. The author believes the drugs </w:t>
      </w:r>
      <w:r w:rsidR="009752AF" w:rsidRPr="00015572">
        <w:t xml:space="preserve">in question </w:t>
      </w:r>
      <w:r w:rsidRPr="00015572">
        <w:t xml:space="preserve">were planted in his father’s car. </w:t>
      </w:r>
      <w:r w:rsidR="00957399" w:rsidRPr="00015572">
        <w:t>Mr. Abdurakhmanov was also asked to perform a breath test, which identified presence of alcohol. The author admits that his father drank a</w:t>
      </w:r>
      <w:r w:rsidR="009752AF" w:rsidRPr="00015572">
        <w:t xml:space="preserve"> small quantity of </w:t>
      </w:r>
      <w:r w:rsidR="00957399" w:rsidRPr="00015572">
        <w:t xml:space="preserve">beer </w:t>
      </w:r>
      <w:r w:rsidR="009752AF" w:rsidRPr="00015572">
        <w:t xml:space="preserve">earlier </w:t>
      </w:r>
      <w:r w:rsidR="00957399" w:rsidRPr="00015572">
        <w:t>that day, but claims that the authorities never administered proper forensic medical examination to prove that he was indeed intoxicated.</w:t>
      </w:r>
      <w:r w:rsidR="005629B2">
        <w:t xml:space="preserve"> </w:t>
      </w:r>
    </w:p>
    <w:p w:rsidR="00AA1399" w:rsidRPr="00015572" w:rsidRDefault="00AA1399" w:rsidP="005F372B">
      <w:pPr>
        <w:pStyle w:val="SingleTxtG"/>
      </w:pPr>
      <w:r w:rsidRPr="00015572">
        <w:t>2.3</w:t>
      </w:r>
      <w:r w:rsidR="00AC415B" w:rsidRPr="00015572">
        <w:tab/>
      </w:r>
      <w:r w:rsidRPr="00015572">
        <w:t>The author’s father was initially charged with illegal drug possession without a</w:t>
      </w:r>
      <w:r w:rsidR="00CC3AC6" w:rsidRPr="00015572">
        <w:t>n</w:t>
      </w:r>
      <w:r w:rsidRPr="00015572">
        <w:t xml:space="preserve"> </w:t>
      </w:r>
      <w:r w:rsidR="00CC3AC6" w:rsidRPr="00015572">
        <w:t>intent</w:t>
      </w:r>
      <w:r w:rsidRPr="00015572">
        <w:t xml:space="preserve"> </w:t>
      </w:r>
      <w:r w:rsidR="00957399" w:rsidRPr="00015572">
        <w:t>to sell</w:t>
      </w:r>
      <w:r w:rsidRPr="00015572">
        <w:t>.</w:t>
      </w:r>
      <w:r w:rsidRPr="00015572">
        <w:rPr>
          <w:rStyle w:val="FootnoteReference"/>
          <w:sz w:val="20"/>
          <w:lang w:val="en-US"/>
        </w:rPr>
        <w:footnoteReference w:id="4"/>
      </w:r>
      <w:r w:rsidRPr="00015572">
        <w:t xml:space="preserve"> On 9 June 2008, he tested negative for narcotics in a blood test. On 10 June 2008, the Nukus City </w:t>
      </w:r>
      <w:r w:rsidR="00957399" w:rsidRPr="00015572">
        <w:t xml:space="preserve">Court </w:t>
      </w:r>
      <w:r w:rsidRPr="00015572">
        <w:t>placed him in</w:t>
      </w:r>
      <w:r w:rsidR="009752AF" w:rsidRPr="00015572">
        <w:t xml:space="preserve"> pretrial </w:t>
      </w:r>
      <w:r w:rsidRPr="00015572">
        <w:t xml:space="preserve">detention. On 17 June 2008, police conducted a forensic chemical examination of the victim's nails, fingers and mouth and found traces of marijuana. However, </w:t>
      </w:r>
      <w:r w:rsidR="009752AF" w:rsidRPr="00015572">
        <w:t>t</w:t>
      </w:r>
      <w:r w:rsidRPr="00015572">
        <w:t xml:space="preserve">he </w:t>
      </w:r>
      <w:r w:rsidR="009752AF" w:rsidRPr="00015572">
        <w:t xml:space="preserve">author’s father </w:t>
      </w:r>
      <w:r w:rsidRPr="00015572">
        <w:t>admitted that he had touched the bag of marijuana twice on the day of his arrest including when the forensics expert asked him to take a pinch from the bag and smell it to confirm it was marijuana. He subsequently requested an additional forensic examination to verify the traces of marijuana on his fingers. The test results</w:t>
      </w:r>
      <w:r w:rsidR="00957399" w:rsidRPr="00015572">
        <w:rPr>
          <w:rStyle w:val="FootnoteReference"/>
          <w:sz w:val="20"/>
          <w:lang w:val="en-US"/>
        </w:rPr>
        <w:footnoteReference w:id="5"/>
      </w:r>
      <w:r w:rsidRPr="00015572">
        <w:t xml:space="preserve"> confirmed that he had not used marijuana and the traces on his fingers were </w:t>
      </w:r>
      <w:r w:rsidR="009752AF" w:rsidRPr="00015572">
        <w:t>the</w:t>
      </w:r>
      <w:r w:rsidRPr="00015572">
        <w:t xml:space="preserve"> result of his contact with the substance on the day of his arrest. On 12 July 2008, his lawyer filed a written request to the pre-trial investigation asking to conduct a forensic examination of his car and bags of drugs. On August 4 2008, investigator E.N declined the request.</w:t>
      </w:r>
    </w:p>
    <w:p w:rsidR="00AA1399" w:rsidRPr="00015572" w:rsidRDefault="001C0049" w:rsidP="005F372B">
      <w:pPr>
        <w:pStyle w:val="SingleTxtG"/>
      </w:pPr>
      <w:r>
        <w:t>2.4</w:t>
      </w:r>
      <w:r w:rsidR="005F372B">
        <w:tab/>
      </w:r>
      <w:r w:rsidR="00CC3AC6" w:rsidRPr="00015572">
        <w:t>After the arrest, p</w:t>
      </w:r>
      <w:r w:rsidR="00AA1399" w:rsidRPr="00015572">
        <w:t xml:space="preserve">olice also confiscated </w:t>
      </w:r>
      <w:r w:rsidR="00A767F4" w:rsidRPr="00015572">
        <w:t xml:space="preserve">printed, audio and video </w:t>
      </w:r>
      <w:r w:rsidR="00AA1399" w:rsidRPr="00015572">
        <w:t xml:space="preserve">materials related to </w:t>
      </w:r>
      <w:r w:rsidR="00EE4758" w:rsidRPr="0012004C">
        <w:rPr>
          <w:lang w:val="en-GB"/>
        </w:rPr>
        <w:t>th</w:t>
      </w:r>
      <w:r w:rsidR="00EE4758">
        <w:rPr>
          <w:lang w:val="en-GB"/>
        </w:rPr>
        <w:t>e alleged victim’s</w:t>
      </w:r>
      <w:r w:rsidR="00AA1399" w:rsidRPr="00015572">
        <w:t xml:space="preserve"> journalistic and human rights activities during the search of his home.</w:t>
      </w:r>
      <w:r w:rsidR="00AA1399" w:rsidRPr="00015572" w:rsidDel="001E4D77">
        <w:t xml:space="preserve"> </w:t>
      </w:r>
      <w:r w:rsidR="00CC3AC6" w:rsidRPr="00015572">
        <w:t>Police seized, for example, a biography of the leader of the opposition party, and later, quest</w:t>
      </w:r>
      <w:r w:rsidR="00956EB1" w:rsidRPr="00015572">
        <w:t>ioned</w:t>
      </w:r>
      <w:r w:rsidR="00CC3AC6" w:rsidRPr="00015572">
        <w:t xml:space="preserve"> </w:t>
      </w:r>
      <w:r w:rsidR="00EC0D1B" w:rsidRPr="00015572">
        <w:t xml:space="preserve">the author’s father </w:t>
      </w:r>
      <w:r w:rsidR="00CC3AC6" w:rsidRPr="00015572">
        <w:t xml:space="preserve">about it. Mr. Abdurakhmanov’s lawyer stated that the authorities seemed much more interested in </w:t>
      </w:r>
      <w:r w:rsidR="00CC3AC6" w:rsidRPr="005F372B">
        <w:t>investigating</w:t>
      </w:r>
      <w:r w:rsidR="00CC3AC6" w:rsidRPr="00015572">
        <w:t xml:space="preserve"> his journalistic work than investigating charged related to consuming or selling drugs. </w:t>
      </w:r>
    </w:p>
    <w:p w:rsidR="00AA1399" w:rsidRPr="00015572" w:rsidRDefault="003555EE" w:rsidP="005F372B">
      <w:pPr>
        <w:pStyle w:val="SingleTxtG"/>
      </w:pPr>
      <w:r w:rsidRPr="00015572">
        <w:lastRenderedPageBreak/>
        <w:t>2.5</w:t>
      </w:r>
      <w:r w:rsidRPr="00015572">
        <w:tab/>
      </w:r>
      <w:r w:rsidR="00AA1399" w:rsidRPr="00015572">
        <w:t>On 2 August 2008, prosecutors changed the charges against</w:t>
      </w:r>
      <w:r w:rsidR="00EC0D1B" w:rsidRPr="00015572">
        <w:t xml:space="preserve"> the author’s father</w:t>
      </w:r>
      <w:r w:rsidR="00AA1399" w:rsidRPr="00015572">
        <w:t xml:space="preserve"> to illegal possession of narcotic substances with </w:t>
      </w:r>
      <w:r w:rsidR="00CC3AC6" w:rsidRPr="00015572">
        <w:t>intent to sell</w:t>
      </w:r>
      <w:r w:rsidR="00AA1399" w:rsidRPr="00015572">
        <w:t>.</w:t>
      </w:r>
      <w:r w:rsidR="00AA1399" w:rsidRPr="00015572">
        <w:rPr>
          <w:rStyle w:val="FootnoteReference"/>
          <w:sz w:val="20"/>
          <w:lang w:val="en-US"/>
        </w:rPr>
        <w:footnoteReference w:id="6"/>
      </w:r>
      <w:r w:rsidR="00AA1399" w:rsidRPr="00015572">
        <w:t xml:space="preserve"> The author claims </w:t>
      </w:r>
      <w:r w:rsidR="00EC0D1B" w:rsidRPr="00015572">
        <w:t xml:space="preserve">that </w:t>
      </w:r>
      <w:r w:rsidR="00AA1399" w:rsidRPr="00015572">
        <w:t xml:space="preserve">this change was due to the fact that </w:t>
      </w:r>
      <w:r w:rsidR="00CC3AC6" w:rsidRPr="00015572">
        <w:t>Mr. Abdurakhmanov</w:t>
      </w:r>
      <w:r w:rsidR="00AA1399" w:rsidRPr="00015572">
        <w:t xml:space="preserve"> tested negative for drug use. </w:t>
      </w:r>
      <w:r w:rsidR="00CC3AC6" w:rsidRPr="00015572">
        <w:t xml:space="preserve">The new charges were much more serious and are punishable by up to 20 years of imprisonment. </w:t>
      </w:r>
    </w:p>
    <w:p w:rsidR="00AA1399" w:rsidRPr="00015572" w:rsidRDefault="00AA1399" w:rsidP="005F372B">
      <w:pPr>
        <w:pStyle w:val="SingleTxtG"/>
      </w:pPr>
      <w:r w:rsidRPr="00015572">
        <w:t>2.6</w:t>
      </w:r>
      <w:r w:rsidR="003555EE" w:rsidRPr="00015572">
        <w:tab/>
      </w:r>
      <w:r w:rsidRPr="00015572">
        <w:t>The trial of the author’s father began on 12 September 2008 at the Ta</w:t>
      </w:r>
      <w:r w:rsidR="00CC3AC6" w:rsidRPr="00015572">
        <w:t>k</w:t>
      </w:r>
      <w:r w:rsidR="003555EE" w:rsidRPr="00015572">
        <w:t>htakupir District C</w:t>
      </w:r>
      <w:r w:rsidRPr="00015572">
        <w:t xml:space="preserve">ourt in </w:t>
      </w:r>
      <w:r w:rsidR="003555EE" w:rsidRPr="00015572">
        <w:t>Karakalpakistan</w:t>
      </w:r>
      <w:r w:rsidRPr="00015572">
        <w:t>. The trial was held in a small room</w:t>
      </w:r>
      <w:r w:rsidR="00EC0D1B" w:rsidRPr="00015572">
        <w:t>, according to the author</w:t>
      </w:r>
      <w:r w:rsidRPr="00015572">
        <w:t xml:space="preserve"> to prevent the public from attending it</w:t>
      </w:r>
      <w:r w:rsidR="003555EE" w:rsidRPr="00015572">
        <w:t xml:space="preserve">, </w:t>
      </w:r>
      <w:r w:rsidR="00EC0D1B" w:rsidRPr="00015572">
        <w:t xml:space="preserve">and </w:t>
      </w:r>
      <w:r w:rsidR="003555EE" w:rsidRPr="00015572">
        <w:t>only relatives were able to attend</w:t>
      </w:r>
      <w:r w:rsidRPr="00015572">
        <w:t xml:space="preserve">. At a hearing on 9 October 2008, the prosecution played a substantially edited version of a videotape taken at the alleged crime scene. During the trial, the lawyer of the author’s father made repeated requests for the full version of the video to be played. The author’s father also requested a forensic examination of fingerprints on his car and the bags of marijuana and opium but his requests were denied. </w:t>
      </w:r>
    </w:p>
    <w:p w:rsidR="00AA1399" w:rsidRPr="00015572" w:rsidRDefault="00AA1399" w:rsidP="005F372B">
      <w:pPr>
        <w:pStyle w:val="SingleTxtG"/>
      </w:pPr>
      <w:r w:rsidRPr="00015572">
        <w:t>2.7</w:t>
      </w:r>
      <w:r w:rsidR="003555EE" w:rsidRPr="00015572">
        <w:tab/>
      </w:r>
      <w:r w:rsidRPr="00015572">
        <w:t xml:space="preserve">On 10 October 2008, the </w:t>
      </w:r>
      <w:r w:rsidR="003555EE" w:rsidRPr="00015572">
        <w:t>Takhtakupir</w:t>
      </w:r>
      <w:r w:rsidRPr="00015572">
        <w:t xml:space="preserve"> District Court of </w:t>
      </w:r>
      <w:r w:rsidR="003555EE" w:rsidRPr="00015572">
        <w:t>Karakalpakistan</w:t>
      </w:r>
      <w:r w:rsidRPr="00015572">
        <w:t xml:space="preserve"> convicted </w:t>
      </w:r>
      <w:r w:rsidR="003555EE" w:rsidRPr="00015572">
        <w:t>Salijon Abdurakhmanov</w:t>
      </w:r>
      <w:r w:rsidRPr="00015572">
        <w:t xml:space="preserve"> of drug possession with the intent to sell and sentenced him to 10 years in prison. On 21 October 2008, he submitted an appeal to the </w:t>
      </w:r>
      <w:r w:rsidR="003555EE" w:rsidRPr="00015572">
        <w:t>Supreme Court of Karakalpakistan</w:t>
      </w:r>
      <w:r w:rsidRPr="00015572">
        <w:t>. On 19 November 2008, the Karakalpak Supreme Court’s Appeal Board upheld the lower court’s decision but failed to provide any reasons for its decision. In May 2009, both his defense lawyers were deprived of their bar licenses as a result of the new re-examination process</w:t>
      </w:r>
      <w:r w:rsidR="007914BD" w:rsidRPr="00015572">
        <w:rPr>
          <w:rStyle w:val="FootnoteReference"/>
          <w:sz w:val="20"/>
          <w:lang w:val="en-US"/>
        </w:rPr>
        <w:footnoteReference w:id="7"/>
      </w:r>
      <w:r w:rsidRPr="00015572">
        <w:t xml:space="preserve">. On 17 May 2011, his new lawyer sent a complaint to the Supreme Court </w:t>
      </w:r>
      <w:r w:rsidR="00015572" w:rsidRPr="00015572">
        <w:t>of Uzbekistan</w:t>
      </w:r>
      <w:r w:rsidRPr="00015572">
        <w:t xml:space="preserve"> under the supervisory review procedure (</w:t>
      </w:r>
      <w:r w:rsidRPr="00015572">
        <w:rPr>
          <w:i/>
        </w:rPr>
        <w:t>nadzor</w:t>
      </w:r>
      <w:r w:rsidRPr="00015572">
        <w:t xml:space="preserve">). On 1 June 2011, the Supreme Court of Uzbekistan upheld his conviction but failed to provide any substantive reasons for its decision. On 29 July 2011, he filed another complaint to the Supreme Court. On 17 August 2011, the Supreme Court, in a one-page letter, upheld the lower instance court’s decision again. As of August 2011, he was found to be in violation of prison rules twice. The author states that accusing prisoners of violating prison rules is done to prevent them being eligible for an amnesty. </w:t>
      </w:r>
    </w:p>
    <w:p w:rsidR="003555EE" w:rsidRPr="00015572" w:rsidRDefault="003555EE" w:rsidP="005F372B">
      <w:pPr>
        <w:pStyle w:val="SingleTxtG"/>
      </w:pPr>
      <w:r w:rsidRPr="00015572">
        <w:t>2.8</w:t>
      </w:r>
      <w:r w:rsidRPr="00015572">
        <w:tab/>
        <w:t xml:space="preserve">The author asks the Committee to find the State party to have violated its obligations under the Covenant, provide an effective remedy, and urge the State party to introduce safeguards to prevent these violations from happening in the future. </w:t>
      </w:r>
      <w:r w:rsidR="00956EB1" w:rsidRPr="00015572">
        <w:t xml:space="preserve">The author also claims that Mr. Abdurakhmanov exhausted all effective remedies available to him. </w:t>
      </w:r>
    </w:p>
    <w:p w:rsidR="0074691A" w:rsidRPr="00015572" w:rsidRDefault="005629B2" w:rsidP="005629B2">
      <w:pPr>
        <w:pStyle w:val="H23G"/>
      </w:pPr>
      <w:r>
        <w:tab/>
      </w:r>
      <w:r>
        <w:tab/>
      </w:r>
      <w:r w:rsidR="0074691A" w:rsidRPr="00015572">
        <w:t xml:space="preserve">The </w:t>
      </w:r>
      <w:r w:rsidR="0074691A" w:rsidRPr="005629B2">
        <w:t>complaint</w:t>
      </w:r>
    </w:p>
    <w:p w:rsidR="004C17DF" w:rsidRPr="00015572" w:rsidRDefault="004839A0" w:rsidP="00092D6C">
      <w:pPr>
        <w:pStyle w:val="SingleTxtG"/>
      </w:pPr>
      <w:r w:rsidRPr="00015572">
        <w:t>3.</w:t>
      </w:r>
      <w:r w:rsidR="00832E11" w:rsidRPr="00015572">
        <w:t>1</w:t>
      </w:r>
      <w:r w:rsidRPr="00015572">
        <w:tab/>
      </w:r>
      <w:r w:rsidR="004C17DF" w:rsidRPr="00015572">
        <w:t xml:space="preserve">The author </w:t>
      </w:r>
      <w:r w:rsidR="00EC0D1B" w:rsidRPr="00015572">
        <w:t>claims</w:t>
      </w:r>
      <w:r w:rsidR="004C17DF" w:rsidRPr="00015572">
        <w:t xml:space="preserve"> that his father’s right to be free from arbitrary arrest or detention under article 9(1) and (4) of the Covenant has been violated. The violations of his father’s fair trial rights are of such gravity as to give the deprivation of liberty of the victim an arbitrary character.</w:t>
      </w:r>
    </w:p>
    <w:p w:rsidR="00AC415B" w:rsidRPr="00015572" w:rsidRDefault="004C17DF" w:rsidP="00092D6C">
      <w:pPr>
        <w:pStyle w:val="SingleTxtG"/>
      </w:pPr>
      <w:r w:rsidRPr="00015572">
        <w:t>3.2</w:t>
      </w:r>
      <w:r w:rsidRPr="00015572">
        <w:tab/>
      </w:r>
      <w:r w:rsidR="00AC415B" w:rsidRPr="00015572">
        <w:t xml:space="preserve">The author alleges a violation of article 14, paragraph 1 given the alleged failure of the trial, appeal and supervisory review courts to prevent serious procedural and substantive mistakes which according to the author indicate the bias of the courts. The author cites the failure to grant the requests of the </w:t>
      </w:r>
      <w:r w:rsidR="00AC415B" w:rsidRPr="00092D6C">
        <w:t>defense</w:t>
      </w:r>
      <w:r w:rsidR="00AC415B" w:rsidRPr="00015572">
        <w:t xml:space="preserve"> to play the full version of a videotape taken on the day of the victim’s arrest as evidence of a violation in this regard. Instead, a substantially edited version of the video was played with approximately three hours of video footage missing. Moreover, the author argues that the forensic examination results which held that the trace amounts of marijuana on the victim’s fingers were a result of his contact with the substance on the day of his arrest were not given any consideration by the trial court. In addition, the trial court failed to satisfy the defense’s numerous requests to conduct additional forensic examinations. Violations of the victim’s procedural rights were raised in petitions to both appeal and supervisory review courts but no action was taken in this regard. The author further contends that the courts which dealt with his father’s case were not independent. The case against his father was a case of political persecution and there are no known instances </w:t>
      </w:r>
      <w:r w:rsidR="00AC415B" w:rsidRPr="00015572">
        <w:lastRenderedPageBreak/>
        <w:t xml:space="preserve">where a case brought by the prosecution against a member of the political opposition, independent journalist or human rights defender ended with acquittal. </w:t>
      </w:r>
    </w:p>
    <w:p w:rsidR="004C17DF" w:rsidRPr="00015572" w:rsidRDefault="004C17DF" w:rsidP="005F372B">
      <w:pPr>
        <w:pStyle w:val="SingleTxtG"/>
      </w:pPr>
      <w:r w:rsidRPr="00015572">
        <w:t>3.3</w:t>
      </w:r>
      <w:r w:rsidRPr="00015572">
        <w:tab/>
        <w:t xml:space="preserve">The author argues that his father’s rights under article 14 were further violated as his right to be presumed innocent was not respected. The author advances that the court convicted his father on charges of drug possession with the intent to sell without any discussion of how it was established that his father was attempting to sell drugs. Furthermore, the trial court denied the defense’s requests to conduct forensic examinations to establish fingerprints on the car and bags or take into consideration forensic examination results that showed the victim’s innocence. </w:t>
      </w:r>
    </w:p>
    <w:p w:rsidR="00AC415B" w:rsidRPr="00015572" w:rsidRDefault="00A80223" w:rsidP="005F372B">
      <w:pPr>
        <w:pStyle w:val="SingleTxtG"/>
      </w:pPr>
      <w:r w:rsidRPr="00015572">
        <w:t>3.</w:t>
      </w:r>
      <w:r w:rsidR="004C17DF" w:rsidRPr="00015572">
        <w:t>4</w:t>
      </w:r>
      <w:r w:rsidRPr="00015572">
        <w:tab/>
      </w:r>
      <w:r w:rsidR="00AC415B" w:rsidRPr="00015572">
        <w:t xml:space="preserve">The author further argues that his father was a victim of a violation of article 14, paragraph 5 given the appeals courts failed to provide duly reasoned judgments and address the substance of the appeals. The author argues that the Appeals Board decision of 19 November 2008 merely restated the lower court’s reasoning without inquiring into the substantive discussion of the trial court’s decision and the claims raised by the defense. </w:t>
      </w:r>
      <w:r w:rsidR="00EC0D1B" w:rsidRPr="00015572">
        <w:t>T</w:t>
      </w:r>
      <w:r w:rsidR="00AC415B" w:rsidRPr="00015572">
        <w:t xml:space="preserve">he author alleges that the Supreme Court’s decision of 1 June 2011 did not provide any substantive reasons either. On 17 August 2011, the Supreme Court again only provided a one-page reply with no substantive discussion according to the author. </w:t>
      </w:r>
      <w:r w:rsidR="007914BD" w:rsidRPr="00015572">
        <w:t>Furthermore, t</w:t>
      </w:r>
      <w:r w:rsidR="00AC415B" w:rsidRPr="00015572">
        <w:t xml:space="preserve">he author affirms that </w:t>
      </w:r>
      <w:r w:rsidR="007914BD" w:rsidRPr="00015572">
        <w:t>the State party</w:t>
      </w:r>
      <w:r w:rsidR="00AC415B" w:rsidRPr="00015572">
        <w:t xml:space="preserve"> violated his father’s rights under article 14, paragraph 5 given his right to have his conviction reviewed by a higher tribunal was not respected. The author argues that the appeal court failed to give a </w:t>
      </w:r>
      <w:r w:rsidR="00306293" w:rsidRPr="00015572">
        <w:t>“</w:t>
      </w:r>
      <w:r w:rsidR="00AC415B" w:rsidRPr="00015572">
        <w:t>full evaluation of the evidence</w:t>
      </w:r>
      <w:r w:rsidR="00306293" w:rsidRPr="00015572">
        <w:t>”</w:t>
      </w:r>
      <w:r w:rsidR="00AC415B" w:rsidRPr="00015572">
        <w:t xml:space="preserve"> used at trial and the conduct of the lower court. The author alleges that the appeals court </w:t>
      </w:r>
      <w:r w:rsidR="00EC0D1B" w:rsidRPr="00015572">
        <w:t xml:space="preserve">merely </w:t>
      </w:r>
      <w:r w:rsidR="00AC415B" w:rsidRPr="00015572">
        <w:t>limited itself to restating the facts of the case.</w:t>
      </w:r>
    </w:p>
    <w:p w:rsidR="00AC415B" w:rsidRPr="00015572" w:rsidRDefault="007914BD" w:rsidP="005F372B">
      <w:pPr>
        <w:pStyle w:val="SingleTxtG"/>
      </w:pPr>
      <w:r w:rsidRPr="00015572">
        <w:t>3.5</w:t>
      </w:r>
      <w:r w:rsidR="00A80223" w:rsidRPr="00015572">
        <w:tab/>
      </w:r>
      <w:r w:rsidRPr="00015572">
        <w:t>The author also claims that h</w:t>
      </w:r>
      <w:r w:rsidR="00AC415B" w:rsidRPr="00015572">
        <w:t>is father’s right to freedom of expression under article 19, paragraph 2 of the Covenant was violated, as during the search of his house</w:t>
      </w:r>
      <w:r w:rsidR="00EC0D1B" w:rsidRPr="00015572">
        <w:t>,</w:t>
      </w:r>
      <w:r w:rsidR="00AC415B" w:rsidRPr="00015572">
        <w:t xml:space="preserve"> printed, audio and video materials related to his journalistic work and human rights activism were seized. Furthermore, the entire arrest, trial and conviction on fabricated charges were a violation of his father’s right to freedom of expression.</w:t>
      </w:r>
    </w:p>
    <w:p w:rsidR="0074691A" w:rsidRPr="00015572" w:rsidRDefault="0074691A" w:rsidP="0074691A">
      <w:pPr>
        <w:pStyle w:val="H23G"/>
      </w:pPr>
      <w:r w:rsidRPr="00015572">
        <w:tab/>
      </w:r>
      <w:r w:rsidRPr="00015572">
        <w:tab/>
        <w:t>State party’s observations on</w:t>
      </w:r>
      <w:r w:rsidR="003433F5" w:rsidRPr="00015572">
        <w:t xml:space="preserve"> </w:t>
      </w:r>
      <w:r w:rsidR="003A6535" w:rsidRPr="00015572">
        <w:t>the</w:t>
      </w:r>
      <w:r w:rsidR="00701BE6" w:rsidRPr="00015572">
        <w:t xml:space="preserve"> merits</w:t>
      </w:r>
      <w:r w:rsidR="00A80223" w:rsidRPr="00015572">
        <w:rPr>
          <w:rStyle w:val="FootnoteReference"/>
          <w:sz w:val="20"/>
        </w:rPr>
        <w:footnoteReference w:id="8"/>
      </w:r>
    </w:p>
    <w:p w:rsidR="0049345A" w:rsidRPr="00015572" w:rsidRDefault="0074691A" w:rsidP="005F372B">
      <w:pPr>
        <w:pStyle w:val="SingleTxtG"/>
        <w:rPr>
          <w:lang w:val="en-US"/>
        </w:rPr>
      </w:pPr>
      <w:r w:rsidRPr="00015572">
        <w:t>4.1</w:t>
      </w:r>
      <w:r w:rsidRPr="00015572">
        <w:tab/>
      </w:r>
      <w:r w:rsidR="0049345A" w:rsidRPr="00015572">
        <w:t xml:space="preserve">In a note verbale </w:t>
      </w:r>
      <w:r w:rsidR="004331D6" w:rsidRPr="00015572">
        <w:rPr>
          <w:lang w:val="en-GB"/>
        </w:rPr>
        <w:t>of</w:t>
      </w:r>
      <w:r w:rsidR="0049345A" w:rsidRPr="00015572">
        <w:t xml:space="preserve"> </w:t>
      </w:r>
      <w:r w:rsidR="00A80223" w:rsidRPr="00015572">
        <w:rPr>
          <w:lang w:val="en-US"/>
        </w:rPr>
        <w:t xml:space="preserve">4 January 2016, the State party challenged the claims made by the author. </w:t>
      </w:r>
      <w:r w:rsidR="00EC0D1B" w:rsidRPr="00015572">
        <w:rPr>
          <w:lang w:val="en-US"/>
        </w:rPr>
        <w:t>The State party recalls that o</w:t>
      </w:r>
      <w:r w:rsidR="00A80223" w:rsidRPr="00015572">
        <w:rPr>
          <w:lang w:val="en-US"/>
        </w:rPr>
        <w:t xml:space="preserve">n 10 October 2008, the </w:t>
      </w:r>
      <w:r w:rsidR="00F7544C" w:rsidRPr="00015572">
        <w:rPr>
          <w:lang w:val="en-US"/>
        </w:rPr>
        <w:t>Takhtakupir</w:t>
      </w:r>
      <w:r w:rsidR="00A80223" w:rsidRPr="00015572">
        <w:rPr>
          <w:lang w:val="en-US"/>
        </w:rPr>
        <w:t xml:space="preserve"> District Court sentenced </w:t>
      </w:r>
      <w:r w:rsidR="00D807DB" w:rsidRPr="00015572">
        <w:rPr>
          <w:lang w:val="en-US"/>
        </w:rPr>
        <w:t xml:space="preserve">Salijon </w:t>
      </w:r>
      <w:r w:rsidR="00D807DB" w:rsidRPr="005F372B">
        <w:t>Abdurakhmanov</w:t>
      </w:r>
      <w:r w:rsidR="00A80223" w:rsidRPr="00015572">
        <w:rPr>
          <w:lang w:val="en-US"/>
        </w:rPr>
        <w:t xml:space="preserve"> to ten years of</w:t>
      </w:r>
      <w:r w:rsidR="00D807DB" w:rsidRPr="00015572">
        <w:rPr>
          <w:lang w:val="en-US"/>
        </w:rPr>
        <w:t xml:space="preserve"> imprisonment. According to the court verdict, on 7 June 2998, Salijon Abdurakhmanov was stopped in the city of Nukus while he was driving a vehicle under influence of alcohol. Upon inspection, the police officers found 114.18 grams of marijuana, and 5.98 grams of opium in his car. </w:t>
      </w:r>
    </w:p>
    <w:p w:rsidR="00D807DB" w:rsidRPr="00015572" w:rsidRDefault="00D807DB" w:rsidP="005F372B">
      <w:pPr>
        <w:pStyle w:val="SingleTxtG"/>
        <w:rPr>
          <w:lang w:val="en-US"/>
        </w:rPr>
      </w:pPr>
      <w:r w:rsidRPr="00015572">
        <w:rPr>
          <w:lang w:val="en-US"/>
        </w:rPr>
        <w:t>4.2</w:t>
      </w:r>
      <w:r w:rsidRPr="00015572">
        <w:rPr>
          <w:lang w:val="en-US"/>
        </w:rPr>
        <w:tab/>
      </w:r>
      <w:r w:rsidR="00262128" w:rsidRPr="00015572">
        <w:rPr>
          <w:lang w:val="en-US"/>
        </w:rPr>
        <w:t xml:space="preserve">The charges against him were heard in “open court”. </w:t>
      </w:r>
      <w:r w:rsidRPr="00015572">
        <w:rPr>
          <w:lang w:val="en-US"/>
        </w:rPr>
        <w:t xml:space="preserve">Mr. Abdurakhmanov’s guilt was proven and supported by evidence from several witnesses, the results of the forensic examination, description of physical evidence, and other materials gathered during the investigation. The </w:t>
      </w:r>
      <w:r w:rsidR="00E44384" w:rsidRPr="00015572">
        <w:rPr>
          <w:lang w:val="en-US"/>
        </w:rPr>
        <w:t xml:space="preserve">Supreme Court of Karakalpakistan rejected the author’s appeal on 19 November 2008. </w:t>
      </w:r>
    </w:p>
    <w:p w:rsidR="00E44384" w:rsidRPr="00015572" w:rsidRDefault="00E44384" w:rsidP="005F372B">
      <w:pPr>
        <w:pStyle w:val="SingleTxtG"/>
        <w:rPr>
          <w:lang w:val="en-US"/>
        </w:rPr>
      </w:pPr>
      <w:r w:rsidRPr="00015572">
        <w:rPr>
          <w:lang w:val="en-US"/>
        </w:rPr>
        <w:t>4.3</w:t>
      </w:r>
      <w:r w:rsidRPr="00015572">
        <w:rPr>
          <w:lang w:val="en-US"/>
        </w:rPr>
        <w:tab/>
        <w:t xml:space="preserve">Mr. Abdurakhmanov did not draw lessons from his conviction, and continued by violating the rules of the prison </w:t>
      </w:r>
      <w:r w:rsidRPr="005F372B">
        <w:t>where</w:t>
      </w:r>
      <w:r w:rsidRPr="00015572">
        <w:rPr>
          <w:lang w:val="en-US"/>
        </w:rPr>
        <w:t xml:space="preserve"> he was serving his sentence. Due to these violations, he as not eligible for early release program, for example. At the time of submission, Mr. Abdurakhmanov has several pending disciplinary violations, and “does not seem to intend to improve his behavior”. Salijon Abdurakhmanov was convicted for crimes that he has committed, and his conviction has nothing to do with his journalistic or human rights activities. </w:t>
      </w:r>
    </w:p>
    <w:p w:rsidR="00E44384" w:rsidRPr="00015572" w:rsidRDefault="00E44384" w:rsidP="005F372B">
      <w:pPr>
        <w:pStyle w:val="SingleTxtG"/>
        <w:rPr>
          <w:lang w:val="en-US"/>
        </w:rPr>
      </w:pPr>
      <w:r w:rsidRPr="00015572">
        <w:rPr>
          <w:lang w:val="en-US"/>
        </w:rPr>
        <w:t>4.4</w:t>
      </w:r>
      <w:r w:rsidRPr="00015572">
        <w:rPr>
          <w:lang w:val="en-US"/>
        </w:rPr>
        <w:tab/>
        <w:t xml:space="preserve">On 12 and 20 May 2016, the State party further submitted that Salijon Abdurakhmanov continued violating rules and regulations of the prison where he is held, which makes him ineligible for early release. </w:t>
      </w:r>
    </w:p>
    <w:p w:rsidR="0015082B" w:rsidRPr="00015572" w:rsidRDefault="00051597" w:rsidP="00051597">
      <w:pPr>
        <w:pStyle w:val="H23G"/>
      </w:pPr>
      <w:r>
        <w:lastRenderedPageBreak/>
        <w:tab/>
      </w:r>
      <w:r>
        <w:tab/>
      </w:r>
      <w:r w:rsidR="0015082B" w:rsidRPr="00015572">
        <w:t>Author’s comments on the State party</w:t>
      </w:r>
      <w:r w:rsidR="00E44384" w:rsidRPr="00015572">
        <w:t>’s observations on the merits</w:t>
      </w:r>
    </w:p>
    <w:p w:rsidR="002975D8" w:rsidRPr="00015572" w:rsidRDefault="002975D8" w:rsidP="005F372B">
      <w:pPr>
        <w:pStyle w:val="SingleTxtG"/>
      </w:pPr>
      <w:r w:rsidRPr="00015572">
        <w:t>5.</w:t>
      </w:r>
      <w:r w:rsidR="00E44384" w:rsidRPr="00015572">
        <w:t>1</w:t>
      </w:r>
      <w:r w:rsidR="00051597">
        <w:tab/>
      </w:r>
      <w:r w:rsidR="00E44384" w:rsidRPr="00015572">
        <w:t xml:space="preserve">Responding to the State party’s observations, the author submitted that </w:t>
      </w:r>
      <w:r w:rsidR="00262128" w:rsidRPr="00015572">
        <w:t xml:space="preserve">instead of addressing specific claims made by him on behalf of Salijon Abdurakhmanov, the State party instead accused him of violating terms of his detention and prison regulations, which allegedly led to disciplinary measures against him. The State party claims that the charges against Mr. Abdurakhmanov were heard in “open court”. While only relatives of Mr. Abdurakhmanov were allowed in a small courtroom, this assertion is irrelevant, since the author is not claiming the Mr. Abdurakhmanov’s right to public trial was violated. </w:t>
      </w:r>
    </w:p>
    <w:p w:rsidR="00262128" w:rsidRPr="00015572" w:rsidRDefault="00262128" w:rsidP="005F372B">
      <w:pPr>
        <w:pStyle w:val="SingleTxtG"/>
      </w:pPr>
      <w:r w:rsidRPr="00015572">
        <w:t>5.2</w:t>
      </w:r>
      <w:r w:rsidRPr="00015572">
        <w:tab/>
        <w:t>The author’s complaint does allege, however, that Salijon Abdurakhmanov’s arrest and conviction were punishment for his independent journalism and human rights advocacy. The State party’</w:t>
      </w:r>
      <w:r w:rsidR="00FB278C" w:rsidRPr="00015572">
        <w:t>s</w:t>
      </w:r>
      <w:r w:rsidRPr="00015572">
        <w:t xml:space="preserve"> reply does not acknowledge or deny that police seized journalistic materials from Mr. Abdurakhmanov’s home after his arrest, even though such materials were clearly irrelevant to the charges against him. These practices are rather consistent with the State party’s desire to imprison journalists and human rights defenders on fabricated charges. </w:t>
      </w:r>
    </w:p>
    <w:p w:rsidR="00FB278C" w:rsidRPr="00015572" w:rsidRDefault="00262128" w:rsidP="005F372B">
      <w:pPr>
        <w:pStyle w:val="SingleTxtG"/>
      </w:pPr>
      <w:r w:rsidRPr="00015572">
        <w:t>5.3</w:t>
      </w:r>
      <w:r w:rsidRPr="00015572">
        <w:tab/>
        <w:t xml:space="preserve">The State party does not specify what </w:t>
      </w:r>
      <w:r w:rsidR="001B7C3C" w:rsidRPr="00015572">
        <w:t xml:space="preserve">exact </w:t>
      </w:r>
      <w:r w:rsidRPr="00015572">
        <w:t xml:space="preserve">terms of detention and what prison regulations Mr. Abdurakhmanov </w:t>
      </w:r>
      <w:r w:rsidR="00FB278C" w:rsidRPr="00015572">
        <w:t xml:space="preserve">is alleged to have </w:t>
      </w:r>
      <w:r w:rsidR="00FB278C" w:rsidRPr="005F372B">
        <w:t>violated</w:t>
      </w:r>
      <w:r w:rsidR="00FB278C" w:rsidRPr="00015572">
        <w:t xml:space="preserve">, and even his family is not aware of this information. As discussed in the initial communication, accusing prisoners of conscience of having violated prison rules is a common tactic used by the State party in order to prevent such prisoners from being eligible for early release or amnesty. In conclusion, the author submitted that the State party failed to provide a specific and substantiated response to the author’s allegations. </w:t>
      </w:r>
    </w:p>
    <w:p w:rsidR="00FB278C" w:rsidRPr="00015572" w:rsidRDefault="00FB278C" w:rsidP="005F372B">
      <w:pPr>
        <w:pStyle w:val="SingleTxtG"/>
      </w:pPr>
      <w:r w:rsidRPr="00015572">
        <w:t>5.4</w:t>
      </w:r>
      <w:r w:rsidRPr="00015572">
        <w:tab/>
        <w:t>On</w:t>
      </w:r>
      <w:r w:rsidR="005629B2">
        <w:t xml:space="preserve"> </w:t>
      </w:r>
      <w:r w:rsidRPr="00015572">
        <w:t xml:space="preserve">4 October 2017, the author informed the Committee that Salijon Abdurakhmanov was released on the same date, but asked the Committee to “issue an opinion” even though Mr. Abdurakhmanov was no longer behind bars. </w:t>
      </w:r>
    </w:p>
    <w:p w:rsidR="00EC5BF4" w:rsidRPr="00015572" w:rsidRDefault="00EC5BF4" w:rsidP="00EC5BF4">
      <w:pPr>
        <w:pStyle w:val="H23G"/>
      </w:pPr>
      <w:r w:rsidRPr="00015572">
        <w:tab/>
      </w:r>
      <w:r w:rsidRPr="00015572">
        <w:tab/>
      </w:r>
      <w:r w:rsidR="0074691A" w:rsidRPr="00015572" w:rsidDel="004331D6">
        <w:t>Issues and proceedings before the Committee</w:t>
      </w:r>
    </w:p>
    <w:p w:rsidR="0074691A" w:rsidRPr="00015572" w:rsidRDefault="00EC5BF4" w:rsidP="00EC5BF4">
      <w:pPr>
        <w:pStyle w:val="H23G"/>
        <w:rPr>
          <w:b w:val="0"/>
          <w:i/>
        </w:rPr>
      </w:pPr>
      <w:r w:rsidRPr="00015572">
        <w:tab/>
      </w:r>
      <w:r w:rsidRPr="00015572">
        <w:tab/>
      </w:r>
      <w:r w:rsidR="0074691A" w:rsidRPr="00015572">
        <w:rPr>
          <w:b w:val="0"/>
          <w:i/>
        </w:rPr>
        <w:t>Consideration of admissibility</w:t>
      </w:r>
    </w:p>
    <w:p w:rsidR="0074691A" w:rsidRPr="00015572" w:rsidRDefault="00F5030B" w:rsidP="0074691A">
      <w:pPr>
        <w:pStyle w:val="SingleTxtG"/>
      </w:pPr>
      <w:r>
        <w:rPr>
          <w:lang w:val="en-GB"/>
        </w:rPr>
        <w:t>6</w:t>
      </w:r>
      <w:r w:rsidR="0074691A" w:rsidRPr="00015572">
        <w:t>.1</w:t>
      </w:r>
      <w:r w:rsidR="0074691A" w:rsidRPr="00015572">
        <w:tab/>
        <w:t>Before considering any claims contained in a communication, the Human Rights Committee must, in accordance with rule 93 of its rules of procedure, decide whether or not it is admissible under the Optional Protocol to the Covenant.</w:t>
      </w:r>
    </w:p>
    <w:p w:rsidR="0074691A" w:rsidRPr="00015572" w:rsidRDefault="00F5030B" w:rsidP="0074691A">
      <w:pPr>
        <w:pStyle w:val="SingleTxtG"/>
      </w:pPr>
      <w:r>
        <w:rPr>
          <w:lang w:val="en-GB"/>
        </w:rPr>
        <w:t>6</w:t>
      </w:r>
      <w:r w:rsidR="0074691A" w:rsidRPr="00015572">
        <w:t>.2</w:t>
      </w:r>
      <w:r w:rsidR="0074691A" w:rsidRPr="00015572">
        <w:tab/>
        <w:t xml:space="preserve">The Committee has ascertained, as required under article 5, paragraph 2 (a), of the Optional Protocol, that the same matter is not being examined under another procedure of international investigation or settlement. </w:t>
      </w:r>
    </w:p>
    <w:p w:rsidR="009E5BDA" w:rsidRPr="00015572" w:rsidRDefault="00F5030B" w:rsidP="005F372B">
      <w:pPr>
        <w:pStyle w:val="SingleTxtG"/>
      </w:pPr>
      <w:r>
        <w:rPr>
          <w:lang w:val="en-GB"/>
        </w:rPr>
        <w:t>6</w:t>
      </w:r>
      <w:r w:rsidR="009E5BDA" w:rsidRPr="00015572">
        <w:t>.3</w:t>
      </w:r>
      <w:r w:rsidR="009E5BDA" w:rsidRPr="00015572">
        <w:rPr>
          <w:lang w:val="en-GB"/>
        </w:rPr>
        <w:tab/>
      </w:r>
      <w:r w:rsidR="009E5BDA" w:rsidRPr="00015572">
        <w:t>The Committee takes note of the author</w:t>
      </w:r>
      <w:r w:rsidR="009E5BDA" w:rsidRPr="00015572">
        <w:rPr>
          <w:lang w:val="en-US"/>
        </w:rPr>
        <w:t>’</w:t>
      </w:r>
      <w:r w:rsidR="005C7CCF" w:rsidRPr="00015572">
        <w:rPr>
          <w:lang w:val="en-US"/>
        </w:rPr>
        <w:t>s</w:t>
      </w:r>
      <w:r w:rsidR="005C7CCF" w:rsidRPr="00015572">
        <w:t xml:space="preserve"> claim that Mr.</w:t>
      </w:r>
      <w:r w:rsidR="005C7CCF" w:rsidRPr="00015572">
        <w:rPr>
          <w:lang w:val="en-US"/>
        </w:rPr>
        <w:t xml:space="preserve"> Abdurakhmanov</w:t>
      </w:r>
      <w:r w:rsidR="009E5BDA" w:rsidRPr="00015572">
        <w:t xml:space="preserve"> ha</w:t>
      </w:r>
      <w:r w:rsidR="005C7CCF" w:rsidRPr="00015572">
        <w:rPr>
          <w:lang w:val="en-US"/>
        </w:rPr>
        <w:t>s</w:t>
      </w:r>
      <w:r w:rsidR="009E5BDA" w:rsidRPr="00015572">
        <w:t xml:space="preserve"> exhausted all </w:t>
      </w:r>
      <w:r w:rsidR="009E5BDA" w:rsidRPr="005F372B">
        <w:t>effective</w:t>
      </w:r>
      <w:r w:rsidR="009E5BDA" w:rsidRPr="00015572">
        <w:t xml:space="preserve"> domestic remedies available to </w:t>
      </w:r>
      <w:r w:rsidR="005C7CCF" w:rsidRPr="00015572">
        <w:rPr>
          <w:lang w:val="en-US"/>
        </w:rPr>
        <w:t>him</w:t>
      </w:r>
      <w:r w:rsidR="009E5BDA" w:rsidRPr="00015572">
        <w:t>. In the absence of any objection by the State party in this connection, the Committee considers that the requirements of article 5, paragraph 2 (b), of the Optional Protocol have been met.</w:t>
      </w:r>
    </w:p>
    <w:p w:rsidR="009E5BDA" w:rsidRPr="00015572" w:rsidRDefault="00F5030B" w:rsidP="005F372B">
      <w:pPr>
        <w:pStyle w:val="SingleTxtG"/>
      </w:pPr>
      <w:r>
        <w:rPr>
          <w:lang w:val="en-GB"/>
        </w:rPr>
        <w:t>6</w:t>
      </w:r>
      <w:r w:rsidR="009E5BDA" w:rsidRPr="00015572">
        <w:t>.</w:t>
      </w:r>
      <w:r w:rsidR="007E6F51">
        <w:rPr>
          <w:lang w:val="en-US"/>
        </w:rPr>
        <w:t>4</w:t>
      </w:r>
      <w:r w:rsidR="009E5BDA" w:rsidRPr="00015572">
        <w:tab/>
        <w:t xml:space="preserve">In the Committee’s view, the author has sufficiently substantiated, for the purposes of admissibility, </w:t>
      </w:r>
      <w:r w:rsidR="00391AF8" w:rsidRPr="00015572">
        <w:rPr>
          <w:lang w:val="en-US"/>
        </w:rPr>
        <w:t>his</w:t>
      </w:r>
      <w:r w:rsidR="009E5BDA" w:rsidRPr="00015572">
        <w:t xml:space="preserve"> claim</w:t>
      </w:r>
      <w:r w:rsidR="00F51355">
        <w:rPr>
          <w:lang w:val="en-US"/>
        </w:rPr>
        <w:t>s</w:t>
      </w:r>
      <w:r w:rsidR="009E5BDA" w:rsidRPr="00015572">
        <w:rPr>
          <w:lang w:val="en-US"/>
        </w:rPr>
        <w:t xml:space="preserve"> under article</w:t>
      </w:r>
      <w:r w:rsidR="00F51355">
        <w:rPr>
          <w:lang w:val="en-US"/>
        </w:rPr>
        <w:t xml:space="preserve"> 9(1) and (4),  14(1), (2) and (5), article</w:t>
      </w:r>
      <w:r w:rsidR="009E5BDA" w:rsidRPr="00015572">
        <w:rPr>
          <w:lang w:val="en-US"/>
        </w:rPr>
        <w:t xml:space="preserve"> 19(2)</w:t>
      </w:r>
      <w:r w:rsidR="00391AF8" w:rsidRPr="00015572">
        <w:rPr>
          <w:lang w:val="en-GB"/>
        </w:rPr>
        <w:t>, declares it</w:t>
      </w:r>
      <w:r w:rsidR="009E5BDA" w:rsidRPr="00015572">
        <w:rPr>
          <w:lang w:val="en-GB"/>
        </w:rPr>
        <w:t xml:space="preserve"> admissible and </w:t>
      </w:r>
      <w:r w:rsidR="009E5BDA" w:rsidRPr="00015572">
        <w:t xml:space="preserve">proceeds with </w:t>
      </w:r>
      <w:r w:rsidR="00391AF8" w:rsidRPr="00015572">
        <w:rPr>
          <w:lang w:val="en-GB"/>
        </w:rPr>
        <w:t>its</w:t>
      </w:r>
      <w:r w:rsidR="009E5BDA" w:rsidRPr="00015572">
        <w:t xml:space="preserve"> consideration of the merits. </w:t>
      </w:r>
    </w:p>
    <w:p w:rsidR="00391AF8" w:rsidRPr="00015572" w:rsidRDefault="00391AF8" w:rsidP="00391AF8">
      <w:pPr>
        <w:pStyle w:val="H4G"/>
      </w:pPr>
      <w:r w:rsidRPr="00015572">
        <w:tab/>
      </w:r>
      <w:r w:rsidRPr="00015572">
        <w:tab/>
        <w:t>Consideration of the merits</w:t>
      </w:r>
    </w:p>
    <w:p w:rsidR="00391AF8" w:rsidRDefault="00F5030B" w:rsidP="005F372B">
      <w:pPr>
        <w:pStyle w:val="SingleTxtG"/>
      </w:pPr>
      <w:r>
        <w:rPr>
          <w:lang w:val="en-GB"/>
        </w:rPr>
        <w:t>7</w:t>
      </w:r>
      <w:r w:rsidR="00391AF8" w:rsidRPr="00015572">
        <w:t>.1</w:t>
      </w:r>
      <w:r w:rsidR="00391AF8" w:rsidRPr="00015572">
        <w:tab/>
        <w:t xml:space="preserve">The </w:t>
      </w:r>
      <w:r w:rsidR="00391AF8" w:rsidRPr="005F372B">
        <w:t>Committee</w:t>
      </w:r>
      <w:r w:rsidR="00391AF8" w:rsidRPr="00015572">
        <w:t xml:space="preserve"> has considered the present communication in the light of all the information submitted by the parties, in accordance with article 5 (1) of the Optional Protocol.</w:t>
      </w:r>
    </w:p>
    <w:p w:rsidR="006F6F40" w:rsidRDefault="00473141" w:rsidP="00757A43">
      <w:pPr>
        <w:pStyle w:val="SingleTxtG"/>
      </w:pPr>
      <w:r w:rsidRPr="007013C9">
        <w:rPr>
          <w:lang w:val="en-US"/>
        </w:rPr>
        <w:t>7.2</w:t>
      </w:r>
      <w:r w:rsidRPr="007013C9">
        <w:rPr>
          <w:lang w:val="en-US"/>
        </w:rPr>
        <w:tab/>
      </w:r>
      <w:r w:rsidRPr="007013C9">
        <w:t>Regarding the author’s claims that Mr.</w:t>
      </w:r>
      <w:r w:rsidRPr="007013C9">
        <w:rPr>
          <w:lang w:val="en-US"/>
        </w:rPr>
        <w:t xml:space="preserve"> Abdurakhmanov</w:t>
      </w:r>
      <w:r w:rsidRPr="007013C9">
        <w:t xml:space="preserve"> was arbitrarily detained </w:t>
      </w:r>
      <w:r w:rsidR="00D60D49" w:rsidRPr="007013C9">
        <w:rPr>
          <w:lang w:val="en-US"/>
        </w:rPr>
        <w:t xml:space="preserve">and imprisoned </w:t>
      </w:r>
      <w:r w:rsidRPr="007013C9">
        <w:t>as a result of his journalistic and human rights activities, in violation of h</w:t>
      </w:r>
      <w:r w:rsidRPr="007013C9">
        <w:rPr>
          <w:lang w:val="en-US"/>
        </w:rPr>
        <w:t>is</w:t>
      </w:r>
      <w:r w:rsidRPr="007013C9">
        <w:t xml:space="preserve"> rights under article 9(1)</w:t>
      </w:r>
      <w:r w:rsidRPr="007013C9">
        <w:rPr>
          <w:lang w:val="en-US"/>
        </w:rPr>
        <w:t xml:space="preserve">, the Committee notes the author’s submission that Mr. Abdurakhmanov has reported on government corruption and human rights abuses, has contributed to articles in such media outlets as the New York Times and Radio Free Europe/Radio Liberty, and that he was a representative for the human rights organization “The Committee for the Defense of the Rights of the Individual”. </w:t>
      </w:r>
      <w:r w:rsidRPr="007013C9">
        <w:t xml:space="preserve">In this regard, the Committee recalls its long-standing jurisprudence that the protection against arbitrary detention is to be applied broadly and that the </w:t>
      </w:r>
      <w:r w:rsidR="007E6F51">
        <w:rPr>
          <w:lang w:val="en-US"/>
        </w:rPr>
        <w:t xml:space="preserve">term </w:t>
      </w:r>
      <w:r w:rsidRPr="007013C9">
        <w:t xml:space="preserve">“arbitrariness” is not to be equated with “against the law”, but must be interpreted </w:t>
      </w:r>
      <w:r w:rsidRPr="007013C9">
        <w:lastRenderedPageBreak/>
        <w:t>more broadly to include elements of inappropriateness, injustice, and lack of predictability and due process of law.</w:t>
      </w:r>
      <w:r w:rsidRPr="007013C9">
        <w:rPr>
          <w:rStyle w:val="FootnoteReference"/>
          <w:sz w:val="20"/>
        </w:rPr>
        <w:footnoteReference w:id="9"/>
      </w:r>
      <w:r w:rsidRPr="007013C9">
        <w:t xml:space="preserve"> The Committee also recalls that an arrest or detention as punishment for the legitimate exercise of the rights as guaranteed by the Covenant, including freedom of opinion and expression</w:t>
      </w:r>
      <w:r w:rsidR="007E6F51">
        <w:rPr>
          <w:lang w:val="en-US"/>
        </w:rPr>
        <w:t xml:space="preserve">, </w:t>
      </w:r>
      <w:r w:rsidR="007E6F51" w:rsidRPr="007013C9">
        <w:t>is arbitrary</w:t>
      </w:r>
      <w:r w:rsidRPr="007013C9">
        <w:t>.</w:t>
      </w:r>
      <w:r w:rsidRPr="007013C9">
        <w:rPr>
          <w:rStyle w:val="FootnoteReference"/>
          <w:sz w:val="20"/>
        </w:rPr>
        <w:footnoteReference w:id="10"/>
      </w:r>
      <w:r w:rsidRPr="007013C9">
        <w:t xml:space="preserve"> The Committee notes the author’</w:t>
      </w:r>
      <w:r w:rsidR="00D60D49" w:rsidRPr="007013C9">
        <w:t>s claims that</w:t>
      </w:r>
      <w:r w:rsidR="00D60D49" w:rsidRPr="007013C9">
        <w:rPr>
          <w:lang w:val="en-US"/>
        </w:rPr>
        <w:t xml:space="preserve"> Mr. Abdurakhmanov was detained and imprisoned in violation of his fair trial rights</w:t>
      </w:r>
      <w:r w:rsidR="00D60D49" w:rsidRPr="007013C9">
        <w:t>,</w:t>
      </w:r>
      <w:r w:rsidRPr="007013C9">
        <w:t xml:space="preserve"> </w:t>
      </w:r>
      <w:r w:rsidR="00D60D49" w:rsidRPr="007013C9">
        <w:rPr>
          <w:lang w:val="en-US"/>
        </w:rPr>
        <w:t xml:space="preserve">and that he was </w:t>
      </w:r>
      <w:r w:rsidR="00D60D49" w:rsidRPr="007013C9">
        <w:t>explicitly targeted for</w:t>
      </w:r>
      <w:r w:rsidRPr="007013C9">
        <w:t xml:space="preserve"> h</w:t>
      </w:r>
      <w:r w:rsidR="00D60D49" w:rsidRPr="007013C9">
        <w:rPr>
          <w:lang w:val="en-US"/>
        </w:rPr>
        <w:t>is</w:t>
      </w:r>
      <w:r w:rsidRPr="007013C9">
        <w:t xml:space="preserve"> activities as a human rights defender and journalist.</w:t>
      </w:r>
      <w:r w:rsidR="00D60D49" w:rsidRPr="007013C9">
        <w:rPr>
          <w:lang w:val="en-US"/>
        </w:rPr>
        <w:t xml:space="preserve"> </w:t>
      </w:r>
    </w:p>
    <w:p w:rsidR="00757A43" w:rsidRDefault="007013C9" w:rsidP="00FA3303">
      <w:pPr>
        <w:pStyle w:val="SingleTxtG"/>
        <w:spacing w:after="80"/>
        <w:rPr>
          <w:bCs/>
          <w:lang w:val="en-GB"/>
        </w:rPr>
      </w:pPr>
      <w:r>
        <w:rPr>
          <w:lang w:val="en-US"/>
        </w:rPr>
        <w:t>7.3</w:t>
      </w:r>
      <w:r>
        <w:rPr>
          <w:lang w:val="en-US"/>
        </w:rPr>
        <w:tab/>
      </w:r>
      <w:r w:rsidRPr="007A6AEC">
        <w:t>Regarding the author</w:t>
      </w:r>
      <w:r>
        <w:t>’</w:t>
      </w:r>
      <w:r w:rsidRPr="007A6AEC">
        <w:t>s contention that</w:t>
      </w:r>
      <w:r>
        <w:rPr>
          <w:lang w:val="en-US"/>
        </w:rPr>
        <w:t xml:space="preserve"> Mr. Abdurakhmanov’s trial was not fair, since the trial court did not</w:t>
      </w:r>
      <w:r w:rsidR="007E6F51">
        <w:rPr>
          <w:lang w:val="en-US"/>
        </w:rPr>
        <w:t xml:space="preserve"> accept the</w:t>
      </w:r>
      <w:r>
        <w:rPr>
          <w:lang w:val="en-US"/>
        </w:rPr>
        <w:t xml:space="preserve"> request</w:t>
      </w:r>
      <w:r w:rsidR="007E6F51">
        <w:rPr>
          <w:lang w:val="en-US"/>
        </w:rPr>
        <w:t xml:space="preserve"> for</w:t>
      </w:r>
      <w:r>
        <w:rPr>
          <w:lang w:val="en-US"/>
        </w:rPr>
        <w:t xml:space="preserve"> a full version of the relevant videotape</w:t>
      </w:r>
      <w:r w:rsidR="007E6F51">
        <w:rPr>
          <w:lang w:val="en-US"/>
        </w:rPr>
        <w:t xml:space="preserve"> taken at the alleged crime scene to be played</w:t>
      </w:r>
      <w:r>
        <w:rPr>
          <w:lang w:val="en-US"/>
        </w:rPr>
        <w:t xml:space="preserve">, </w:t>
      </w:r>
      <w:r w:rsidR="00CD7599">
        <w:rPr>
          <w:lang w:val="en-US"/>
        </w:rPr>
        <w:t xml:space="preserve">that </w:t>
      </w:r>
      <w:r>
        <w:rPr>
          <w:lang w:val="en-US"/>
        </w:rPr>
        <w:t>it did not conduct additional forensic examinations as request</w:t>
      </w:r>
      <w:r w:rsidR="00CD7599">
        <w:rPr>
          <w:lang w:val="en-US"/>
        </w:rPr>
        <w:t>ed</w:t>
      </w:r>
      <w:r>
        <w:rPr>
          <w:lang w:val="en-US"/>
        </w:rPr>
        <w:t xml:space="preserve"> by defense lawyers, </w:t>
      </w:r>
      <w:r w:rsidR="00FA3303">
        <w:rPr>
          <w:lang w:val="en-US"/>
        </w:rPr>
        <w:t xml:space="preserve">that the prosecution did not establish his intent to sell drugs (an offence for which he was not initially charged) </w:t>
      </w:r>
      <w:r>
        <w:rPr>
          <w:lang w:val="en-US"/>
        </w:rPr>
        <w:t xml:space="preserve">and that the case against him was an example of persecution against members of opposition, journalists and human right defenders, the Committee notes that these claims have not been refuted by the State party. </w:t>
      </w:r>
      <w:r w:rsidR="003079DE" w:rsidRPr="003079DE">
        <w:rPr>
          <w:lang w:val="en-US"/>
        </w:rPr>
        <w:t>The Committee recalls its general comment No. 32 in that t</w:t>
      </w:r>
      <w:r w:rsidR="003079DE" w:rsidRPr="003079DE">
        <w:rPr>
          <w:lang w:val="en-GB"/>
        </w:rPr>
        <w:t>he right to equality before courts and tribunals also ensures equality of arms. This means that the same procedural rights are to be provided to all the parties unless distinctions are based on law and can be justified on objective and reasonable grounds</w:t>
      </w:r>
      <w:r w:rsidR="003079DE" w:rsidRPr="003079DE">
        <w:rPr>
          <w:b/>
          <w:lang w:val="en-GB"/>
        </w:rPr>
        <w:t xml:space="preserve">, </w:t>
      </w:r>
      <w:r w:rsidR="003079DE" w:rsidRPr="003079DE">
        <w:rPr>
          <w:bCs/>
          <w:lang w:val="en-GB"/>
        </w:rPr>
        <w:t>not entailing actual disadvantage or other unfairness to the defendant.</w:t>
      </w:r>
      <w:r w:rsidR="003079DE">
        <w:rPr>
          <w:bCs/>
          <w:lang w:val="en-GB"/>
        </w:rPr>
        <w:t xml:space="preserve"> The Committee notes that in its response, the State party failed to explain why the full length video </w:t>
      </w:r>
      <w:r w:rsidR="007E6F51">
        <w:rPr>
          <w:bCs/>
          <w:lang w:val="en-GB"/>
        </w:rPr>
        <w:t xml:space="preserve">taken at the alleged crime scene </w:t>
      </w:r>
      <w:r w:rsidR="003079DE">
        <w:rPr>
          <w:bCs/>
          <w:lang w:val="en-GB"/>
        </w:rPr>
        <w:t>was not shown, why the additional forensic examinations were rejected</w:t>
      </w:r>
      <w:r w:rsidR="00FA3303">
        <w:rPr>
          <w:bCs/>
          <w:lang w:val="en-GB"/>
        </w:rPr>
        <w:t>, why the</w:t>
      </w:r>
      <w:r w:rsidR="007E6F51">
        <w:rPr>
          <w:bCs/>
          <w:lang w:val="en-GB"/>
        </w:rPr>
        <w:t xml:space="preserve"> initial</w:t>
      </w:r>
      <w:r w:rsidR="00FA3303">
        <w:rPr>
          <w:bCs/>
          <w:lang w:val="en-GB"/>
        </w:rPr>
        <w:t xml:space="preserve"> charges were changed and how they were established</w:t>
      </w:r>
      <w:r w:rsidR="007E6F51">
        <w:rPr>
          <w:bCs/>
          <w:lang w:val="en-GB"/>
        </w:rPr>
        <w:t>, and why Mr. Abdurakhmanov was finally convicted of illegal possession of narcotic substances with intent to sell</w:t>
      </w:r>
      <w:r w:rsidR="003079DE">
        <w:rPr>
          <w:bCs/>
          <w:lang w:val="en-GB"/>
        </w:rPr>
        <w:t xml:space="preserve">. </w:t>
      </w:r>
    </w:p>
    <w:p w:rsidR="00757A43" w:rsidRDefault="00757A43" w:rsidP="00CD7599">
      <w:pPr>
        <w:pStyle w:val="SingleTxtG"/>
        <w:spacing w:after="80"/>
        <w:rPr>
          <w:bCs/>
          <w:lang w:val="en-GB"/>
        </w:rPr>
      </w:pPr>
    </w:p>
    <w:p w:rsidR="00757A43" w:rsidRDefault="00757A43" w:rsidP="00FA3303">
      <w:pPr>
        <w:pStyle w:val="SingleTxtG"/>
        <w:spacing w:after="80"/>
        <w:rPr>
          <w:bCs/>
          <w:lang w:val="en-GB"/>
        </w:rPr>
      </w:pPr>
      <w:r>
        <w:rPr>
          <w:bCs/>
          <w:lang w:val="en-GB"/>
        </w:rPr>
        <w:t>7.</w:t>
      </w:r>
      <w:r w:rsidR="00993A4B">
        <w:rPr>
          <w:bCs/>
          <w:lang w:val="en-GB"/>
        </w:rPr>
        <w:t>4</w:t>
      </w:r>
      <w:r>
        <w:rPr>
          <w:bCs/>
          <w:lang w:val="en-GB"/>
        </w:rPr>
        <w:t xml:space="preserve"> The Committee also notes its findings below that the State party has seized journalist</w:t>
      </w:r>
      <w:r w:rsidR="007E6F51">
        <w:rPr>
          <w:bCs/>
          <w:lang w:val="en-GB"/>
        </w:rPr>
        <w:t>ic</w:t>
      </w:r>
      <w:r>
        <w:rPr>
          <w:bCs/>
          <w:lang w:val="en-GB"/>
        </w:rPr>
        <w:t xml:space="preserve"> materials and questioned the author</w:t>
      </w:r>
      <w:r w:rsidR="007E6F51">
        <w:rPr>
          <w:bCs/>
          <w:lang w:val="en-GB"/>
        </w:rPr>
        <w:t>’s father</w:t>
      </w:r>
      <w:r>
        <w:rPr>
          <w:bCs/>
          <w:lang w:val="en-GB"/>
        </w:rPr>
        <w:t xml:space="preserve"> about his work as </w:t>
      </w:r>
      <w:r w:rsidRPr="00015572">
        <w:rPr>
          <w:lang w:val="en-US"/>
        </w:rPr>
        <w:t>a journalist and as a human rights activist</w:t>
      </w:r>
      <w:r w:rsidR="00FA3303">
        <w:rPr>
          <w:bCs/>
          <w:lang w:val="en-US"/>
        </w:rPr>
        <w:t>, and that the state party failed to justify such interference with his freedom of expression.</w:t>
      </w:r>
      <w:r>
        <w:rPr>
          <w:bCs/>
          <w:lang w:val="en-GB"/>
        </w:rPr>
        <w:t xml:space="preserve"> </w:t>
      </w:r>
      <w:r w:rsidR="00FA3303">
        <w:rPr>
          <w:bCs/>
          <w:lang w:val="en-GB"/>
        </w:rPr>
        <w:t>In the absence of further explanations by the State</w:t>
      </w:r>
      <w:r w:rsidR="007E6F51">
        <w:rPr>
          <w:bCs/>
          <w:lang w:val="en-GB"/>
        </w:rPr>
        <w:t xml:space="preserve"> party</w:t>
      </w:r>
      <w:r w:rsidR="00FA3303">
        <w:rPr>
          <w:bCs/>
          <w:lang w:val="en-GB"/>
        </w:rPr>
        <w:t>, t</w:t>
      </w:r>
      <w:r w:rsidR="00FA3303" w:rsidRPr="007013C9">
        <w:t>he Committee considers therefore that the author has established that Mr.</w:t>
      </w:r>
      <w:r w:rsidR="00FA3303" w:rsidRPr="007013C9">
        <w:rPr>
          <w:lang w:val="en-US"/>
        </w:rPr>
        <w:t xml:space="preserve"> Abdurakhmanov</w:t>
      </w:r>
      <w:r w:rsidR="00FA3303" w:rsidRPr="007013C9">
        <w:t xml:space="preserve"> was arrested</w:t>
      </w:r>
      <w:r w:rsidR="00FA3303">
        <w:t>,</w:t>
      </w:r>
      <w:r w:rsidR="00FA3303" w:rsidRPr="007013C9">
        <w:t xml:space="preserve"> </w:t>
      </w:r>
      <w:r w:rsidR="00FA3303">
        <w:t xml:space="preserve">detained, tried and convicted </w:t>
      </w:r>
      <w:r w:rsidR="0012004C">
        <w:t>because</w:t>
      </w:r>
      <w:r w:rsidR="007E6F51">
        <w:rPr>
          <w:lang w:val="en-US"/>
        </w:rPr>
        <w:t xml:space="preserve"> of</w:t>
      </w:r>
      <w:r w:rsidR="00FA3303">
        <w:t xml:space="preserve"> </w:t>
      </w:r>
      <w:r w:rsidR="00FA3303" w:rsidRPr="007013C9">
        <w:t>his journalistic and human rights work</w:t>
      </w:r>
      <w:r w:rsidR="00FA3303">
        <w:rPr>
          <w:rStyle w:val="FootnoteReference"/>
        </w:rPr>
        <w:footnoteReference w:id="11"/>
      </w:r>
      <w:r w:rsidR="00FA3303" w:rsidRPr="007013C9">
        <w:rPr>
          <w:lang w:val="en-US"/>
        </w:rPr>
        <w:t xml:space="preserve">, and the State party authorities’ actions aimed at </w:t>
      </w:r>
      <w:r w:rsidR="00FA3303" w:rsidRPr="007013C9">
        <w:t>intimidating and silencing</w:t>
      </w:r>
      <w:r w:rsidR="00FA3303" w:rsidRPr="007013C9">
        <w:rPr>
          <w:lang w:val="en-US"/>
        </w:rPr>
        <w:t xml:space="preserve"> Mr. Abdurakhmanov.</w:t>
      </w:r>
    </w:p>
    <w:p w:rsidR="00CD7599" w:rsidRDefault="00FA3303" w:rsidP="00CD7599">
      <w:pPr>
        <w:pStyle w:val="SingleTxtG"/>
        <w:spacing w:after="80"/>
        <w:rPr>
          <w:lang w:val="en-US"/>
        </w:rPr>
      </w:pPr>
      <w:r>
        <w:rPr>
          <w:lang w:val="en-GB"/>
        </w:rPr>
        <w:t>7.</w:t>
      </w:r>
      <w:r w:rsidR="00993A4B">
        <w:rPr>
          <w:lang w:val="en-GB"/>
        </w:rPr>
        <w:t>5</w:t>
      </w:r>
      <w:r>
        <w:rPr>
          <w:lang w:val="en-GB"/>
        </w:rPr>
        <w:t xml:space="preserve"> </w:t>
      </w:r>
      <w:r w:rsidR="00CD7599">
        <w:rPr>
          <w:lang w:val="en-US"/>
        </w:rPr>
        <w:t>In the circumstances as described by the author, and in the absence of relevant explanations from the State party, the Committee concludes that the State party violated the author’s rights under article</w:t>
      </w:r>
      <w:r>
        <w:rPr>
          <w:lang w:val="en-US"/>
        </w:rPr>
        <w:t xml:space="preserve"> 9(1) and</w:t>
      </w:r>
      <w:r w:rsidR="00CD7599">
        <w:rPr>
          <w:lang w:val="en-US"/>
        </w:rPr>
        <w:t xml:space="preserve"> 14(1) of the Covenant. </w:t>
      </w:r>
    </w:p>
    <w:p w:rsidR="00757A43" w:rsidRPr="0012004C" w:rsidRDefault="00757A43" w:rsidP="00CD7599">
      <w:pPr>
        <w:pStyle w:val="SingleTxtG"/>
        <w:spacing w:after="80"/>
      </w:pPr>
    </w:p>
    <w:p w:rsidR="00FC61A2" w:rsidRPr="00015572" w:rsidRDefault="00F5030B" w:rsidP="00757A43">
      <w:pPr>
        <w:pStyle w:val="SingleTxtG"/>
        <w:rPr>
          <w:lang w:val="en-US"/>
        </w:rPr>
      </w:pPr>
      <w:r>
        <w:rPr>
          <w:lang w:val="en-GB"/>
        </w:rPr>
        <w:t>7</w:t>
      </w:r>
      <w:r w:rsidR="00391AF8" w:rsidRPr="00015572">
        <w:rPr>
          <w:lang w:val="en-US"/>
        </w:rPr>
        <w:t>.</w:t>
      </w:r>
      <w:r w:rsidR="00993A4B">
        <w:rPr>
          <w:lang w:val="en-US"/>
        </w:rPr>
        <w:t>6</w:t>
      </w:r>
      <w:r w:rsidR="00391AF8" w:rsidRPr="00015572">
        <w:rPr>
          <w:lang w:val="en-US"/>
        </w:rPr>
        <w:tab/>
      </w:r>
      <w:r w:rsidR="00FC61A2" w:rsidRPr="00015572">
        <w:t>The Committee notes the author’s allegations that Mr.</w:t>
      </w:r>
      <w:r w:rsidR="00FC61A2" w:rsidRPr="00015572">
        <w:rPr>
          <w:lang w:val="en-US"/>
        </w:rPr>
        <w:t xml:space="preserve"> Abdurakhmanov’s</w:t>
      </w:r>
      <w:r w:rsidR="00FC61A2" w:rsidRPr="00015572">
        <w:t xml:space="preserve"> </w:t>
      </w:r>
      <w:r w:rsidR="00FC61A2" w:rsidRPr="00015572">
        <w:rPr>
          <w:lang w:val="en-US"/>
        </w:rPr>
        <w:t>freedom of expression has been restricted arbitrarily because the authorities, while conducting a drug i</w:t>
      </w:r>
      <w:r w:rsidR="00A767F4" w:rsidRPr="00015572">
        <w:rPr>
          <w:lang w:val="en-US"/>
        </w:rPr>
        <w:t>nvestigation</w:t>
      </w:r>
      <w:r w:rsidR="00FC61A2" w:rsidRPr="00015572">
        <w:rPr>
          <w:lang w:val="en-US"/>
        </w:rPr>
        <w:t>, seized his journalistic</w:t>
      </w:r>
      <w:r w:rsidR="00A767F4" w:rsidRPr="00015572">
        <w:rPr>
          <w:lang w:val="en-US"/>
        </w:rPr>
        <w:t xml:space="preserve"> printed, audio and video</w:t>
      </w:r>
      <w:r w:rsidR="00FC61A2" w:rsidRPr="00015572">
        <w:rPr>
          <w:lang w:val="en-US"/>
        </w:rPr>
        <w:t xml:space="preserve"> materials, and questioned him about his work as a journalist and as a human rights activist.</w:t>
      </w:r>
      <w:r>
        <w:rPr>
          <w:lang w:val="en-US"/>
        </w:rPr>
        <w:t xml:space="preserve"> The State party in its submission does not deny or confirm that </w:t>
      </w:r>
      <w:r w:rsidRPr="005F372B">
        <w:t>the</w:t>
      </w:r>
      <w:r>
        <w:rPr>
          <w:lang w:val="en-US"/>
        </w:rPr>
        <w:t xml:space="preserve"> seizure of journalistic materials and subsequent interrogations </w:t>
      </w:r>
      <w:r w:rsidR="007E6F51">
        <w:rPr>
          <w:lang w:val="en-US"/>
        </w:rPr>
        <w:t xml:space="preserve">was </w:t>
      </w:r>
      <w:r>
        <w:rPr>
          <w:lang w:val="en-US"/>
        </w:rPr>
        <w:t>related to Mr. Abdurakhmanov’s work as a journalist and human rights activist.</w:t>
      </w:r>
      <w:r w:rsidR="00FC61A2" w:rsidRPr="00015572">
        <w:rPr>
          <w:lang w:val="en-US"/>
        </w:rPr>
        <w:t xml:space="preserve"> </w:t>
      </w:r>
      <w:r w:rsidR="00FC61A2" w:rsidRPr="00015572">
        <w:t xml:space="preserve">In the Committee’s opinion, the actions of the authorities, irrespective of their legal qualification, amount to </w:t>
      </w:r>
      <w:r w:rsidR="00FC61A2" w:rsidRPr="00015572">
        <w:rPr>
          <w:iCs/>
        </w:rPr>
        <w:t>a</w:t>
      </w:r>
      <w:r w:rsidR="00FC61A2" w:rsidRPr="00015572">
        <w:rPr>
          <w:i/>
          <w:iCs/>
        </w:rPr>
        <w:t xml:space="preserve"> </w:t>
      </w:r>
      <w:r>
        <w:t xml:space="preserve">limitation of Mr. </w:t>
      </w:r>
      <w:r>
        <w:rPr>
          <w:lang w:val="en-GB"/>
        </w:rPr>
        <w:t>Abdurakhmanov</w:t>
      </w:r>
      <w:r w:rsidR="00FC61A2" w:rsidRPr="00015572">
        <w:t>’s rights, in particular the right to impart information and ideas of any kind, under article 19 (2) of the Covenant.</w:t>
      </w:r>
    </w:p>
    <w:p w:rsidR="00FC61A2" w:rsidRDefault="00F5030B" w:rsidP="005F372B">
      <w:pPr>
        <w:pStyle w:val="SingleTxtG"/>
      </w:pPr>
      <w:r>
        <w:rPr>
          <w:lang w:val="en-US"/>
        </w:rPr>
        <w:t>7</w:t>
      </w:r>
      <w:r w:rsidR="00FC61A2" w:rsidRPr="00015572">
        <w:t>.</w:t>
      </w:r>
      <w:r w:rsidR="00993A4B">
        <w:rPr>
          <w:lang w:val="en-US"/>
        </w:rPr>
        <w:t>7</w:t>
      </w:r>
      <w:r w:rsidR="00FC61A2" w:rsidRPr="00015572">
        <w:tab/>
        <w:t xml:space="preserve">The Committee refers to its general comment No. 34 (2011) on the freedoms of opinion and expression, according to which freedom of opinion and freedom of expression are indispensable conditions for the full development of the person. Such freedoms are essential for any society and </w:t>
      </w:r>
      <w:r w:rsidR="00FC61A2" w:rsidRPr="005F372B">
        <w:t>constitute</w:t>
      </w:r>
      <w:r w:rsidR="00FC61A2" w:rsidRPr="00015572">
        <w:t xml:space="preserve"> the foundation stone for every free and democratic society (para. 2). The Committee recalls that article 19 (3) of the Covenant allows certain restrictions only as provided by law and necessary: (a) for the respect of the rights and </w:t>
      </w:r>
      <w:r w:rsidR="00FC61A2" w:rsidRPr="00015572">
        <w:lastRenderedPageBreak/>
        <w:t>reputation of others; and (b) for the protection of national security or of public order (</w:t>
      </w:r>
      <w:r w:rsidR="00FC61A2" w:rsidRPr="00015572">
        <w:rPr>
          <w:iCs/>
        </w:rPr>
        <w:t>ordre public</w:t>
      </w:r>
      <w:r w:rsidR="00FC61A2" w:rsidRPr="00015572">
        <w:t>), or of public health or morals. Any restriction on the exercise of such freedoms must conform to the strict tests of necessity and proportionality. Restrictions must be applied only for those purposes for which they were prescribed and must be directly related to the specific need on which they are predicated.</w:t>
      </w:r>
      <w:r w:rsidR="00FC61A2" w:rsidRPr="00015572">
        <w:rPr>
          <w:rStyle w:val="FootnoteReference"/>
          <w:sz w:val="20"/>
        </w:rPr>
        <w:footnoteReference w:id="12"/>
      </w:r>
      <w:r w:rsidR="00FC61A2" w:rsidRPr="00015572">
        <w:t xml:space="preserve"> The Committee recalls that it is up to the State party to demonstrate that the restrictions on the rights under article 19 are necessary and proportionate.</w:t>
      </w:r>
      <w:r w:rsidR="00FC61A2" w:rsidRPr="00015572">
        <w:rPr>
          <w:rStyle w:val="FootnoteReference"/>
          <w:rFonts w:eastAsiaTheme="minorEastAsia"/>
          <w:sz w:val="20"/>
        </w:rPr>
        <w:footnoteReference w:id="13"/>
      </w:r>
      <w:r w:rsidR="00FC61A2" w:rsidRPr="00015572">
        <w:t xml:space="preserve"> The Committee notes that neither the State party nor the national courts provided any explanations for the </w:t>
      </w:r>
      <w:r w:rsidR="00A767F4" w:rsidRPr="00015572">
        <w:rPr>
          <w:lang w:val="en-US"/>
        </w:rPr>
        <w:t>actions taken by police as to why it was necessary to seize Mr. Abdurakhmanov’s materials related to his journalistic activities</w:t>
      </w:r>
      <w:r w:rsidR="00FC61A2" w:rsidRPr="00015572">
        <w:t xml:space="preserve">. The Committee considers that, in the circumstances, the prohibitions imposed on </w:t>
      </w:r>
      <w:r w:rsidR="00A767F4" w:rsidRPr="00015572">
        <w:rPr>
          <w:lang w:val="en-US"/>
        </w:rPr>
        <w:t>Mr. Abdurakhmanov</w:t>
      </w:r>
      <w:r w:rsidR="00FC61A2" w:rsidRPr="00015572">
        <w:t xml:space="preserve">, were not justified by the State party pursuant to the conditions set out in article 19 (3) of the Covenant. </w:t>
      </w:r>
      <w:r w:rsidR="00A767F4" w:rsidRPr="00015572">
        <w:t xml:space="preserve">It therefore concludes that </w:t>
      </w:r>
      <w:r w:rsidR="00A767F4" w:rsidRPr="00015572">
        <w:rPr>
          <w:lang w:val="en-US"/>
        </w:rPr>
        <w:t>Mr. Abdurakhmanov’s</w:t>
      </w:r>
      <w:r w:rsidR="00FC61A2" w:rsidRPr="00015572">
        <w:t xml:space="preserve"> rights under article 19 (2) of the Covenant have been violated.</w:t>
      </w:r>
    </w:p>
    <w:p w:rsidR="00757A43" w:rsidRDefault="00757A43" w:rsidP="00757A43">
      <w:pPr>
        <w:pStyle w:val="SingleTxtG"/>
        <w:spacing w:after="80"/>
      </w:pPr>
      <w:r>
        <w:rPr>
          <w:lang w:val="en-US"/>
        </w:rPr>
        <w:t>7.</w:t>
      </w:r>
      <w:r w:rsidR="00993A4B">
        <w:rPr>
          <w:lang w:val="en-US"/>
        </w:rPr>
        <w:t>8</w:t>
      </w:r>
      <w:r>
        <w:rPr>
          <w:lang w:val="en-US"/>
        </w:rPr>
        <w:tab/>
      </w:r>
      <w:r w:rsidRPr="007535AF">
        <w:t>Having found a violation of article</w:t>
      </w:r>
      <w:r>
        <w:rPr>
          <w:lang w:val="en-US"/>
        </w:rPr>
        <w:t>s</w:t>
      </w:r>
      <w:r w:rsidRPr="007535AF">
        <w:t xml:space="preserve"> </w:t>
      </w:r>
      <w:r>
        <w:rPr>
          <w:lang w:val="en-US"/>
        </w:rPr>
        <w:t>9</w:t>
      </w:r>
      <w:r w:rsidRPr="007535AF">
        <w:t>(</w:t>
      </w:r>
      <w:r>
        <w:rPr>
          <w:lang w:val="en-US"/>
        </w:rPr>
        <w:t>1</w:t>
      </w:r>
      <w:r w:rsidRPr="007535AF">
        <w:t>)</w:t>
      </w:r>
      <w:r>
        <w:t xml:space="preserve">, </w:t>
      </w:r>
      <w:r w:rsidRPr="007535AF">
        <w:t>14</w:t>
      </w:r>
      <w:r>
        <w:rPr>
          <w:lang w:val="en-US"/>
        </w:rPr>
        <w:t>(1) and 19(2)</w:t>
      </w:r>
      <w:r w:rsidRPr="007535AF">
        <w:t xml:space="preserve"> of the Covenant, the Committee will not examine separately the author</w:t>
      </w:r>
      <w:r>
        <w:t>’</w:t>
      </w:r>
      <w:r w:rsidRPr="007535AF">
        <w:t>s remaining claims under article</w:t>
      </w:r>
      <w:r>
        <w:rPr>
          <w:lang w:val="en-US"/>
        </w:rPr>
        <w:t>s 9(4) and</w:t>
      </w:r>
      <w:r w:rsidRPr="007535AF">
        <w:t xml:space="preserve"> 14</w:t>
      </w:r>
      <w:r>
        <w:t>(2</w:t>
      </w:r>
      <w:r w:rsidRPr="007535AF">
        <w:t>) and (</w:t>
      </w:r>
      <w:r>
        <w:rPr>
          <w:lang w:val="en-US"/>
        </w:rPr>
        <w:t>5)</w:t>
      </w:r>
      <w:r w:rsidRPr="007535AF">
        <w:t xml:space="preserve"> the Covenant.</w:t>
      </w:r>
    </w:p>
    <w:p w:rsidR="00757A43" w:rsidRPr="00015572" w:rsidRDefault="00757A43" w:rsidP="005F372B">
      <w:pPr>
        <w:pStyle w:val="SingleTxtG"/>
      </w:pPr>
    </w:p>
    <w:p w:rsidR="00FC61A2" w:rsidRPr="00015572" w:rsidRDefault="00F5030B" w:rsidP="005F372B">
      <w:pPr>
        <w:pStyle w:val="SingleTxtG"/>
      </w:pPr>
      <w:r>
        <w:rPr>
          <w:lang w:val="en-US"/>
        </w:rPr>
        <w:t>8</w:t>
      </w:r>
      <w:r w:rsidR="00FC61A2" w:rsidRPr="00015572">
        <w:t>.</w:t>
      </w:r>
      <w:r w:rsidR="00FC61A2" w:rsidRPr="00015572">
        <w:tab/>
        <w:t xml:space="preserve">The Human Rights </w:t>
      </w:r>
      <w:r w:rsidR="00FC61A2" w:rsidRPr="005F372B">
        <w:t>Committee</w:t>
      </w:r>
      <w:r w:rsidR="00FC61A2" w:rsidRPr="00015572">
        <w:t xml:space="preserve">, acting under article 5 (4) of the Optional Protocol, is of the view that the facts before it disclose a violation of </w:t>
      </w:r>
      <w:r w:rsidR="00A767F4" w:rsidRPr="00015572">
        <w:rPr>
          <w:lang w:val="en-US"/>
        </w:rPr>
        <w:t>Salijon Abdurakhmanov</w:t>
      </w:r>
      <w:r w:rsidR="00FC61A2" w:rsidRPr="00015572">
        <w:t>’s rights under article</w:t>
      </w:r>
      <w:r w:rsidR="00CD7599">
        <w:rPr>
          <w:lang w:val="en-US"/>
        </w:rPr>
        <w:t>s 9(1), 14(1) and</w:t>
      </w:r>
      <w:r w:rsidR="00FC61A2" w:rsidRPr="00015572">
        <w:t xml:space="preserve"> 19 (2) of the Covenant.</w:t>
      </w:r>
    </w:p>
    <w:p w:rsidR="00FC61A2" w:rsidRPr="00015572" w:rsidRDefault="00F5030B" w:rsidP="005F372B">
      <w:pPr>
        <w:pStyle w:val="SingleTxtG"/>
      </w:pPr>
      <w:r>
        <w:rPr>
          <w:lang w:val="en-US"/>
        </w:rPr>
        <w:t>9</w:t>
      </w:r>
      <w:r w:rsidR="00391AF8" w:rsidRPr="00015572">
        <w:t>.</w:t>
      </w:r>
      <w:r w:rsidR="00391AF8" w:rsidRPr="00015572">
        <w:tab/>
      </w:r>
      <w:r w:rsidR="00FC61A2" w:rsidRPr="00015572">
        <w:rPr>
          <w:lang w:val="en-US"/>
        </w:rPr>
        <w:t>Pursuant to</w:t>
      </w:r>
      <w:r w:rsidR="00FC61A2" w:rsidRPr="00015572">
        <w:t xml:space="preserve"> 2 (3) (a) of the Covenant, the State party is under an obligation to provide the author with an effective remedy. This requires it to make full reparation to individuals whose Covenant rights have been violated. Accordingly, the State party is obligated, inter alia, to reimburse any</w:t>
      </w:r>
      <w:r w:rsidR="007E6F51">
        <w:rPr>
          <w:lang w:val="en-US"/>
        </w:rPr>
        <w:t xml:space="preserve"> legal</w:t>
      </w:r>
      <w:r w:rsidR="00FC61A2" w:rsidRPr="00015572">
        <w:t xml:space="preserve"> expenses incurred by Mr.</w:t>
      </w:r>
      <w:r w:rsidR="00FC61A2" w:rsidRPr="00015572">
        <w:rPr>
          <w:lang w:val="en-US"/>
        </w:rPr>
        <w:t xml:space="preserve"> Abdurakhmanov</w:t>
      </w:r>
      <w:r w:rsidR="00FC61A2" w:rsidRPr="00015572">
        <w:t xml:space="preserve"> and to provide him with </w:t>
      </w:r>
      <w:r w:rsidR="00FC61A2" w:rsidRPr="00015572">
        <w:rPr>
          <w:lang w:val="en-US"/>
        </w:rPr>
        <w:t xml:space="preserve">an </w:t>
      </w:r>
      <w:r w:rsidR="00FC61A2" w:rsidRPr="00015572">
        <w:t>adequate compensation</w:t>
      </w:r>
      <w:r w:rsidR="007E6F51">
        <w:rPr>
          <w:lang w:val="en-US"/>
        </w:rPr>
        <w:t xml:space="preserve"> for the violations suffered, and return to him any and all confiscated journalistic materials</w:t>
      </w:r>
      <w:r w:rsidR="00FC61A2" w:rsidRPr="00015572">
        <w:t>. The State party is also under an obligation to take steps to prevent similar violations in the future.</w:t>
      </w:r>
    </w:p>
    <w:p w:rsidR="00391AF8" w:rsidRPr="00015572" w:rsidRDefault="00391AF8" w:rsidP="005F372B">
      <w:pPr>
        <w:pStyle w:val="SingleTxtG"/>
        <w:rPr>
          <w:lang w:eastAsia="de-DE"/>
        </w:rPr>
      </w:pPr>
      <w:r w:rsidRPr="00015572">
        <w:rPr>
          <w:lang w:val="en-GB" w:eastAsia="de-DE"/>
        </w:rPr>
        <w:t>1</w:t>
      </w:r>
      <w:r w:rsidR="00F5030B">
        <w:rPr>
          <w:lang w:val="en-GB" w:eastAsia="de-DE"/>
        </w:rPr>
        <w:t>0</w:t>
      </w:r>
      <w:r w:rsidRPr="00015572">
        <w:rPr>
          <w:lang w:eastAsia="de-DE"/>
        </w:rPr>
        <w:t>.</w:t>
      </w:r>
      <w:r w:rsidRPr="00015572">
        <w:rPr>
          <w:lang w:eastAsia="de-DE"/>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w:t>
      </w:r>
      <w:r w:rsidRPr="00015572">
        <w:t>undertaken</w:t>
      </w:r>
      <w:r w:rsidRPr="00015572">
        <w:rPr>
          <w:lang w:eastAsia="de-DE"/>
        </w:rPr>
        <w:t xml:space="preserve"> to ensure to all </w:t>
      </w:r>
      <w:r w:rsidRPr="005F372B">
        <w:t>individuals</w:t>
      </w:r>
      <w:r w:rsidRPr="00015572">
        <w:rPr>
          <w:lang w:eastAsia="de-DE"/>
        </w:rPr>
        <w:t xml:space="preserve">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w:t>
      </w:r>
      <w:r w:rsidRPr="005F372B">
        <w:t>in</w:t>
      </w:r>
      <w:r w:rsidRPr="00015572">
        <w:rPr>
          <w:lang w:eastAsia="de-DE"/>
        </w:rPr>
        <w:t xml:space="preserve"> the official language of the State party. </w:t>
      </w:r>
    </w:p>
    <w:p w:rsidR="00391AF8" w:rsidRPr="005F372B" w:rsidRDefault="005F372B" w:rsidP="005F372B">
      <w:pPr>
        <w:pStyle w:val="SingleTxtG"/>
        <w:spacing w:before="240" w:after="0"/>
        <w:jc w:val="center"/>
        <w:rPr>
          <w:u w:val="single"/>
        </w:rPr>
      </w:pPr>
      <w:r>
        <w:rPr>
          <w:u w:val="single"/>
        </w:rPr>
        <w:tab/>
      </w:r>
      <w:r>
        <w:rPr>
          <w:u w:val="single"/>
        </w:rPr>
        <w:tab/>
      </w:r>
      <w:r>
        <w:rPr>
          <w:u w:val="single"/>
        </w:rPr>
        <w:tab/>
      </w:r>
      <w:r w:rsidR="00051597">
        <w:rPr>
          <w:u w:val="single"/>
        </w:rPr>
        <w:tab/>
      </w:r>
    </w:p>
    <w:sectPr w:rsidR="00391AF8" w:rsidRPr="005F372B" w:rsidSect="001C0049">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3BD" w:rsidRDefault="003673BD"/>
  </w:endnote>
  <w:endnote w:type="continuationSeparator" w:id="0">
    <w:p w:rsidR="003673BD" w:rsidRDefault="003673BD"/>
  </w:endnote>
  <w:endnote w:type="continuationNotice" w:id="1">
    <w:p w:rsidR="003673BD" w:rsidRDefault="00367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781C83" w:rsidRDefault="00547890" w:rsidP="00990482">
    <w:pPr>
      <w:pStyle w:val="Footer"/>
      <w:tabs>
        <w:tab w:val="right" w:pos="9638"/>
      </w:tabs>
    </w:pPr>
    <w:r w:rsidRPr="00781C83">
      <w:rPr>
        <w:b/>
        <w:sz w:val="18"/>
      </w:rPr>
      <w:fldChar w:fldCharType="begin"/>
    </w:r>
    <w:r w:rsidRPr="00781C83">
      <w:rPr>
        <w:b/>
        <w:sz w:val="18"/>
      </w:rPr>
      <w:instrText xml:space="preserve"> </w:instrText>
    </w:r>
    <w:r>
      <w:rPr>
        <w:b/>
        <w:sz w:val="18"/>
      </w:rPr>
      <w:instrText>PAGE</w:instrText>
    </w:r>
    <w:r w:rsidRPr="00781C83">
      <w:rPr>
        <w:b/>
        <w:sz w:val="18"/>
      </w:rPr>
      <w:instrText xml:space="preserve">  \* MERGEFORMAT </w:instrText>
    </w:r>
    <w:r w:rsidRPr="00781C83">
      <w:rPr>
        <w:b/>
        <w:sz w:val="18"/>
      </w:rPr>
      <w:fldChar w:fldCharType="separate"/>
    </w:r>
    <w:r w:rsidR="00C856D1">
      <w:rPr>
        <w:b/>
        <w:noProof/>
        <w:sz w:val="18"/>
      </w:rPr>
      <w:t>6</w:t>
    </w:r>
    <w:r w:rsidRPr="00781C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B34770" w:rsidRDefault="00547890" w:rsidP="00990482">
    <w:pPr>
      <w:pStyle w:val="Footer"/>
      <w:tabs>
        <w:tab w:val="right" w:pos="9638"/>
      </w:tabs>
      <w:rPr>
        <w:b/>
        <w:bCs/>
        <w:sz w:val="18"/>
      </w:rPr>
    </w:pPr>
    <w:r>
      <w:rPr>
        <w:b/>
        <w:sz w:val="18"/>
      </w:rPr>
      <w:tab/>
    </w:r>
    <w:r w:rsidRPr="00B34770">
      <w:rPr>
        <w:b/>
        <w:bCs/>
        <w:sz w:val="18"/>
      </w:rPr>
      <w:fldChar w:fldCharType="begin"/>
    </w:r>
    <w:r w:rsidRPr="00B34770">
      <w:rPr>
        <w:b/>
        <w:bCs/>
        <w:sz w:val="18"/>
      </w:rPr>
      <w:instrText xml:space="preserve"> </w:instrText>
    </w:r>
    <w:r>
      <w:rPr>
        <w:b/>
        <w:bCs/>
        <w:sz w:val="18"/>
      </w:rPr>
      <w:instrText>PAGE</w:instrText>
    </w:r>
    <w:r w:rsidRPr="00B34770">
      <w:rPr>
        <w:b/>
        <w:bCs/>
        <w:sz w:val="18"/>
      </w:rPr>
      <w:instrText xml:space="preserve">  \* MERGEFORMAT </w:instrText>
    </w:r>
    <w:r w:rsidRPr="00B34770">
      <w:rPr>
        <w:b/>
        <w:bCs/>
        <w:sz w:val="18"/>
      </w:rPr>
      <w:fldChar w:fldCharType="separate"/>
    </w:r>
    <w:r w:rsidR="00C856D1">
      <w:rPr>
        <w:b/>
        <w:bCs/>
        <w:noProof/>
        <w:sz w:val="18"/>
      </w:rPr>
      <w:t>7</w:t>
    </w:r>
    <w:r w:rsidRPr="00B34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5E7" w:rsidRDefault="007F45E7" w:rsidP="007F45E7">
    <w:pPr>
      <w:pStyle w:val="Footer"/>
    </w:pPr>
    <w:r>
      <w:rPr>
        <w:noProof/>
        <w:lang w:val="en-GB" w:eastAsia="en-GB"/>
      </w:rPr>
      <w:drawing>
        <wp:anchor distT="0" distB="0" distL="114300" distR="114300" simplePos="0" relativeHeight="251659264" behindDoc="1" locked="1" layoutInCell="1" allowOverlap="1" wp14:anchorId="7C9B4226" wp14:editId="6B4595D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7F45E7" w:rsidRPr="007F45E7" w:rsidRDefault="007F45E7" w:rsidP="007F45E7">
    <w:pPr>
      <w:pStyle w:val="Footer"/>
      <w:ind w:right="1134"/>
      <w:rPr>
        <w:rFonts w:ascii="C39T30Lfz" w:hAnsi="C39T30Lfz"/>
        <w:sz w:val="56"/>
      </w:rPr>
    </w:pPr>
    <w:r>
      <w:rPr>
        <w:rFonts w:ascii="C39T30Lfz" w:hAnsi="C39T30Lfz"/>
        <w:noProof/>
        <w:sz w:val="56"/>
        <w:lang w:val="en-GB" w:eastAsia="en-GB"/>
      </w:rPr>
      <w:drawing>
        <wp:anchor distT="0" distB="0" distL="114300" distR="114300" simplePos="0" relativeHeight="251660288" behindDoc="0" locked="0" layoutInCell="1" allowOverlap="1" wp14:anchorId="6791C0C0" wp14:editId="5D9C84C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WG/125/DR/2295/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WG/125/DR/2295/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3BD" w:rsidRPr="000B175B" w:rsidRDefault="003673BD" w:rsidP="00990482">
      <w:pPr>
        <w:tabs>
          <w:tab w:val="right" w:pos="2155"/>
        </w:tabs>
        <w:spacing w:after="80"/>
        <w:ind w:left="680"/>
        <w:rPr>
          <w:u w:val="single"/>
        </w:rPr>
      </w:pPr>
      <w:r>
        <w:rPr>
          <w:u w:val="single"/>
        </w:rPr>
        <w:tab/>
      </w:r>
    </w:p>
  </w:footnote>
  <w:footnote w:type="continuationSeparator" w:id="0">
    <w:p w:rsidR="003673BD" w:rsidRPr="00FC68B7" w:rsidRDefault="003673BD" w:rsidP="00990482">
      <w:pPr>
        <w:tabs>
          <w:tab w:val="left" w:pos="2155"/>
        </w:tabs>
        <w:spacing w:after="80"/>
        <w:ind w:left="680"/>
        <w:rPr>
          <w:u w:val="single"/>
        </w:rPr>
      </w:pPr>
      <w:r>
        <w:rPr>
          <w:u w:val="single"/>
        </w:rPr>
        <w:tab/>
      </w:r>
    </w:p>
  </w:footnote>
  <w:footnote w:type="continuationNotice" w:id="1">
    <w:p w:rsidR="003673BD" w:rsidRDefault="003673BD"/>
  </w:footnote>
  <w:footnote w:id="2">
    <w:p w:rsidR="00C33CF4" w:rsidRPr="007E01A7" w:rsidRDefault="00C33CF4">
      <w:pPr>
        <w:pStyle w:val="FootnoteText"/>
        <w:rPr>
          <w:lang w:val="en-GB"/>
        </w:rPr>
      </w:pPr>
      <w:r>
        <w:rPr>
          <w:rStyle w:val="FootnoteReference"/>
        </w:rPr>
        <w:tab/>
      </w:r>
      <w:r w:rsidRPr="007E01A7">
        <w:rPr>
          <w:rStyle w:val="FootnoteReference"/>
          <w:sz w:val="20"/>
          <w:vertAlign w:val="baseline"/>
        </w:rPr>
        <w:t>*</w:t>
      </w:r>
      <w:r>
        <w:rPr>
          <w:rStyle w:val="FootnoteReference"/>
          <w:sz w:val="20"/>
          <w:vertAlign w:val="baseline"/>
        </w:rPr>
        <w:tab/>
      </w:r>
      <w:r w:rsidRPr="00DC7076">
        <w:t>Adopted by the Committee at its 125</w:t>
      </w:r>
      <w:r w:rsidRPr="003A2428">
        <w:t>th</w:t>
      </w:r>
      <w:r w:rsidRPr="00DC7076">
        <w:t xml:space="preserve"> session (4 – 29 March 2019).</w:t>
      </w:r>
    </w:p>
  </w:footnote>
  <w:footnote w:id="3">
    <w:p w:rsidR="00C33CF4" w:rsidRPr="007E01A7" w:rsidRDefault="00C33CF4">
      <w:pPr>
        <w:pStyle w:val="FootnoteText"/>
        <w:rPr>
          <w:lang w:val="en-GB"/>
        </w:rPr>
      </w:pPr>
      <w:r>
        <w:rPr>
          <w:rStyle w:val="FootnoteReference"/>
        </w:rPr>
        <w:tab/>
      </w:r>
      <w:r w:rsidRPr="007E01A7">
        <w:rPr>
          <w:rStyle w:val="FootnoteReference"/>
          <w:sz w:val="20"/>
          <w:vertAlign w:val="baseline"/>
        </w:rPr>
        <w:t>**</w:t>
      </w:r>
      <w:r>
        <w:rPr>
          <w:rStyle w:val="FootnoteReference"/>
          <w:sz w:val="20"/>
          <w:vertAlign w:val="baseline"/>
        </w:rPr>
        <w:tab/>
      </w:r>
      <w:r w:rsidRPr="00DC7076">
        <w:t>The following members of the Committee participated in the examination of the present communication: Tania María Abdo Rocholl, Yadh Ben Achour, Ilze Brands Kehris, Christopher Arif Bulkan, Ahmed Amin Fathalla, Shuichi Furuya, Christof Heyns, Bamariam Koita, Marvia V. Kran, Duncan Laki Muhumuza, Photini Pazartzis, Hern</w:t>
      </w:r>
      <w:r w:rsidRPr="003A2428">
        <w:t xml:space="preserve">án Quezada, Vasilka Sancin, </w:t>
      </w:r>
      <w:r w:rsidRPr="00DC7076">
        <w:t>José Manuel Santos Pais, Yuval Shany, Hélène Tigroudja, Andreas Zimmermann and Gentian Zyberi</w:t>
      </w:r>
    </w:p>
  </w:footnote>
  <w:footnote w:id="4">
    <w:p w:rsidR="00AA1399" w:rsidRPr="00AF7A25" w:rsidRDefault="00092D6C" w:rsidP="00051597">
      <w:pPr>
        <w:pStyle w:val="FootnoteText"/>
      </w:pPr>
      <w:r>
        <w:tab/>
      </w:r>
      <w:r w:rsidR="00AA1399" w:rsidRPr="00051597">
        <w:rPr>
          <w:rStyle w:val="FootnoteReference"/>
          <w:szCs w:val="16"/>
        </w:rPr>
        <w:footnoteRef/>
      </w:r>
      <w:r>
        <w:tab/>
      </w:r>
      <w:r w:rsidR="00AA1399" w:rsidRPr="00AF7A25">
        <w:t>See Article 276 (2)(a) of the Uzbek Criminal Code</w:t>
      </w:r>
      <w:r w:rsidR="00AA1399">
        <w:t xml:space="preserve"> which criminalizes the illegal production, purchase, storage, carriage or transmission of narcotic and psychotropic substances without a purpose of sale in large amounts</w:t>
      </w:r>
      <w:r w:rsidR="00F51355">
        <w:t>, punishable by up to three years of imprisonment</w:t>
      </w:r>
    </w:p>
  </w:footnote>
  <w:footnote w:id="5">
    <w:p w:rsidR="00957399" w:rsidRDefault="00092D6C" w:rsidP="001C0049">
      <w:pPr>
        <w:pStyle w:val="FootnoteText"/>
      </w:pPr>
      <w:r>
        <w:tab/>
      </w:r>
      <w:r w:rsidR="00957399">
        <w:rPr>
          <w:rStyle w:val="FootnoteReference"/>
        </w:rPr>
        <w:footnoteRef/>
      </w:r>
      <w:r>
        <w:tab/>
      </w:r>
      <w:r w:rsidR="00957399">
        <w:t xml:space="preserve">Copy of the results of this test has not been provided. </w:t>
      </w:r>
    </w:p>
  </w:footnote>
  <w:footnote w:id="6">
    <w:p w:rsidR="00AA1399" w:rsidRPr="00855079" w:rsidRDefault="00092D6C" w:rsidP="00051597">
      <w:pPr>
        <w:pStyle w:val="FootnoteText"/>
      </w:pPr>
      <w:r>
        <w:tab/>
      </w:r>
      <w:r w:rsidR="00AA1399" w:rsidRPr="00051597">
        <w:rPr>
          <w:rStyle w:val="FootnoteReference"/>
          <w:szCs w:val="16"/>
        </w:rPr>
        <w:footnoteRef/>
      </w:r>
      <w:r>
        <w:tab/>
      </w:r>
      <w:r w:rsidR="00AA1399" w:rsidRPr="00855079">
        <w:t>See Article 273(5) of the Uzbek Criminal Code</w:t>
      </w:r>
      <w:r w:rsidR="00AA1399">
        <w:t xml:space="preserve"> which criminalizes the illegal possession of narcotic substances with the purpose of sale. This provision carries a higher penalty than Article 276 (2)(a) and is punishable by up to 20 years in prison. </w:t>
      </w:r>
    </w:p>
  </w:footnote>
  <w:footnote w:id="7">
    <w:p w:rsidR="007914BD" w:rsidRDefault="00092D6C" w:rsidP="00092D6C">
      <w:pPr>
        <w:pStyle w:val="FootnoteText"/>
      </w:pPr>
      <w:r>
        <w:tab/>
      </w:r>
      <w:r w:rsidR="007914BD">
        <w:t xml:space="preserve"> </w:t>
      </w:r>
    </w:p>
  </w:footnote>
  <w:footnote w:id="8">
    <w:p w:rsidR="00A80223" w:rsidRDefault="00092D6C" w:rsidP="005F372B">
      <w:pPr>
        <w:pStyle w:val="FootnoteText"/>
      </w:pPr>
      <w:r>
        <w:tab/>
      </w:r>
    </w:p>
  </w:footnote>
  <w:footnote w:id="9">
    <w:p w:rsidR="00473141" w:rsidRPr="00A533FB" w:rsidRDefault="00473141" w:rsidP="00A533FB">
      <w:pPr>
        <w:pStyle w:val="FootnoteText"/>
      </w:pPr>
      <w:r w:rsidRPr="00CF0639">
        <w:tab/>
      </w:r>
      <w:r w:rsidRPr="00A533FB">
        <w:rPr>
          <w:rStyle w:val="FootnoteReference"/>
        </w:rPr>
        <w:footnoteRef/>
      </w:r>
      <w:r w:rsidRPr="00A533FB">
        <w:tab/>
        <w:t>See general comment No. 35, para. 12.</w:t>
      </w:r>
    </w:p>
  </w:footnote>
  <w:footnote w:id="10">
    <w:p w:rsidR="00473141" w:rsidRPr="00A533FB" w:rsidRDefault="00473141" w:rsidP="00A533FB">
      <w:pPr>
        <w:pStyle w:val="FootnoteText"/>
      </w:pPr>
      <w:r w:rsidRPr="00A533FB">
        <w:tab/>
      </w:r>
      <w:r w:rsidRPr="00A533FB">
        <w:rPr>
          <w:rStyle w:val="FootnoteReference"/>
        </w:rPr>
        <w:footnoteRef/>
      </w:r>
      <w:r w:rsidRPr="00A533FB">
        <w:rPr>
          <w:rStyle w:val="FootnoteReference"/>
        </w:rPr>
        <w:tab/>
      </w:r>
      <w:r w:rsidRPr="00A533FB">
        <w:t>Ibid, para. 17, quoting Zelaya Blanco v. Nicaragua (CCPR/C/51/D/328/1988), para. 10.3.</w:t>
      </w:r>
    </w:p>
  </w:footnote>
  <w:footnote w:id="11">
    <w:p w:rsidR="00FA3303" w:rsidRPr="00A533FB" w:rsidRDefault="00FA3303" w:rsidP="00A533FB">
      <w:pPr>
        <w:pStyle w:val="FootnoteText"/>
      </w:pPr>
      <w:r w:rsidRPr="00A533FB">
        <w:rPr>
          <w:rStyle w:val="FootnoteReference"/>
        </w:rPr>
        <w:t xml:space="preserve">       </w:t>
      </w:r>
      <w:r w:rsidR="00A533FB" w:rsidRPr="00A533FB">
        <w:rPr>
          <w:rStyle w:val="FootnoteReference"/>
        </w:rPr>
        <w:t xml:space="preserve">            </w:t>
      </w:r>
      <w:r w:rsidR="00A533FB">
        <w:tab/>
      </w:r>
      <w:r w:rsidR="00A533FB" w:rsidRPr="00A533FB">
        <w:rPr>
          <w:rStyle w:val="FootnoteReference"/>
        </w:rPr>
        <w:t xml:space="preserve">  </w:t>
      </w:r>
      <w:r w:rsidRPr="00A533FB">
        <w:rPr>
          <w:rStyle w:val="FootnoteReference"/>
        </w:rPr>
        <w:t xml:space="preserve"> </w:t>
      </w:r>
      <w:r w:rsidRPr="00A533FB">
        <w:rPr>
          <w:rStyle w:val="FootnoteReference"/>
        </w:rPr>
        <w:footnoteRef/>
      </w:r>
      <w:r w:rsidRPr="00A533FB">
        <w:t xml:space="preserve">  </w:t>
      </w:r>
      <w:r w:rsidR="00A533FB">
        <w:tab/>
      </w:r>
      <w:r w:rsidRPr="00A533FB">
        <w:t>See Yakubova v. Uzbekistan (CCPR/C/122/D/2577/2015), para. 9.3.</w:t>
      </w:r>
    </w:p>
    <w:p w:rsidR="000348AC" w:rsidRPr="00A533FB" w:rsidRDefault="000348AC" w:rsidP="00A533FB">
      <w:pPr>
        <w:pStyle w:val="FootnoteText"/>
      </w:pPr>
    </w:p>
    <w:p w:rsidR="00FA3303" w:rsidRPr="003079DE" w:rsidRDefault="00FA3303" w:rsidP="00FA3303">
      <w:pPr>
        <w:pStyle w:val="FootnoteText"/>
        <w:ind w:hanging="234"/>
        <w:rPr>
          <w:lang w:val="x-none"/>
        </w:rPr>
      </w:pPr>
    </w:p>
  </w:footnote>
  <w:footnote w:id="12">
    <w:p w:rsidR="00FC61A2" w:rsidRDefault="00092D6C" w:rsidP="005F372B">
      <w:pPr>
        <w:pStyle w:val="FootnoteText"/>
      </w:pPr>
      <w:r>
        <w:tab/>
      </w:r>
      <w:r w:rsidR="00FC61A2">
        <w:rPr>
          <w:rStyle w:val="FootnoteReference"/>
        </w:rPr>
        <w:footnoteRef/>
      </w:r>
      <w:r w:rsidR="00FC61A2">
        <w:tab/>
        <w:t xml:space="preserve">See general </w:t>
      </w:r>
      <w:r w:rsidR="00FC61A2" w:rsidRPr="005F372B">
        <w:t>comment</w:t>
      </w:r>
      <w:r w:rsidR="00FC61A2">
        <w:t xml:space="preserve"> No. 34 (2011), para. 22. </w:t>
      </w:r>
    </w:p>
  </w:footnote>
  <w:footnote w:id="13">
    <w:p w:rsidR="00FC61A2" w:rsidRDefault="00FC61A2" w:rsidP="005F372B">
      <w:pPr>
        <w:pStyle w:val="FootnoteText"/>
      </w:pPr>
      <w:r>
        <w:tab/>
      </w:r>
      <w:r>
        <w:rPr>
          <w:rStyle w:val="FootnoteReference"/>
        </w:rPr>
        <w:footnoteRef/>
      </w:r>
      <w:r>
        <w:tab/>
        <w:t xml:space="preserve">See, for example, communications No. 1830/2008, </w:t>
      </w:r>
      <w:r>
        <w:rPr>
          <w:i/>
          <w:iCs/>
        </w:rPr>
        <w:t xml:space="preserve">Pivonos v. Belarus, </w:t>
      </w:r>
      <w:r>
        <w:t xml:space="preserve">Views adopted on 29 October 2012, para. 9.3; No. 1785/2008, </w:t>
      </w:r>
      <w:r w:rsidRPr="005F372B">
        <w:t>Olechkevitch</w:t>
      </w:r>
      <w:r>
        <w:rPr>
          <w:i/>
          <w:iCs/>
        </w:rPr>
        <w:t xml:space="preserve"> v. Belarus, </w:t>
      </w:r>
      <w:r>
        <w:t xml:space="preserve">Views adopted on 18 March 2013, para. 8.5; and No. 2092/2011, </w:t>
      </w:r>
      <w:r>
        <w:rPr>
          <w:i/>
        </w:rPr>
        <w:t>Androsenko v. Belarus,</w:t>
      </w:r>
      <w:r>
        <w:t xml:space="preserve"> Views adopted on 30 March 2016, para.7.3.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9E3D4D" w:rsidRDefault="007E01A7" w:rsidP="00990482">
    <w:pPr>
      <w:pStyle w:val="Header"/>
      <w:rPr>
        <w:lang w:val="en-GB"/>
      </w:rPr>
    </w:pPr>
    <w:r w:rsidRPr="007E01A7">
      <w:t>Advance unedited version</w:t>
    </w:r>
    <w:r>
      <w:rPr>
        <w:lang w:val="en-GB"/>
      </w:rPr>
      <w:t xml:space="preserve"> </w:t>
    </w:r>
    <w:r w:rsidR="00547890">
      <w:t>CCPR/C</w:t>
    </w:r>
    <w:r w:rsidR="00547890">
      <w:rPr>
        <w:lang w:val="en-GB"/>
      </w:rPr>
      <w:t>/12</w:t>
    </w:r>
    <w:r w:rsidR="00CD7913">
      <w:rPr>
        <w:lang w:val="en-GB"/>
      </w:rPr>
      <w:t>5</w:t>
    </w:r>
    <w:r w:rsidR="00547890">
      <w:rPr>
        <w:lang w:val="en-GB"/>
      </w:rPr>
      <w:t>/</w:t>
    </w:r>
    <w:r w:rsidR="00547890">
      <w:t>D/</w:t>
    </w:r>
    <w:r w:rsidR="00547890">
      <w:rPr>
        <w:lang w:val="en-GB"/>
      </w:rPr>
      <w:t>2</w:t>
    </w:r>
    <w:r w:rsidR="00AA1399">
      <w:rPr>
        <w:lang w:val="en-GB"/>
      </w:rPr>
      <w:t>295</w:t>
    </w:r>
    <w:r w:rsidR="00547890">
      <w:rPr>
        <w:lang w:val="en-GB"/>
      </w:rPr>
      <w:t>/201</w:t>
    </w:r>
    <w:r w:rsidR="00AA1399">
      <w:rPr>
        <w:lang w:val="en-GB"/>
      </w:rP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890" w:rsidRPr="009E3D4D" w:rsidRDefault="007E01A7" w:rsidP="009E3D4D">
    <w:pPr>
      <w:pStyle w:val="Header"/>
      <w:jc w:val="right"/>
      <w:rPr>
        <w:lang w:val="en-GB"/>
      </w:rPr>
    </w:pPr>
    <w:r w:rsidRPr="007E01A7">
      <w:t>Advance unedited version</w:t>
    </w:r>
    <w:r>
      <w:rPr>
        <w:lang w:val="en-GB"/>
      </w:rPr>
      <w:t xml:space="preserve"> </w:t>
    </w:r>
    <w:r w:rsidR="00547890">
      <w:t>CCPR/C/</w:t>
    </w:r>
    <w:r w:rsidR="00CD7913">
      <w:rPr>
        <w:lang w:val="en-GB"/>
      </w:rPr>
      <w:t>125</w:t>
    </w:r>
    <w:r w:rsidR="00547890">
      <w:rPr>
        <w:lang w:val="en-GB"/>
      </w:rPr>
      <w:t>/</w:t>
    </w:r>
    <w:r w:rsidR="00547890">
      <w:t>D/</w:t>
    </w:r>
    <w:r w:rsidR="00A80223">
      <w:rPr>
        <w:lang w:val="en-US"/>
      </w:rPr>
      <w:t>2295</w:t>
    </w:r>
    <w:r w:rsidR="00547890">
      <w:rPr>
        <w:lang w:val="en-GB"/>
      </w:rPr>
      <w:t>/201</w:t>
    </w:r>
    <w:r w:rsidR="00A80223">
      <w:rPr>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14A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F6341"/>
    <w:multiLevelType w:val="hybridMultilevel"/>
    <w:tmpl w:val="E2B00D52"/>
    <w:lvl w:ilvl="0" w:tplc="854A11DA">
      <w:start w:val="1"/>
      <w:numFmt w:val="decimal"/>
      <w:lvlText w:val="%1."/>
      <w:lvlJc w:val="left"/>
      <w:pPr>
        <w:ind w:left="1689" w:hanging="555"/>
      </w:pPr>
      <w:rPr>
        <w:rFonts w:hint="default"/>
        <w:b w:val="0"/>
        <w:bCs/>
        <w:i w:val="0"/>
        <w:iCs/>
        <w:vertAlign w:val="baselin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6C778FA"/>
    <w:multiLevelType w:val="hybridMultilevel"/>
    <w:tmpl w:val="A7F6FE80"/>
    <w:lvl w:ilvl="0" w:tplc="E076B584">
      <w:start w:val="1"/>
      <w:numFmt w:val="decimal"/>
      <w:lvlText w:val="%1."/>
      <w:lvlJc w:val="left"/>
      <w:pPr>
        <w:tabs>
          <w:tab w:val="num" w:pos="720"/>
        </w:tabs>
        <w:ind w:left="720" w:hanging="360"/>
      </w:pPr>
      <w:rPr>
        <w:rFonts w:hint="default"/>
      </w:rPr>
    </w:lvl>
    <w:lvl w:ilvl="1" w:tplc="041E4332">
      <w:start w:val="1"/>
      <w:numFmt w:val="bullet"/>
      <w:lvlText w:val="-"/>
      <w:lvlJc w:val="left"/>
      <w:pPr>
        <w:tabs>
          <w:tab w:val="num" w:pos="1440"/>
        </w:tabs>
        <w:ind w:left="1440"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CB113A"/>
    <w:multiLevelType w:val="multilevel"/>
    <w:tmpl w:val="2F869622"/>
    <w:lvl w:ilvl="0">
      <w:start w:val="3"/>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6720" w:hanging="72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080" w:hanging="108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440" w:hanging="1440"/>
      </w:pPr>
      <w:rPr>
        <w:rFonts w:hint="default"/>
      </w:rPr>
    </w:lvl>
  </w:abstractNum>
  <w:abstractNum w:abstractNumId="5" w15:restartNumberingAfterBreak="0">
    <w:nsid w:val="2B9947E0"/>
    <w:multiLevelType w:val="multilevel"/>
    <w:tmpl w:val="4A52A9F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A807AF"/>
    <w:multiLevelType w:val="multilevel"/>
    <w:tmpl w:val="4B9AC6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DF11B2"/>
    <w:multiLevelType w:val="multilevel"/>
    <w:tmpl w:val="78DCF3CC"/>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8" w15:restartNumberingAfterBreak="0">
    <w:nsid w:val="34AA2D30"/>
    <w:multiLevelType w:val="multilevel"/>
    <w:tmpl w:val="80A81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94A09AB"/>
    <w:multiLevelType w:val="multilevel"/>
    <w:tmpl w:val="453802C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3F5B3FCD"/>
    <w:multiLevelType w:val="multilevel"/>
    <w:tmpl w:val="1038BAF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40C75411"/>
    <w:multiLevelType w:val="multilevel"/>
    <w:tmpl w:val="893060B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4EC440E"/>
    <w:multiLevelType w:val="multilevel"/>
    <w:tmpl w:val="34E23910"/>
    <w:lvl w:ilvl="0">
      <w:start w:val="2"/>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13" w15:restartNumberingAfterBreak="0">
    <w:nsid w:val="4E7652C9"/>
    <w:multiLevelType w:val="hybridMultilevel"/>
    <w:tmpl w:val="1388BBD6"/>
    <w:lvl w:ilvl="0" w:tplc="9EC0AD5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504F26CD"/>
    <w:multiLevelType w:val="multilevel"/>
    <w:tmpl w:val="9B0EF9A8"/>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5B4D728F"/>
    <w:multiLevelType w:val="hybridMultilevel"/>
    <w:tmpl w:val="81262A50"/>
    <w:lvl w:ilvl="0" w:tplc="74041E8E">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Wingdings"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Wingdings"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Wingdings" w:hint="default"/>
      </w:rPr>
    </w:lvl>
    <w:lvl w:ilvl="8" w:tplc="08090005" w:tentative="1">
      <w:start w:val="1"/>
      <w:numFmt w:val="bullet"/>
      <w:lvlText w:val=""/>
      <w:lvlJc w:val="left"/>
      <w:pPr>
        <w:ind w:left="7254" w:hanging="360"/>
      </w:pPr>
      <w:rPr>
        <w:rFonts w:ascii="Wingdings" w:hAnsi="Wingdings" w:hint="default"/>
      </w:rPr>
    </w:lvl>
  </w:abstractNum>
  <w:abstractNum w:abstractNumId="16" w15:restartNumberingAfterBreak="0">
    <w:nsid w:val="5BF87097"/>
    <w:multiLevelType w:val="multilevel"/>
    <w:tmpl w:val="299EF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7780B"/>
    <w:multiLevelType w:val="multilevel"/>
    <w:tmpl w:val="01043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5761AF4"/>
    <w:multiLevelType w:val="multilevel"/>
    <w:tmpl w:val="A3EADD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62153ED"/>
    <w:multiLevelType w:val="multilevel"/>
    <w:tmpl w:val="F0EEA48E"/>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CA6395"/>
    <w:multiLevelType w:val="multilevel"/>
    <w:tmpl w:val="10480742"/>
    <w:lvl w:ilvl="0">
      <w:start w:val="2"/>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abstractNum w:abstractNumId="22" w15:restartNumberingAfterBreak="0">
    <w:nsid w:val="7A8628F5"/>
    <w:multiLevelType w:val="hybridMultilevel"/>
    <w:tmpl w:val="D2A8F286"/>
    <w:lvl w:ilvl="0" w:tplc="B4F2479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7C1E5085"/>
    <w:multiLevelType w:val="multilevel"/>
    <w:tmpl w:val="A91E9124"/>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560" w:hanging="1440"/>
      </w:pPr>
      <w:rPr>
        <w:rFonts w:hint="default"/>
      </w:rPr>
    </w:lvl>
  </w:abstractNum>
  <w:num w:numId="1">
    <w:abstractNumId w:val="1"/>
  </w:num>
  <w:num w:numId="2">
    <w:abstractNumId w:val="20"/>
  </w:num>
  <w:num w:numId="3">
    <w:abstractNumId w:val="17"/>
  </w:num>
  <w:num w:numId="4">
    <w:abstractNumId w:val="7"/>
  </w:num>
  <w:num w:numId="5">
    <w:abstractNumId w:val="3"/>
  </w:num>
  <w:num w:numId="6">
    <w:abstractNumId w:val="8"/>
  </w:num>
  <w:num w:numId="7">
    <w:abstractNumId w:val="5"/>
  </w:num>
  <w:num w:numId="8">
    <w:abstractNumId w:val="12"/>
  </w:num>
  <w:num w:numId="9">
    <w:abstractNumId w:val="18"/>
  </w:num>
  <w:num w:numId="10">
    <w:abstractNumId w:val="23"/>
  </w:num>
  <w:num w:numId="11">
    <w:abstractNumId w:val="21"/>
  </w:num>
  <w:num w:numId="12">
    <w:abstractNumId w:val="4"/>
  </w:num>
  <w:num w:numId="13">
    <w:abstractNumId w:val="6"/>
  </w:num>
  <w:num w:numId="14">
    <w:abstractNumId w:val="11"/>
  </w:num>
  <w:num w:numId="15">
    <w:abstractNumId w:val="13"/>
  </w:num>
  <w:num w:numId="16">
    <w:abstractNumId w:val="9"/>
  </w:num>
  <w:num w:numId="17">
    <w:abstractNumId w:val="16"/>
  </w:num>
  <w:num w:numId="18">
    <w:abstractNumId w:val="22"/>
  </w:num>
  <w:num w:numId="19">
    <w:abstractNumId w:val="15"/>
  </w:num>
  <w:num w:numId="20">
    <w:abstractNumId w:val="0"/>
  </w:num>
  <w:num w:numId="21">
    <w:abstractNumId w:val="2"/>
  </w:num>
  <w:num w:numId="22">
    <w:abstractNumId w:val="10"/>
  </w:num>
  <w:num w:numId="23">
    <w:abstractNumId w:val="19"/>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A5"/>
    <w:rsid w:val="00000C76"/>
    <w:rsid w:val="00003F67"/>
    <w:rsid w:val="0000570E"/>
    <w:rsid w:val="0000613B"/>
    <w:rsid w:val="00010CA8"/>
    <w:rsid w:val="0001456D"/>
    <w:rsid w:val="00015572"/>
    <w:rsid w:val="000230E2"/>
    <w:rsid w:val="0002521B"/>
    <w:rsid w:val="00026ADA"/>
    <w:rsid w:val="00031463"/>
    <w:rsid w:val="000348AC"/>
    <w:rsid w:val="0003657E"/>
    <w:rsid w:val="00041DDF"/>
    <w:rsid w:val="0004502A"/>
    <w:rsid w:val="00046923"/>
    <w:rsid w:val="00051597"/>
    <w:rsid w:val="0005231C"/>
    <w:rsid w:val="00052D0B"/>
    <w:rsid w:val="00055541"/>
    <w:rsid w:val="00055767"/>
    <w:rsid w:val="00060D75"/>
    <w:rsid w:val="00062453"/>
    <w:rsid w:val="00062FEB"/>
    <w:rsid w:val="00066809"/>
    <w:rsid w:val="0007172F"/>
    <w:rsid w:val="00074001"/>
    <w:rsid w:val="00075162"/>
    <w:rsid w:val="000819E7"/>
    <w:rsid w:val="000859E9"/>
    <w:rsid w:val="00085F49"/>
    <w:rsid w:val="000860DC"/>
    <w:rsid w:val="00087B44"/>
    <w:rsid w:val="000907B0"/>
    <w:rsid w:val="000917FC"/>
    <w:rsid w:val="00092BF4"/>
    <w:rsid w:val="00092D6C"/>
    <w:rsid w:val="00093256"/>
    <w:rsid w:val="0009413D"/>
    <w:rsid w:val="000A17EC"/>
    <w:rsid w:val="000A227C"/>
    <w:rsid w:val="000A27FF"/>
    <w:rsid w:val="000A29AA"/>
    <w:rsid w:val="000A3048"/>
    <w:rsid w:val="000A36E5"/>
    <w:rsid w:val="000A3BC8"/>
    <w:rsid w:val="000A5262"/>
    <w:rsid w:val="000B4683"/>
    <w:rsid w:val="000B5B05"/>
    <w:rsid w:val="000B73F7"/>
    <w:rsid w:val="000B7E33"/>
    <w:rsid w:val="000C3918"/>
    <w:rsid w:val="000C534E"/>
    <w:rsid w:val="000C536F"/>
    <w:rsid w:val="000C5906"/>
    <w:rsid w:val="000C6580"/>
    <w:rsid w:val="000D5D20"/>
    <w:rsid w:val="000E12C7"/>
    <w:rsid w:val="000E2F50"/>
    <w:rsid w:val="000E3567"/>
    <w:rsid w:val="000E61A0"/>
    <w:rsid w:val="000F0622"/>
    <w:rsid w:val="000F3EF4"/>
    <w:rsid w:val="000F52EB"/>
    <w:rsid w:val="000F6A2D"/>
    <w:rsid w:val="001001A2"/>
    <w:rsid w:val="00102A2A"/>
    <w:rsid w:val="00103944"/>
    <w:rsid w:val="00107220"/>
    <w:rsid w:val="0010766F"/>
    <w:rsid w:val="0012004C"/>
    <w:rsid w:val="00121B0B"/>
    <w:rsid w:val="00121DA4"/>
    <w:rsid w:val="00124EA5"/>
    <w:rsid w:val="00125006"/>
    <w:rsid w:val="00130BE8"/>
    <w:rsid w:val="00132496"/>
    <w:rsid w:val="00133661"/>
    <w:rsid w:val="00141125"/>
    <w:rsid w:val="00143A66"/>
    <w:rsid w:val="001448B2"/>
    <w:rsid w:val="0015082B"/>
    <w:rsid w:val="00154CD4"/>
    <w:rsid w:val="001557F1"/>
    <w:rsid w:val="001566EE"/>
    <w:rsid w:val="00160A90"/>
    <w:rsid w:val="00173531"/>
    <w:rsid w:val="00176F38"/>
    <w:rsid w:val="001778D2"/>
    <w:rsid w:val="00183717"/>
    <w:rsid w:val="001923BA"/>
    <w:rsid w:val="001925AC"/>
    <w:rsid w:val="0019269D"/>
    <w:rsid w:val="00194AD6"/>
    <w:rsid w:val="001A1869"/>
    <w:rsid w:val="001A271A"/>
    <w:rsid w:val="001A5094"/>
    <w:rsid w:val="001A50C4"/>
    <w:rsid w:val="001B3B67"/>
    <w:rsid w:val="001B4EAF"/>
    <w:rsid w:val="001B5A17"/>
    <w:rsid w:val="001B7A9F"/>
    <w:rsid w:val="001B7C3C"/>
    <w:rsid w:val="001C0049"/>
    <w:rsid w:val="001C1405"/>
    <w:rsid w:val="001C67C2"/>
    <w:rsid w:val="001D0814"/>
    <w:rsid w:val="001D0A7D"/>
    <w:rsid w:val="001D4510"/>
    <w:rsid w:val="001E3842"/>
    <w:rsid w:val="001E3FD5"/>
    <w:rsid w:val="001E5269"/>
    <w:rsid w:val="001E55CE"/>
    <w:rsid w:val="001E6363"/>
    <w:rsid w:val="001E696B"/>
    <w:rsid w:val="001F06D5"/>
    <w:rsid w:val="001F1380"/>
    <w:rsid w:val="001F1FDD"/>
    <w:rsid w:val="001F7918"/>
    <w:rsid w:val="00201AA0"/>
    <w:rsid w:val="00201FF3"/>
    <w:rsid w:val="00203694"/>
    <w:rsid w:val="00207907"/>
    <w:rsid w:val="00215DFC"/>
    <w:rsid w:val="00217907"/>
    <w:rsid w:val="002202D3"/>
    <w:rsid w:val="0022097A"/>
    <w:rsid w:val="0022453A"/>
    <w:rsid w:val="00230AAD"/>
    <w:rsid w:val="00233C69"/>
    <w:rsid w:val="00234285"/>
    <w:rsid w:val="00234AD4"/>
    <w:rsid w:val="0023518A"/>
    <w:rsid w:val="0023634A"/>
    <w:rsid w:val="00243288"/>
    <w:rsid w:val="002471E5"/>
    <w:rsid w:val="0025095A"/>
    <w:rsid w:val="0025188C"/>
    <w:rsid w:val="00251E7C"/>
    <w:rsid w:val="00254512"/>
    <w:rsid w:val="002550F7"/>
    <w:rsid w:val="002572D4"/>
    <w:rsid w:val="00262128"/>
    <w:rsid w:val="0026433D"/>
    <w:rsid w:val="00265CAE"/>
    <w:rsid w:val="002660D5"/>
    <w:rsid w:val="00267F3A"/>
    <w:rsid w:val="002716A2"/>
    <w:rsid w:val="0027254C"/>
    <w:rsid w:val="002758F0"/>
    <w:rsid w:val="0027728B"/>
    <w:rsid w:val="002843FB"/>
    <w:rsid w:val="00284BD8"/>
    <w:rsid w:val="00285B83"/>
    <w:rsid w:val="00287A98"/>
    <w:rsid w:val="002901EC"/>
    <w:rsid w:val="002906E4"/>
    <w:rsid w:val="00296A63"/>
    <w:rsid w:val="00296BA5"/>
    <w:rsid w:val="002975D8"/>
    <w:rsid w:val="002A1E31"/>
    <w:rsid w:val="002A30FB"/>
    <w:rsid w:val="002A6C25"/>
    <w:rsid w:val="002B08F8"/>
    <w:rsid w:val="002B18D9"/>
    <w:rsid w:val="002B4749"/>
    <w:rsid w:val="002B5B76"/>
    <w:rsid w:val="002B6C96"/>
    <w:rsid w:val="002B6FE4"/>
    <w:rsid w:val="002B7CA2"/>
    <w:rsid w:val="002C1E51"/>
    <w:rsid w:val="002C1FBD"/>
    <w:rsid w:val="002C38E8"/>
    <w:rsid w:val="002C3EDB"/>
    <w:rsid w:val="002C6198"/>
    <w:rsid w:val="002C7915"/>
    <w:rsid w:val="002D2581"/>
    <w:rsid w:val="002D3CC3"/>
    <w:rsid w:val="002D666D"/>
    <w:rsid w:val="002E0C24"/>
    <w:rsid w:val="002E1CBC"/>
    <w:rsid w:val="002E37C2"/>
    <w:rsid w:val="002E4E60"/>
    <w:rsid w:val="002E4F08"/>
    <w:rsid w:val="002E6054"/>
    <w:rsid w:val="002F14CE"/>
    <w:rsid w:val="002F2BDE"/>
    <w:rsid w:val="002F45B4"/>
    <w:rsid w:val="002F7EA5"/>
    <w:rsid w:val="0030168F"/>
    <w:rsid w:val="00301EC2"/>
    <w:rsid w:val="003040BD"/>
    <w:rsid w:val="00306293"/>
    <w:rsid w:val="003079DE"/>
    <w:rsid w:val="0031229A"/>
    <w:rsid w:val="003123AA"/>
    <w:rsid w:val="00313FE6"/>
    <w:rsid w:val="00314741"/>
    <w:rsid w:val="00316632"/>
    <w:rsid w:val="00320871"/>
    <w:rsid w:val="00322AFB"/>
    <w:rsid w:val="00323067"/>
    <w:rsid w:val="0032466F"/>
    <w:rsid w:val="003252CB"/>
    <w:rsid w:val="003278BC"/>
    <w:rsid w:val="00332936"/>
    <w:rsid w:val="003433F5"/>
    <w:rsid w:val="00346E85"/>
    <w:rsid w:val="00351BC8"/>
    <w:rsid w:val="00353744"/>
    <w:rsid w:val="00353F13"/>
    <w:rsid w:val="003555EE"/>
    <w:rsid w:val="00355F02"/>
    <w:rsid w:val="00356773"/>
    <w:rsid w:val="00356F4C"/>
    <w:rsid w:val="003579FC"/>
    <w:rsid w:val="003631D8"/>
    <w:rsid w:val="00365D93"/>
    <w:rsid w:val="003673BD"/>
    <w:rsid w:val="00373AF2"/>
    <w:rsid w:val="003744BB"/>
    <w:rsid w:val="003759E1"/>
    <w:rsid w:val="003764D9"/>
    <w:rsid w:val="003817E5"/>
    <w:rsid w:val="00381B56"/>
    <w:rsid w:val="00383462"/>
    <w:rsid w:val="003845D3"/>
    <w:rsid w:val="00385480"/>
    <w:rsid w:val="003870C4"/>
    <w:rsid w:val="00390948"/>
    <w:rsid w:val="00390A0B"/>
    <w:rsid w:val="00391AF8"/>
    <w:rsid w:val="003976BA"/>
    <w:rsid w:val="003A0229"/>
    <w:rsid w:val="003A2DF7"/>
    <w:rsid w:val="003A4D9A"/>
    <w:rsid w:val="003A4EB1"/>
    <w:rsid w:val="003A6535"/>
    <w:rsid w:val="003A66C7"/>
    <w:rsid w:val="003A6729"/>
    <w:rsid w:val="003A7AB6"/>
    <w:rsid w:val="003B1984"/>
    <w:rsid w:val="003B69A7"/>
    <w:rsid w:val="003C13C8"/>
    <w:rsid w:val="003C1A14"/>
    <w:rsid w:val="003C25E1"/>
    <w:rsid w:val="003C32B2"/>
    <w:rsid w:val="003C75D0"/>
    <w:rsid w:val="003D193A"/>
    <w:rsid w:val="003D1D58"/>
    <w:rsid w:val="003D2CE2"/>
    <w:rsid w:val="003D4CDD"/>
    <w:rsid w:val="003D4FFB"/>
    <w:rsid w:val="003D53A2"/>
    <w:rsid w:val="003D78FF"/>
    <w:rsid w:val="003E2ECE"/>
    <w:rsid w:val="003E31DC"/>
    <w:rsid w:val="003E51AC"/>
    <w:rsid w:val="003E6098"/>
    <w:rsid w:val="003E656E"/>
    <w:rsid w:val="003E73D0"/>
    <w:rsid w:val="003F13DE"/>
    <w:rsid w:val="00402B92"/>
    <w:rsid w:val="00403AEC"/>
    <w:rsid w:val="004117D5"/>
    <w:rsid w:val="00412FB7"/>
    <w:rsid w:val="00414EA8"/>
    <w:rsid w:val="00417FDB"/>
    <w:rsid w:val="00420159"/>
    <w:rsid w:val="00421A96"/>
    <w:rsid w:val="00423A63"/>
    <w:rsid w:val="00425FFB"/>
    <w:rsid w:val="00426455"/>
    <w:rsid w:val="004276FD"/>
    <w:rsid w:val="00430B1A"/>
    <w:rsid w:val="00431DEB"/>
    <w:rsid w:val="004331D6"/>
    <w:rsid w:val="004372E6"/>
    <w:rsid w:val="00441062"/>
    <w:rsid w:val="0044401A"/>
    <w:rsid w:val="00446C1A"/>
    <w:rsid w:val="00456AC8"/>
    <w:rsid w:val="00457F86"/>
    <w:rsid w:val="004648E1"/>
    <w:rsid w:val="00473141"/>
    <w:rsid w:val="004751D9"/>
    <w:rsid w:val="004809AE"/>
    <w:rsid w:val="0048396A"/>
    <w:rsid w:val="004839A0"/>
    <w:rsid w:val="00484F96"/>
    <w:rsid w:val="00486494"/>
    <w:rsid w:val="00491EAB"/>
    <w:rsid w:val="00492588"/>
    <w:rsid w:val="0049345A"/>
    <w:rsid w:val="00493479"/>
    <w:rsid w:val="00495363"/>
    <w:rsid w:val="00496CFF"/>
    <w:rsid w:val="004A042A"/>
    <w:rsid w:val="004A41CA"/>
    <w:rsid w:val="004B1054"/>
    <w:rsid w:val="004B34B4"/>
    <w:rsid w:val="004B40C1"/>
    <w:rsid w:val="004B4182"/>
    <w:rsid w:val="004B4215"/>
    <w:rsid w:val="004B4460"/>
    <w:rsid w:val="004B6460"/>
    <w:rsid w:val="004C02AA"/>
    <w:rsid w:val="004C17DF"/>
    <w:rsid w:val="004D0A83"/>
    <w:rsid w:val="004D0B44"/>
    <w:rsid w:val="004D2CCE"/>
    <w:rsid w:val="004D328D"/>
    <w:rsid w:val="004D3F95"/>
    <w:rsid w:val="004D4DAD"/>
    <w:rsid w:val="004D590C"/>
    <w:rsid w:val="004D6401"/>
    <w:rsid w:val="004E0E84"/>
    <w:rsid w:val="004E1856"/>
    <w:rsid w:val="004E19DB"/>
    <w:rsid w:val="004E3748"/>
    <w:rsid w:val="004E62E4"/>
    <w:rsid w:val="004E67BD"/>
    <w:rsid w:val="004F5B3C"/>
    <w:rsid w:val="004F5EA8"/>
    <w:rsid w:val="004F7737"/>
    <w:rsid w:val="005007AA"/>
    <w:rsid w:val="005117BE"/>
    <w:rsid w:val="00515B13"/>
    <w:rsid w:val="0051701E"/>
    <w:rsid w:val="0051787C"/>
    <w:rsid w:val="00517C95"/>
    <w:rsid w:val="00522698"/>
    <w:rsid w:val="00522B0C"/>
    <w:rsid w:val="0052390A"/>
    <w:rsid w:val="00523D35"/>
    <w:rsid w:val="00531D46"/>
    <w:rsid w:val="0053223C"/>
    <w:rsid w:val="00533EBB"/>
    <w:rsid w:val="00540F9F"/>
    <w:rsid w:val="005410CB"/>
    <w:rsid w:val="0054321D"/>
    <w:rsid w:val="0054360A"/>
    <w:rsid w:val="00545E84"/>
    <w:rsid w:val="00547890"/>
    <w:rsid w:val="00550657"/>
    <w:rsid w:val="0055656F"/>
    <w:rsid w:val="00556895"/>
    <w:rsid w:val="005629B2"/>
    <w:rsid w:val="00571B8F"/>
    <w:rsid w:val="005767BB"/>
    <w:rsid w:val="00577525"/>
    <w:rsid w:val="00580F35"/>
    <w:rsid w:val="00581D7F"/>
    <w:rsid w:val="00584FC8"/>
    <w:rsid w:val="0058610D"/>
    <w:rsid w:val="00591079"/>
    <w:rsid w:val="005913FC"/>
    <w:rsid w:val="00597164"/>
    <w:rsid w:val="005979B4"/>
    <w:rsid w:val="005A1290"/>
    <w:rsid w:val="005A31CA"/>
    <w:rsid w:val="005A7506"/>
    <w:rsid w:val="005B2F50"/>
    <w:rsid w:val="005B41BB"/>
    <w:rsid w:val="005B7197"/>
    <w:rsid w:val="005C0BF8"/>
    <w:rsid w:val="005C38E7"/>
    <w:rsid w:val="005C7A38"/>
    <w:rsid w:val="005C7B78"/>
    <w:rsid w:val="005C7CCF"/>
    <w:rsid w:val="005D1B69"/>
    <w:rsid w:val="005D4D53"/>
    <w:rsid w:val="005D5724"/>
    <w:rsid w:val="005D68A7"/>
    <w:rsid w:val="005E7823"/>
    <w:rsid w:val="005F372B"/>
    <w:rsid w:val="005F5053"/>
    <w:rsid w:val="005F5772"/>
    <w:rsid w:val="005F5C6F"/>
    <w:rsid w:val="0060382D"/>
    <w:rsid w:val="00604D9C"/>
    <w:rsid w:val="006109EB"/>
    <w:rsid w:val="00614CAC"/>
    <w:rsid w:val="006158CA"/>
    <w:rsid w:val="00616880"/>
    <w:rsid w:val="00622A71"/>
    <w:rsid w:val="00624188"/>
    <w:rsid w:val="006262B8"/>
    <w:rsid w:val="0063265A"/>
    <w:rsid w:val="00636722"/>
    <w:rsid w:val="00636DF3"/>
    <w:rsid w:val="00641E73"/>
    <w:rsid w:val="00643F09"/>
    <w:rsid w:val="00647966"/>
    <w:rsid w:val="00650E5C"/>
    <w:rsid w:val="00654C72"/>
    <w:rsid w:val="006552E7"/>
    <w:rsid w:val="00657B28"/>
    <w:rsid w:val="0066223F"/>
    <w:rsid w:val="00662EF2"/>
    <w:rsid w:val="00663BF2"/>
    <w:rsid w:val="006646A7"/>
    <w:rsid w:val="006656FF"/>
    <w:rsid w:val="006677CB"/>
    <w:rsid w:val="00682F3B"/>
    <w:rsid w:val="00686FB2"/>
    <w:rsid w:val="00690041"/>
    <w:rsid w:val="0069244E"/>
    <w:rsid w:val="00695E2E"/>
    <w:rsid w:val="006A6ED9"/>
    <w:rsid w:val="006B0778"/>
    <w:rsid w:val="006B1CAB"/>
    <w:rsid w:val="006B1FE8"/>
    <w:rsid w:val="006B541A"/>
    <w:rsid w:val="006B58DD"/>
    <w:rsid w:val="006C3820"/>
    <w:rsid w:val="006C6EF4"/>
    <w:rsid w:val="006C79BA"/>
    <w:rsid w:val="006C7DEF"/>
    <w:rsid w:val="006D0E9E"/>
    <w:rsid w:val="006D24FE"/>
    <w:rsid w:val="006D2BE8"/>
    <w:rsid w:val="006D6577"/>
    <w:rsid w:val="006E02CA"/>
    <w:rsid w:val="006E212B"/>
    <w:rsid w:val="006E6038"/>
    <w:rsid w:val="006F08A9"/>
    <w:rsid w:val="006F3851"/>
    <w:rsid w:val="006F5BBA"/>
    <w:rsid w:val="006F6F40"/>
    <w:rsid w:val="006F7237"/>
    <w:rsid w:val="00700FEE"/>
    <w:rsid w:val="007013C9"/>
    <w:rsid w:val="00701BE6"/>
    <w:rsid w:val="007045C3"/>
    <w:rsid w:val="00704E6A"/>
    <w:rsid w:val="00705662"/>
    <w:rsid w:val="00705C99"/>
    <w:rsid w:val="007142CA"/>
    <w:rsid w:val="00715961"/>
    <w:rsid w:val="00716F89"/>
    <w:rsid w:val="007253DA"/>
    <w:rsid w:val="007263AA"/>
    <w:rsid w:val="00731737"/>
    <w:rsid w:val="007317FC"/>
    <w:rsid w:val="00734AD9"/>
    <w:rsid w:val="0074207B"/>
    <w:rsid w:val="0074264D"/>
    <w:rsid w:val="00742C0A"/>
    <w:rsid w:val="00743777"/>
    <w:rsid w:val="0074419E"/>
    <w:rsid w:val="0074519A"/>
    <w:rsid w:val="0074691A"/>
    <w:rsid w:val="007503C4"/>
    <w:rsid w:val="00757A43"/>
    <w:rsid w:val="00762271"/>
    <w:rsid w:val="00762447"/>
    <w:rsid w:val="007630C8"/>
    <w:rsid w:val="00764D2D"/>
    <w:rsid w:val="007679EF"/>
    <w:rsid w:val="00767A46"/>
    <w:rsid w:val="00770F82"/>
    <w:rsid w:val="00771905"/>
    <w:rsid w:val="007728CC"/>
    <w:rsid w:val="00772BBC"/>
    <w:rsid w:val="007743AE"/>
    <w:rsid w:val="00781715"/>
    <w:rsid w:val="0078418D"/>
    <w:rsid w:val="007869F9"/>
    <w:rsid w:val="00787BF9"/>
    <w:rsid w:val="007914BD"/>
    <w:rsid w:val="007933A8"/>
    <w:rsid w:val="00793FAF"/>
    <w:rsid w:val="007A431A"/>
    <w:rsid w:val="007A5891"/>
    <w:rsid w:val="007B5C44"/>
    <w:rsid w:val="007C25DA"/>
    <w:rsid w:val="007C4757"/>
    <w:rsid w:val="007D5420"/>
    <w:rsid w:val="007E01A7"/>
    <w:rsid w:val="007E20F7"/>
    <w:rsid w:val="007E56C3"/>
    <w:rsid w:val="007E6F51"/>
    <w:rsid w:val="007E7D26"/>
    <w:rsid w:val="007F45E7"/>
    <w:rsid w:val="007F597C"/>
    <w:rsid w:val="008039E7"/>
    <w:rsid w:val="0080512E"/>
    <w:rsid w:val="008076C3"/>
    <w:rsid w:val="00817857"/>
    <w:rsid w:val="008216A5"/>
    <w:rsid w:val="00823423"/>
    <w:rsid w:val="0082396B"/>
    <w:rsid w:val="0082416F"/>
    <w:rsid w:val="008243FB"/>
    <w:rsid w:val="00831A88"/>
    <w:rsid w:val="00832E11"/>
    <w:rsid w:val="00845FEF"/>
    <w:rsid w:val="00850B7F"/>
    <w:rsid w:val="008539CE"/>
    <w:rsid w:val="0086063B"/>
    <w:rsid w:val="008707D0"/>
    <w:rsid w:val="00875DE0"/>
    <w:rsid w:val="008820B6"/>
    <w:rsid w:val="00884509"/>
    <w:rsid w:val="00885193"/>
    <w:rsid w:val="0089106F"/>
    <w:rsid w:val="00891F99"/>
    <w:rsid w:val="00893FC4"/>
    <w:rsid w:val="008943E9"/>
    <w:rsid w:val="00896776"/>
    <w:rsid w:val="0089696C"/>
    <w:rsid w:val="008B5A77"/>
    <w:rsid w:val="008B707C"/>
    <w:rsid w:val="008B7695"/>
    <w:rsid w:val="008C1E24"/>
    <w:rsid w:val="008C3A24"/>
    <w:rsid w:val="008C3B4F"/>
    <w:rsid w:val="008C6F2C"/>
    <w:rsid w:val="008C7513"/>
    <w:rsid w:val="008D0EA8"/>
    <w:rsid w:val="008D42D0"/>
    <w:rsid w:val="008D561B"/>
    <w:rsid w:val="008D6D56"/>
    <w:rsid w:val="008E0E68"/>
    <w:rsid w:val="008E4B57"/>
    <w:rsid w:val="008E4FA6"/>
    <w:rsid w:val="008E58FE"/>
    <w:rsid w:val="008E5EC3"/>
    <w:rsid w:val="008E6FB9"/>
    <w:rsid w:val="008F238B"/>
    <w:rsid w:val="008F4C2B"/>
    <w:rsid w:val="008F7947"/>
    <w:rsid w:val="008F7E81"/>
    <w:rsid w:val="00907D85"/>
    <w:rsid w:val="009105B1"/>
    <w:rsid w:val="00910CC9"/>
    <w:rsid w:val="00912FAA"/>
    <w:rsid w:val="00916AB8"/>
    <w:rsid w:val="009179B5"/>
    <w:rsid w:val="00923028"/>
    <w:rsid w:val="00924D38"/>
    <w:rsid w:val="009264BA"/>
    <w:rsid w:val="00926C2C"/>
    <w:rsid w:val="00930D7A"/>
    <w:rsid w:val="00934EC9"/>
    <w:rsid w:val="00935CD6"/>
    <w:rsid w:val="00936E30"/>
    <w:rsid w:val="009372A2"/>
    <w:rsid w:val="00937FB7"/>
    <w:rsid w:val="009431F0"/>
    <w:rsid w:val="0094663B"/>
    <w:rsid w:val="00950BB0"/>
    <w:rsid w:val="00954909"/>
    <w:rsid w:val="00956EB1"/>
    <w:rsid w:val="00957399"/>
    <w:rsid w:val="00961AE1"/>
    <w:rsid w:val="009629B7"/>
    <w:rsid w:val="00964532"/>
    <w:rsid w:val="00965F56"/>
    <w:rsid w:val="009666AE"/>
    <w:rsid w:val="009725B9"/>
    <w:rsid w:val="00974B5E"/>
    <w:rsid w:val="009752AF"/>
    <w:rsid w:val="009764DF"/>
    <w:rsid w:val="0098065C"/>
    <w:rsid w:val="00986064"/>
    <w:rsid w:val="0099016C"/>
    <w:rsid w:val="00990482"/>
    <w:rsid w:val="009906FA"/>
    <w:rsid w:val="009926D5"/>
    <w:rsid w:val="009927A7"/>
    <w:rsid w:val="009931FA"/>
    <w:rsid w:val="00993A4B"/>
    <w:rsid w:val="009A13DE"/>
    <w:rsid w:val="009A43C3"/>
    <w:rsid w:val="009A4F53"/>
    <w:rsid w:val="009A5A7D"/>
    <w:rsid w:val="009B1B2B"/>
    <w:rsid w:val="009B7379"/>
    <w:rsid w:val="009D0D72"/>
    <w:rsid w:val="009D269C"/>
    <w:rsid w:val="009D460C"/>
    <w:rsid w:val="009D4C57"/>
    <w:rsid w:val="009D580E"/>
    <w:rsid w:val="009D5A64"/>
    <w:rsid w:val="009D7E43"/>
    <w:rsid w:val="009E2F4A"/>
    <w:rsid w:val="009E3D4D"/>
    <w:rsid w:val="009E5BDA"/>
    <w:rsid w:val="009F0C8D"/>
    <w:rsid w:val="009F356C"/>
    <w:rsid w:val="009F36AD"/>
    <w:rsid w:val="009F4992"/>
    <w:rsid w:val="009F6ABA"/>
    <w:rsid w:val="00A02D13"/>
    <w:rsid w:val="00A217DD"/>
    <w:rsid w:val="00A23C6D"/>
    <w:rsid w:val="00A24DE2"/>
    <w:rsid w:val="00A263AB"/>
    <w:rsid w:val="00A26A1D"/>
    <w:rsid w:val="00A27CF4"/>
    <w:rsid w:val="00A32DD9"/>
    <w:rsid w:val="00A415B3"/>
    <w:rsid w:val="00A43E40"/>
    <w:rsid w:val="00A44099"/>
    <w:rsid w:val="00A47131"/>
    <w:rsid w:val="00A47FA5"/>
    <w:rsid w:val="00A50903"/>
    <w:rsid w:val="00A50A6B"/>
    <w:rsid w:val="00A50C62"/>
    <w:rsid w:val="00A533FB"/>
    <w:rsid w:val="00A53A20"/>
    <w:rsid w:val="00A607CB"/>
    <w:rsid w:val="00A62241"/>
    <w:rsid w:val="00A6553A"/>
    <w:rsid w:val="00A6655C"/>
    <w:rsid w:val="00A733C6"/>
    <w:rsid w:val="00A767F4"/>
    <w:rsid w:val="00A80223"/>
    <w:rsid w:val="00A81D44"/>
    <w:rsid w:val="00A84E43"/>
    <w:rsid w:val="00A902A7"/>
    <w:rsid w:val="00A971B8"/>
    <w:rsid w:val="00AA1399"/>
    <w:rsid w:val="00AA516F"/>
    <w:rsid w:val="00AA5B5F"/>
    <w:rsid w:val="00AA737F"/>
    <w:rsid w:val="00AB2611"/>
    <w:rsid w:val="00AB3AFC"/>
    <w:rsid w:val="00AB44DC"/>
    <w:rsid w:val="00AB71AF"/>
    <w:rsid w:val="00AC415B"/>
    <w:rsid w:val="00AC46A2"/>
    <w:rsid w:val="00AC4B87"/>
    <w:rsid w:val="00AC7B62"/>
    <w:rsid w:val="00AD2F11"/>
    <w:rsid w:val="00AD4EC8"/>
    <w:rsid w:val="00AD5637"/>
    <w:rsid w:val="00AD62EA"/>
    <w:rsid w:val="00AE01A8"/>
    <w:rsid w:val="00AE16C5"/>
    <w:rsid w:val="00AE222E"/>
    <w:rsid w:val="00AE618D"/>
    <w:rsid w:val="00AE7892"/>
    <w:rsid w:val="00AF4D55"/>
    <w:rsid w:val="00AF55F6"/>
    <w:rsid w:val="00B01E69"/>
    <w:rsid w:val="00B037D1"/>
    <w:rsid w:val="00B16A16"/>
    <w:rsid w:val="00B20DA6"/>
    <w:rsid w:val="00B23A3E"/>
    <w:rsid w:val="00B37D58"/>
    <w:rsid w:val="00B4227A"/>
    <w:rsid w:val="00B501E8"/>
    <w:rsid w:val="00B5049B"/>
    <w:rsid w:val="00B51F69"/>
    <w:rsid w:val="00B52FC0"/>
    <w:rsid w:val="00B53CCE"/>
    <w:rsid w:val="00B55CDE"/>
    <w:rsid w:val="00B57DBC"/>
    <w:rsid w:val="00B64941"/>
    <w:rsid w:val="00B65EDE"/>
    <w:rsid w:val="00B67981"/>
    <w:rsid w:val="00B702E8"/>
    <w:rsid w:val="00B71D8F"/>
    <w:rsid w:val="00B80C24"/>
    <w:rsid w:val="00B844F4"/>
    <w:rsid w:val="00B873B3"/>
    <w:rsid w:val="00B9131B"/>
    <w:rsid w:val="00B91481"/>
    <w:rsid w:val="00B9597C"/>
    <w:rsid w:val="00BA35C8"/>
    <w:rsid w:val="00BA6E7A"/>
    <w:rsid w:val="00BA7AD9"/>
    <w:rsid w:val="00BB0C52"/>
    <w:rsid w:val="00BC30B7"/>
    <w:rsid w:val="00BC7576"/>
    <w:rsid w:val="00BD0A90"/>
    <w:rsid w:val="00BD30B0"/>
    <w:rsid w:val="00BD4D35"/>
    <w:rsid w:val="00BD71FD"/>
    <w:rsid w:val="00BD74E0"/>
    <w:rsid w:val="00BE09F7"/>
    <w:rsid w:val="00BE0B0D"/>
    <w:rsid w:val="00BE0EC5"/>
    <w:rsid w:val="00BF0883"/>
    <w:rsid w:val="00BF102D"/>
    <w:rsid w:val="00BF3B11"/>
    <w:rsid w:val="00BF5F37"/>
    <w:rsid w:val="00BF7461"/>
    <w:rsid w:val="00C00231"/>
    <w:rsid w:val="00C0072E"/>
    <w:rsid w:val="00C03641"/>
    <w:rsid w:val="00C114D8"/>
    <w:rsid w:val="00C13A9B"/>
    <w:rsid w:val="00C13F76"/>
    <w:rsid w:val="00C169D0"/>
    <w:rsid w:val="00C23BAC"/>
    <w:rsid w:val="00C259AE"/>
    <w:rsid w:val="00C2664A"/>
    <w:rsid w:val="00C32723"/>
    <w:rsid w:val="00C32DED"/>
    <w:rsid w:val="00C332EE"/>
    <w:rsid w:val="00C33CF4"/>
    <w:rsid w:val="00C3798D"/>
    <w:rsid w:val="00C411E2"/>
    <w:rsid w:val="00C41BBF"/>
    <w:rsid w:val="00C45403"/>
    <w:rsid w:val="00C55D51"/>
    <w:rsid w:val="00C571C9"/>
    <w:rsid w:val="00C62444"/>
    <w:rsid w:val="00C657BA"/>
    <w:rsid w:val="00C65E17"/>
    <w:rsid w:val="00C671B1"/>
    <w:rsid w:val="00C72142"/>
    <w:rsid w:val="00C72CCF"/>
    <w:rsid w:val="00C734B4"/>
    <w:rsid w:val="00C76A65"/>
    <w:rsid w:val="00C77C56"/>
    <w:rsid w:val="00C8387A"/>
    <w:rsid w:val="00C856D1"/>
    <w:rsid w:val="00C872B9"/>
    <w:rsid w:val="00C87A4D"/>
    <w:rsid w:val="00C9282A"/>
    <w:rsid w:val="00C92A72"/>
    <w:rsid w:val="00C950C0"/>
    <w:rsid w:val="00C97957"/>
    <w:rsid w:val="00CA0018"/>
    <w:rsid w:val="00CA3982"/>
    <w:rsid w:val="00CA6456"/>
    <w:rsid w:val="00CA658B"/>
    <w:rsid w:val="00CA6A78"/>
    <w:rsid w:val="00CA7435"/>
    <w:rsid w:val="00CB4E67"/>
    <w:rsid w:val="00CB68DE"/>
    <w:rsid w:val="00CC2EFC"/>
    <w:rsid w:val="00CC30A2"/>
    <w:rsid w:val="00CC3AC6"/>
    <w:rsid w:val="00CC5F90"/>
    <w:rsid w:val="00CC7DC3"/>
    <w:rsid w:val="00CD48F2"/>
    <w:rsid w:val="00CD4DE1"/>
    <w:rsid w:val="00CD6EA8"/>
    <w:rsid w:val="00CD7599"/>
    <w:rsid w:val="00CD7913"/>
    <w:rsid w:val="00CE139B"/>
    <w:rsid w:val="00CE44AB"/>
    <w:rsid w:val="00CE6BE1"/>
    <w:rsid w:val="00CE7317"/>
    <w:rsid w:val="00CE7D43"/>
    <w:rsid w:val="00CE7F94"/>
    <w:rsid w:val="00CF51BA"/>
    <w:rsid w:val="00CF65DC"/>
    <w:rsid w:val="00CF7455"/>
    <w:rsid w:val="00D00B03"/>
    <w:rsid w:val="00D01594"/>
    <w:rsid w:val="00D02097"/>
    <w:rsid w:val="00D0227F"/>
    <w:rsid w:val="00D05060"/>
    <w:rsid w:val="00D12A71"/>
    <w:rsid w:val="00D154D9"/>
    <w:rsid w:val="00D24BB8"/>
    <w:rsid w:val="00D273DE"/>
    <w:rsid w:val="00D33663"/>
    <w:rsid w:val="00D3442C"/>
    <w:rsid w:val="00D34D18"/>
    <w:rsid w:val="00D36C6C"/>
    <w:rsid w:val="00D36D83"/>
    <w:rsid w:val="00D3747B"/>
    <w:rsid w:val="00D42C3A"/>
    <w:rsid w:val="00D472E2"/>
    <w:rsid w:val="00D476F8"/>
    <w:rsid w:val="00D51B50"/>
    <w:rsid w:val="00D51FE3"/>
    <w:rsid w:val="00D5499B"/>
    <w:rsid w:val="00D562D8"/>
    <w:rsid w:val="00D57E94"/>
    <w:rsid w:val="00D60101"/>
    <w:rsid w:val="00D60D49"/>
    <w:rsid w:val="00D61B50"/>
    <w:rsid w:val="00D62361"/>
    <w:rsid w:val="00D65DE9"/>
    <w:rsid w:val="00D6773F"/>
    <w:rsid w:val="00D72F4E"/>
    <w:rsid w:val="00D75D04"/>
    <w:rsid w:val="00D807DB"/>
    <w:rsid w:val="00D82E19"/>
    <w:rsid w:val="00D8457A"/>
    <w:rsid w:val="00D9061C"/>
    <w:rsid w:val="00D906A4"/>
    <w:rsid w:val="00D909C6"/>
    <w:rsid w:val="00D97DCF"/>
    <w:rsid w:val="00DA6316"/>
    <w:rsid w:val="00DA68C5"/>
    <w:rsid w:val="00DA7CE3"/>
    <w:rsid w:val="00DB302C"/>
    <w:rsid w:val="00DC0C8D"/>
    <w:rsid w:val="00DC2AB9"/>
    <w:rsid w:val="00DC3960"/>
    <w:rsid w:val="00DC5FDD"/>
    <w:rsid w:val="00DC6A5E"/>
    <w:rsid w:val="00DC6E0B"/>
    <w:rsid w:val="00DC744D"/>
    <w:rsid w:val="00DD2E10"/>
    <w:rsid w:val="00DD30B8"/>
    <w:rsid w:val="00DD3A5A"/>
    <w:rsid w:val="00DD3FCC"/>
    <w:rsid w:val="00DD68C1"/>
    <w:rsid w:val="00DE44B5"/>
    <w:rsid w:val="00DE53A9"/>
    <w:rsid w:val="00DE5FAB"/>
    <w:rsid w:val="00DE6C56"/>
    <w:rsid w:val="00DE71F9"/>
    <w:rsid w:val="00DF0873"/>
    <w:rsid w:val="00DF1F05"/>
    <w:rsid w:val="00DF3A81"/>
    <w:rsid w:val="00DF6C4C"/>
    <w:rsid w:val="00DF7299"/>
    <w:rsid w:val="00E03DB9"/>
    <w:rsid w:val="00E04833"/>
    <w:rsid w:val="00E07F72"/>
    <w:rsid w:val="00E21D01"/>
    <w:rsid w:val="00E27D25"/>
    <w:rsid w:val="00E36CD0"/>
    <w:rsid w:val="00E44384"/>
    <w:rsid w:val="00E456A3"/>
    <w:rsid w:val="00E51F2C"/>
    <w:rsid w:val="00E54D2A"/>
    <w:rsid w:val="00E55590"/>
    <w:rsid w:val="00E60C23"/>
    <w:rsid w:val="00E6173E"/>
    <w:rsid w:val="00E62767"/>
    <w:rsid w:val="00E63D7D"/>
    <w:rsid w:val="00E64EDB"/>
    <w:rsid w:val="00E65C44"/>
    <w:rsid w:val="00E750E8"/>
    <w:rsid w:val="00E7528A"/>
    <w:rsid w:val="00E7750B"/>
    <w:rsid w:val="00E85AF1"/>
    <w:rsid w:val="00E86266"/>
    <w:rsid w:val="00E9012F"/>
    <w:rsid w:val="00E91256"/>
    <w:rsid w:val="00E9244A"/>
    <w:rsid w:val="00E942EF"/>
    <w:rsid w:val="00E94920"/>
    <w:rsid w:val="00EA138A"/>
    <w:rsid w:val="00EA27FF"/>
    <w:rsid w:val="00EA5028"/>
    <w:rsid w:val="00EB7BF1"/>
    <w:rsid w:val="00EC0062"/>
    <w:rsid w:val="00EC0844"/>
    <w:rsid w:val="00EC0D1B"/>
    <w:rsid w:val="00EC1301"/>
    <w:rsid w:val="00EC5BF4"/>
    <w:rsid w:val="00EC6512"/>
    <w:rsid w:val="00EC751E"/>
    <w:rsid w:val="00EC7555"/>
    <w:rsid w:val="00EC79C7"/>
    <w:rsid w:val="00ED4A59"/>
    <w:rsid w:val="00ED785F"/>
    <w:rsid w:val="00EE1074"/>
    <w:rsid w:val="00EE1A0E"/>
    <w:rsid w:val="00EE3CA4"/>
    <w:rsid w:val="00EE4758"/>
    <w:rsid w:val="00EF02AA"/>
    <w:rsid w:val="00EF07E4"/>
    <w:rsid w:val="00EF7888"/>
    <w:rsid w:val="00F06866"/>
    <w:rsid w:val="00F06C7F"/>
    <w:rsid w:val="00F15344"/>
    <w:rsid w:val="00F153E9"/>
    <w:rsid w:val="00F15BBE"/>
    <w:rsid w:val="00F15F2B"/>
    <w:rsid w:val="00F16328"/>
    <w:rsid w:val="00F2032A"/>
    <w:rsid w:val="00F24B71"/>
    <w:rsid w:val="00F2549E"/>
    <w:rsid w:val="00F25D7D"/>
    <w:rsid w:val="00F2688C"/>
    <w:rsid w:val="00F26ADF"/>
    <w:rsid w:val="00F3274D"/>
    <w:rsid w:val="00F40981"/>
    <w:rsid w:val="00F5030B"/>
    <w:rsid w:val="00F51355"/>
    <w:rsid w:val="00F52B82"/>
    <w:rsid w:val="00F52F7D"/>
    <w:rsid w:val="00F54184"/>
    <w:rsid w:val="00F54CBB"/>
    <w:rsid w:val="00F572DD"/>
    <w:rsid w:val="00F60023"/>
    <w:rsid w:val="00F61444"/>
    <w:rsid w:val="00F7493B"/>
    <w:rsid w:val="00F7544C"/>
    <w:rsid w:val="00F85AFE"/>
    <w:rsid w:val="00F90EEA"/>
    <w:rsid w:val="00F97E4E"/>
    <w:rsid w:val="00FA0CC8"/>
    <w:rsid w:val="00FA3303"/>
    <w:rsid w:val="00FA5014"/>
    <w:rsid w:val="00FA5E4C"/>
    <w:rsid w:val="00FA7AC1"/>
    <w:rsid w:val="00FB088D"/>
    <w:rsid w:val="00FB278C"/>
    <w:rsid w:val="00FB3128"/>
    <w:rsid w:val="00FC26E0"/>
    <w:rsid w:val="00FC2D9F"/>
    <w:rsid w:val="00FC431E"/>
    <w:rsid w:val="00FC61A2"/>
    <w:rsid w:val="00FD2A0C"/>
    <w:rsid w:val="00FD4077"/>
    <w:rsid w:val="00FD6A54"/>
    <w:rsid w:val="00FE0506"/>
    <w:rsid w:val="00FE1BEE"/>
    <w:rsid w:val="00FE4EF7"/>
    <w:rsid w:val="00FE5EBE"/>
    <w:rsid w:val="00FE77D2"/>
    <w:rsid w:val="00FF367E"/>
    <w:rsid w:val="00FF3B66"/>
    <w:rsid w:val="00FF5F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82357F"/>
  <w15:docId w15:val="{914D5329-0246-4C78-9FDA-3CD15455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link w:val="Heading1Char"/>
    <w:qFormat/>
    <w:rsid w:val="000272B3"/>
    <w:pPr>
      <w:spacing w:after="0" w:line="240" w:lineRule="auto"/>
      <w:ind w:right="0"/>
      <w:jc w:val="left"/>
      <w:outlineLvl w:val="0"/>
    </w:pPr>
  </w:style>
  <w:style w:type="paragraph" w:styleId="Heading2">
    <w:name w:val="heading 2"/>
    <w:basedOn w:val="Normal"/>
    <w:next w:val="Normal"/>
    <w:link w:val="Heading2Char"/>
    <w:qFormat/>
    <w:rsid w:val="000272B3"/>
    <w:pPr>
      <w:spacing w:line="240" w:lineRule="auto"/>
      <w:outlineLvl w:val="1"/>
    </w:pPr>
    <w:rPr>
      <w:lang w:val="x-none"/>
    </w:rPr>
  </w:style>
  <w:style w:type="paragraph" w:styleId="Heading3">
    <w:name w:val="heading 3"/>
    <w:basedOn w:val="Normal"/>
    <w:next w:val="Normal"/>
    <w:link w:val="Heading3Char"/>
    <w:qFormat/>
    <w:rsid w:val="000272B3"/>
    <w:pPr>
      <w:spacing w:line="240" w:lineRule="auto"/>
      <w:outlineLvl w:val="2"/>
    </w:pPr>
    <w:rPr>
      <w:lang w:val="x-none"/>
    </w:rPr>
  </w:style>
  <w:style w:type="paragraph" w:styleId="Heading4">
    <w:name w:val="heading 4"/>
    <w:basedOn w:val="Normal"/>
    <w:next w:val="Normal"/>
    <w:link w:val="Heading4Char"/>
    <w:qFormat/>
    <w:rsid w:val="000272B3"/>
    <w:pPr>
      <w:spacing w:line="240" w:lineRule="auto"/>
      <w:outlineLvl w:val="3"/>
    </w:pPr>
    <w:rPr>
      <w:lang w:val="x-none"/>
    </w:rPr>
  </w:style>
  <w:style w:type="paragraph" w:styleId="Heading5">
    <w:name w:val="heading 5"/>
    <w:basedOn w:val="Normal"/>
    <w:next w:val="Normal"/>
    <w:link w:val="Heading5Char"/>
    <w:qFormat/>
    <w:rsid w:val="000272B3"/>
    <w:pPr>
      <w:spacing w:line="240" w:lineRule="auto"/>
      <w:outlineLvl w:val="4"/>
    </w:pPr>
    <w:rPr>
      <w:lang w:val="x-none"/>
    </w:rPr>
  </w:style>
  <w:style w:type="paragraph" w:styleId="Heading6">
    <w:name w:val="heading 6"/>
    <w:basedOn w:val="Normal"/>
    <w:next w:val="Normal"/>
    <w:link w:val="Heading6Char"/>
    <w:qFormat/>
    <w:rsid w:val="000272B3"/>
    <w:pPr>
      <w:spacing w:line="240" w:lineRule="auto"/>
      <w:outlineLvl w:val="5"/>
    </w:pPr>
    <w:rPr>
      <w:lang w:val="x-none"/>
    </w:rPr>
  </w:style>
  <w:style w:type="paragraph" w:styleId="Heading7">
    <w:name w:val="heading 7"/>
    <w:basedOn w:val="Normal"/>
    <w:next w:val="Normal"/>
    <w:link w:val="Heading7Char"/>
    <w:qFormat/>
    <w:rsid w:val="000272B3"/>
    <w:pPr>
      <w:spacing w:line="240" w:lineRule="auto"/>
      <w:outlineLvl w:val="6"/>
    </w:pPr>
    <w:rPr>
      <w:lang w:val="x-none"/>
    </w:rPr>
  </w:style>
  <w:style w:type="paragraph" w:styleId="Heading8">
    <w:name w:val="heading 8"/>
    <w:basedOn w:val="Normal"/>
    <w:next w:val="Normal"/>
    <w:link w:val="Heading8Char"/>
    <w:qFormat/>
    <w:rsid w:val="000272B3"/>
    <w:pPr>
      <w:spacing w:line="240" w:lineRule="auto"/>
      <w:outlineLvl w:val="7"/>
    </w:pPr>
    <w:rPr>
      <w:lang w:val="x-none"/>
    </w:rPr>
  </w:style>
  <w:style w:type="paragraph" w:styleId="Heading9">
    <w:name w:val="heading 9"/>
    <w:basedOn w:val="Normal"/>
    <w:next w:val="Normal"/>
    <w:link w:val="Heading9Char"/>
    <w:qFormat/>
    <w:rsid w:val="000272B3"/>
    <w:pPr>
      <w:spacing w:line="240" w:lineRule="auto"/>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rsid w:val="000272B3"/>
    <w:pPr>
      <w:pBdr>
        <w:bottom w:val="single" w:sz="4" w:space="4" w:color="auto"/>
      </w:pBdr>
      <w:spacing w:line="240" w:lineRule="auto"/>
    </w:pPr>
    <w:rPr>
      <w:b/>
      <w:sz w:val="18"/>
      <w:lang w:val="x-none"/>
    </w:rPr>
  </w:style>
  <w:style w:type="table" w:styleId="TableGrid">
    <w:name w:val="Table Grid"/>
    <w:basedOn w:val="TableNormal"/>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DE53A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link w:val="EndnoteTextChar"/>
    <w:rsid w:val="000272B3"/>
    <w:rPr>
      <w:rFonts w:eastAsia="Times New Roman"/>
      <w:lang w:val="x-none" w:eastAsia="en-US"/>
    </w:rPr>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qFormat/>
    <w:rsid w:val="00DE53A9"/>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link w:val="FooterChar"/>
    <w:rsid w:val="000272B3"/>
    <w:pPr>
      <w:spacing w:line="240" w:lineRule="auto"/>
    </w:pPr>
    <w:rPr>
      <w:sz w:val="16"/>
      <w:lang w:val="x-none"/>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8216A5"/>
    <w:rPr>
      <w:rFonts w:eastAsia="SimSun"/>
      <w:sz w:val="18"/>
      <w:lang w:val="en-US"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character" w:customStyle="1" w:styleId="Heading1Char">
    <w:name w:val="Heading 1 Char"/>
    <w:aliases w:val="Table_G Char"/>
    <w:link w:val="Heading1"/>
    <w:rsid w:val="00E27D97"/>
    <w:rPr>
      <w:lang w:val="x-none" w:eastAsia="en-US"/>
    </w:rPr>
  </w:style>
  <w:style w:type="character" w:customStyle="1" w:styleId="Heading2Char">
    <w:name w:val="Heading 2 Char"/>
    <w:link w:val="Heading2"/>
    <w:rsid w:val="00E27D97"/>
    <w:rPr>
      <w:lang w:eastAsia="en-US"/>
    </w:rPr>
  </w:style>
  <w:style w:type="character" w:customStyle="1" w:styleId="Heading3Char">
    <w:name w:val="Heading 3 Char"/>
    <w:link w:val="Heading3"/>
    <w:rsid w:val="00E27D97"/>
    <w:rPr>
      <w:lang w:eastAsia="en-US"/>
    </w:rPr>
  </w:style>
  <w:style w:type="character" w:customStyle="1" w:styleId="Heading4Char">
    <w:name w:val="Heading 4 Char"/>
    <w:link w:val="Heading4"/>
    <w:rsid w:val="00E27D97"/>
    <w:rPr>
      <w:lang w:eastAsia="en-US"/>
    </w:rPr>
  </w:style>
  <w:style w:type="character" w:customStyle="1" w:styleId="Heading5Char">
    <w:name w:val="Heading 5 Char"/>
    <w:link w:val="Heading5"/>
    <w:rsid w:val="00E27D97"/>
    <w:rPr>
      <w:lang w:eastAsia="en-US"/>
    </w:rPr>
  </w:style>
  <w:style w:type="character" w:customStyle="1" w:styleId="Heading6Char">
    <w:name w:val="Heading 6 Char"/>
    <w:link w:val="Heading6"/>
    <w:rsid w:val="00E27D97"/>
    <w:rPr>
      <w:lang w:eastAsia="en-US"/>
    </w:rPr>
  </w:style>
  <w:style w:type="character" w:customStyle="1" w:styleId="Heading7Char">
    <w:name w:val="Heading 7 Char"/>
    <w:link w:val="Heading7"/>
    <w:rsid w:val="00E27D97"/>
    <w:rPr>
      <w:lang w:eastAsia="en-US"/>
    </w:rPr>
  </w:style>
  <w:style w:type="character" w:customStyle="1" w:styleId="Heading8Char">
    <w:name w:val="Heading 8 Char"/>
    <w:link w:val="Heading8"/>
    <w:rsid w:val="00E27D97"/>
    <w:rPr>
      <w:lang w:eastAsia="en-US"/>
    </w:rPr>
  </w:style>
  <w:style w:type="character" w:customStyle="1" w:styleId="Heading9Char">
    <w:name w:val="Heading 9 Char"/>
    <w:link w:val="Heading9"/>
    <w:rsid w:val="00E27D97"/>
    <w:rPr>
      <w:lang w:eastAsia="en-US"/>
    </w:rPr>
  </w:style>
  <w:style w:type="character" w:customStyle="1" w:styleId="HeaderChar">
    <w:name w:val="Header Char"/>
    <w:aliases w:val="6_G Char"/>
    <w:link w:val="Header"/>
    <w:rsid w:val="00E27D97"/>
    <w:rPr>
      <w:b/>
      <w:sz w:val="18"/>
      <w:lang w:eastAsia="en-US"/>
    </w:rPr>
  </w:style>
  <w:style w:type="character" w:customStyle="1" w:styleId="EndnoteTextChar">
    <w:name w:val="Endnote Text Char"/>
    <w:aliases w:val="2_G Char"/>
    <w:link w:val="EndnoteText"/>
    <w:rsid w:val="00E27D97"/>
    <w:rPr>
      <w:sz w:val="18"/>
      <w:lang w:val="x-none" w:eastAsia="en-US"/>
    </w:rPr>
  </w:style>
  <w:style w:type="character" w:customStyle="1" w:styleId="FooterChar">
    <w:name w:val="Footer Char"/>
    <w:aliases w:val="3_G Char"/>
    <w:link w:val="Footer"/>
    <w:rsid w:val="00E27D97"/>
    <w:rPr>
      <w:sz w:val="16"/>
      <w:lang w:eastAsia="en-US"/>
    </w:rPr>
  </w:style>
  <w:style w:type="paragraph" w:styleId="NormalWeb">
    <w:name w:val="Normal (Web)"/>
    <w:basedOn w:val="Normal"/>
    <w:uiPriority w:val="99"/>
    <w:unhideWhenUsed/>
    <w:rsid w:val="00E27D97"/>
    <w:pPr>
      <w:suppressAutoHyphens w:val="0"/>
      <w:spacing w:before="100" w:beforeAutospacing="1" w:after="100" w:afterAutospacing="1" w:line="240" w:lineRule="auto"/>
    </w:pPr>
    <w:rPr>
      <w:sz w:val="24"/>
      <w:szCs w:val="24"/>
      <w:lang w:eastAsia="en-GB"/>
    </w:rPr>
  </w:style>
  <w:style w:type="paragraph" w:customStyle="1" w:styleId="MediumList2-Accent41">
    <w:name w:val="Medium List 2 - Accent 41"/>
    <w:basedOn w:val="Normal"/>
    <w:uiPriority w:val="34"/>
    <w:qFormat/>
    <w:rsid w:val="00E27D97"/>
    <w:pPr>
      <w:ind w:left="720"/>
    </w:pPr>
  </w:style>
  <w:style w:type="paragraph" w:customStyle="1" w:styleId="Default">
    <w:name w:val="Default"/>
    <w:rsid w:val="006408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07E4"/>
    <w:rPr>
      <w:lang w:eastAsia="en-US"/>
    </w:rPr>
  </w:style>
  <w:style w:type="character" w:customStyle="1" w:styleId="style31">
    <w:name w:val="style31"/>
    <w:basedOn w:val="DefaultParagraphFont"/>
    <w:rsid w:val="00207907"/>
  </w:style>
  <w:style w:type="character" w:styleId="Emphasis">
    <w:name w:val="Emphasis"/>
    <w:uiPriority w:val="20"/>
    <w:qFormat/>
    <w:rsid w:val="0074691A"/>
    <w:rPr>
      <w:b/>
      <w:bCs/>
      <w:i w:val="0"/>
      <w:iCs w:val="0"/>
    </w:rPr>
  </w:style>
  <w:style w:type="character" w:customStyle="1" w:styleId="st">
    <w:name w:val="st"/>
    <w:rsid w:val="0074691A"/>
  </w:style>
  <w:style w:type="character" w:customStyle="1" w:styleId="apple-converted-space">
    <w:name w:val="apple-converted-space"/>
    <w:basedOn w:val="DefaultParagraphFont"/>
    <w:rsid w:val="008F7947"/>
  </w:style>
  <w:style w:type="character" w:customStyle="1" w:styleId="wordhighlighted">
    <w:name w:val="wordhighlighted"/>
    <w:basedOn w:val="DefaultParagraphFont"/>
    <w:rsid w:val="00C411E2"/>
  </w:style>
  <w:style w:type="paragraph" w:styleId="Title">
    <w:name w:val="Title"/>
    <w:basedOn w:val="Normal"/>
    <w:link w:val="TitleChar"/>
    <w:qFormat/>
    <w:rsid w:val="00000C76"/>
    <w:pPr>
      <w:suppressAutoHyphens w:val="0"/>
      <w:spacing w:after="120" w:line="300" w:lineRule="exact"/>
      <w:jc w:val="center"/>
    </w:pPr>
    <w:rPr>
      <w:rFonts w:ascii="Arial" w:hAnsi="Arial"/>
      <w:b/>
      <w:bCs/>
      <w:sz w:val="24"/>
      <w:szCs w:val="24"/>
      <w:lang w:val="en-US" w:eastAsia="de-DE"/>
    </w:rPr>
  </w:style>
  <w:style w:type="character" w:customStyle="1" w:styleId="TitleChar">
    <w:name w:val="Title Char"/>
    <w:basedOn w:val="DefaultParagraphFont"/>
    <w:link w:val="Title"/>
    <w:rsid w:val="00000C76"/>
    <w:rPr>
      <w:rFonts w:ascii="Arial" w:hAnsi="Arial"/>
      <w:b/>
      <w:bCs/>
      <w:sz w:val="24"/>
      <w:szCs w:val="24"/>
      <w:lang w:val="en-US" w:eastAsia="de-DE"/>
    </w:rPr>
  </w:style>
  <w:style w:type="character" w:customStyle="1" w:styleId="hps">
    <w:name w:val="hps"/>
    <w:rsid w:val="000C6580"/>
  </w:style>
  <w:style w:type="paragraph" w:customStyle="1" w:styleId="PFNumLevel2">
    <w:name w:val="PF (Num) Level 2"/>
    <w:basedOn w:val="Normal"/>
    <w:rsid w:val="00AA1399"/>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paragraph" w:styleId="BodyText">
    <w:name w:val="Body Text"/>
    <w:basedOn w:val="Normal"/>
    <w:link w:val="BodyTextChar"/>
    <w:semiHidden/>
    <w:rsid w:val="00AA1399"/>
    <w:pPr>
      <w:suppressAutoHyphens w:val="0"/>
      <w:autoSpaceDE w:val="0"/>
      <w:autoSpaceDN w:val="0"/>
      <w:spacing w:line="240" w:lineRule="auto"/>
      <w:jc w:val="both"/>
    </w:pPr>
    <w:rPr>
      <w:rFonts w:ascii="Calibri" w:hAnsi="Calibri" w:cs="Calibri"/>
      <w:sz w:val="22"/>
      <w:szCs w:val="22"/>
      <w:lang w:val="en-US" w:eastAsia="fr-FR"/>
    </w:rPr>
  </w:style>
  <w:style w:type="character" w:customStyle="1" w:styleId="BodyTextChar">
    <w:name w:val="Body Text Char"/>
    <w:basedOn w:val="DefaultParagraphFont"/>
    <w:link w:val="BodyText"/>
    <w:semiHidden/>
    <w:rsid w:val="00AA1399"/>
    <w:rPr>
      <w:rFonts w:ascii="Calibri" w:hAnsi="Calibri" w:cs="Calibri"/>
      <w:sz w:val="22"/>
      <w:szCs w:val="22"/>
      <w:lang w:val="en-US" w:eastAsia="fr-FR"/>
    </w:rPr>
  </w:style>
  <w:style w:type="paragraph" w:styleId="ListParagraph">
    <w:name w:val="List Paragraph"/>
    <w:basedOn w:val="Normal"/>
    <w:uiPriority w:val="34"/>
    <w:qFormat/>
    <w:rsid w:val="00A80223"/>
    <w:pPr>
      <w:ind w:left="720"/>
      <w:contextualSpacing/>
    </w:pPr>
  </w:style>
  <w:style w:type="character" w:customStyle="1" w:styleId="FootnoteTextChar1">
    <w:name w:val="Footnote Text Char1"/>
    <w:aliases w:val="5_G Char1,Footnote Text Char Char Char Char Char Char1,Footnote Text Char Char Char Char Char2,FA Fu Char1"/>
    <w:locked/>
    <w:rsid w:val="00FC61A2"/>
    <w:rPr>
      <w:rFonts w:eastAsia="SimSun"/>
      <w:sz w:val="18"/>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975">
      <w:bodyDiv w:val="1"/>
      <w:marLeft w:val="0"/>
      <w:marRight w:val="0"/>
      <w:marTop w:val="0"/>
      <w:marBottom w:val="0"/>
      <w:divBdr>
        <w:top w:val="none" w:sz="0" w:space="0" w:color="auto"/>
        <w:left w:val="none" w:sz="0" w:space="0" w:color="auto"/>
        <w:bottom w:val="none" w:sz="0" w:space="0" w:color="auto"/>
        <w:right w:val="none" w:sz="0" w:space="0" w:color="auto"/>
      </w:divBdr>
    </w:div>
    <w:div w:id="194580889">
      <w:bodyDiv w:val="1"/>
      <w:marLeft w:val="0"/>
      <w:marRight w:val="0"/>
      <w:marTop w:val="0"/>
      <w:marBottom w:val="0"/>
      <w:divBdr>
        <w:top w:val="none" w:sz="0" w:space="0" w:color="auto"/>
        <w:left w:val="none" w:sz="0" w:space="0" w:color="auto"/>
        <w:bottom w:val="none" w:sz="0" w:space="0" w:color="auto"/>
        <w:right w:val="none" w:sz="0" w:space="0" w:color="auto"/>
      </w:divBdr>
    </w:div>
    <w:div w:id="380521916">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489295301">
      <w:bodyDiv w:val="1"/>
      <w:marLeft w:val="0"/>
      <w:marRight w:val="0"/>
      <w:marTop w:val="0"/>
      <w:marBottom w:val="0"/>
      <w:divBdr>
        <w:top w:val="none" w:sz="0" w:space="0" w:color="auto"/>
        <w:left w:val="none" w:sz="0" w:space="0" w:color="auto"/>
        <w:bottom w:val="none" w:sz="0" w:space="0" w:color="auto"/>
        <w:right w:val="none" w:sz="0" w:space="0" w:color="auto"/>
      </w:divBdr>
    </w:div>
    <w:div w:id="582840181">
      <w:bodyDiv w:val="1"/>
      <w:marLeft w:val="0"/>
      <w:marRight w:val="0"/>
      <w:marTop w:val="0"/>
      <w:marBottom w:val="0"/>
      <w:divBdr>
        <w:top w:val="none" w:sz="0" w:space="0" w:color="auto"/>
        <w:left w:val="none" w:sz="0" w:space="0" w:color="auto"/>
        <w:bottom w:val="none" w:sz="0" w:space="0" w:color="auto"/>
        <w:right w:val="none" w:sz="0" w:space="0" w:color="auto"/>
      </w:divBdr>
    </w:div>
    <w:div w:id="632372689">
      <w:bodyDiv w:val="1"/>
      <w:marLeft w:val="0"/>
      <w:marRight w:val="0"/>
      <w:marTop w:val="0"/>
      <w:marBottom w:val="0"/>
      <w:divBdr>
        <w:top w:val="none" w:sz="0" w:space="0" w:color="auto"/>
        <w:left w:val="none" w:sz="0" w:space="0" w:color="auto"/>
        <w:bottom w:val="none" w:sz="0" w:space="0" w:color="auto"/>
        <w:right w:val="none" w:sz="0" w:space="0" w:color="auto"/>
      </w:divBdr>
    </w:div>
    <w:div w:id="679162560">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737018216">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2956291">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4920175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587378464">
      <w:bodyDiv w:val="1"/>
      <w:marLeft w:val="0"/>
      <w:marRight w:val="0"/>
      <w:marTop w:val="0"/>
      <w:marBottom w:val="0"/>
      <w:divBdr>
        <w:top w:val="none" w:sz="0" w:space="0" w:color="auto"/>
        <w:left w:val="none" w:sz="0" w:space="0" w:color="auto"/>
        <w:bottom w:val="none" w:sz="0" w:space="0" w:color="auto"/>
        <w:right w:val="none" w:sz="0" w:space="0" w:color="auto"/>
      </w:divBdr>
    </w:div>
    <w:div w:id="1746806291">
      <w:bodyDiv w:val="1"/>
      <w:marLeft w:val="0"/>
      <w:marRight w:val="0"/>
      <w:marTop w:val="0"/>
      <w:marBottom w:val="0"/>
      <w:divBdr>
        <w:top w:val="none" w:sz="0" w:space="0" w:color="auto"/>
        <w:left w:val="none" w:sz="0" w:space="0" w:color="auto"/>
        <w:bottom w:val="none" w:sz="0" w:space="0" w:color="auto"/>
        <w:right w:val="none" w:sz="0" w:space="0" w:color="auto"/>
      </w:divBdr>
      <w:divsChild>
        <w:div w:id="659848647">
          <w:marLeft w:val="0"/>
          <w:marRight w:val="0"/>
          <w:marTop w:val="0"/>
          <w:marBottom w:val="0"/>
          <w:divBdr>
            <w:top w:val="none" w:sz="0" w:space="0" w:color="auto"/>
            <w:left w:val="none" w:sz="0" w:space="0" w:color="auto"/>
            <w:bottom w:val="none" w:sz="0" w:space="0" w:color="auto"/>
            <w:right w:val="none" w:sz="0" w:space="0" w:color="auto"/>
          </w:divBdr>
          <w:divsChild>
            <w:div w:id="1848594128">
              <w:marLeft w:val="0"/>
              <w:marRight w:val="0"/>
              <w:marTop w:val="0"/>
              <w:marBottom w:val="0"/>
              <w:divBdr>
                <w:top w:val="none" w:sz="0" w:space="0" w:color="auto"/>
                <w:left w:val="none" w:sz="0" w:space="0" w:color="auto"/>
                <w:bottom w:val="none" w:sz="0" w:space="0" w:color="auto"/>
                <w:right w:val="none" w:sz="0" w:space="0" w:color="auto"/>
              </w:divBdr>
              <w:divsChild>
                <w:div w:id="15755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54420">
      <w:bodyDiv w:val="1"/>
      <w:marLeft w:val="0"/>
      <w:marRight w:val="0"/>
      <w:marTop w:val="0"/>
      <w:marBottom w:val="0"/>
      <w:divBdr>
        <w:top w:val="none" w:sz="0" w:space="0" w:color="auto"/>
        <w:left w:val="none" w:sz="0" w:space="0" w:color="auto"/>
        <w:bottom w:val="none" w:sz="0" w:space="0" w:color="auto"/>
        <w:right w:val="none" w:sz="0" w:space="0" w:color="auto"/>
      </w:divBdr>
    </w:div>
    <w:div w:id="1966352476">
      <w:bodyDiv w:val="1"/>
      <w:marLeft w:val="0"/>
      <w:marRight w:val="0"/>
      <w:marTop w:val="0"/>
      <w:marBottom w:val="0"/>
      <w:divBdr>
        <w:top w:val="none" w:sz="0" w:space="0" w:color="auto"/>
        <w:left w:val="none" w:sz="0" w:space="0" w:color="auto"/>
        <w:bottom w:val="none" w:sz="0" w:space="0" w:color="auto"/>
        <w:right w:val="none" w:sz="0" w:space="0" w:color="auto"/>
      </w:divBdr>
    </w:div>
    <w:div w:id="199121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363D02-8B47-4B5C-B69F-932F1DEB6573}"/>
</file>

<file path=customXml/itemProps2.xml><?xml version="1.0" encoding="utf-8"?>
<ds:datastoreItem xmlns:ds="http://schemas.openxmlformats.org/officeDocument/2006/customXml" ds:itemID="{5DC64C84-5516-4EEE-846D-DABD6BB489A0}"/>
</file>

<file path=customXml/itemProps3.xml><?xml version="1.0" encoding="utf-8"?>
<ds:datastoreItem xmlns:ds="http://schemas.openxmlformats.org/officeDocument/2006/customXml" ds:itemID="{7DA43F17-D507-4AD1-9C2B-B52E72A43C76}"/>
</file>

<file path=customXml/itemProps4.xml><?xml version="1.0" encoding="utf-8"?>
<ds:datastoreItem xmlns:ds="http://schemas.openxmlformats.org/officeDocument/2006/customXml" ds:itemID="{9F6947E1-2F1D-44E2-83A3-E71479DF720B}"/>
</file>

<file path=docProps/app.xml><?xml version="1.0" encoding="utf-8"?>
<Properties xmlns="http://schemas.openxmlformats.org/officeDocument/2006/extended-properties" xmlns:vt="http://schemas.openxmlformats.org/officeDocument/2006/docPropsVTypes">
  <Template>CCPR_E.dotm</Template>
  <TotalTime>18</TotalTime>
  <Pages>7</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CCPR/C/WG/125/DR/2295/2013</vt:lpstr>
    </vt:vector>
  </TitlesOfParts>
  <Company>CSD</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CCPR/C/WG/125/DR/2295/2013</dc:title>
  <dc:subject>1900894</dc:subject>
  <dc:creator>temp Neogi</dc:creator>
  <cp:keywords/>
  <dc:description/>
  <cp:lastModifiedBy>ABDELAZIM Mohamed</cp:lastModifiedBy>
  <cp:revision>10</cp:revision>
  <cp:lastPrinted>2019-03-26T09:11:00Z</cp:lastPrinted>
  <dcterms:created xsi:type="dcterms:W3CDTF">2019-03-26T11:10:00Z</dcterms:created>
  <dcterms:modified xsi:type="dcterms:W3CDTF">2019-04-23T15:32:00Z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