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26308A73" w14:textId="77777777">
        <w:trPr>
          <w:cantSplit/>
          <w:trHeight w:hRule="exact" w:val="851"/>
        </w:trPr>
        <w:tc>
          <w:tcPr>
            <w:tcW w:w="1276" w:type="dxa"/>
            <w:tcBorders>
              <w:bottom w:val="single" w:sz="4" w:space="0" w:color="auto"/>
            </w:tcBorders>
            <w:vAlign w:val="bottom"/>
          </w:tcPr>
          <w:p w14:paraId="29849DF8" w14:textId="77777777" w:rsidR="003521FD" w:rsidRDefault="007F05D2" w:rsidP="003521FD">
            <w:pPr>
              <w:spacing w:after="80"/>
            </w:pPr>
            <w:r>
              <w:t xml:space="preserve"> </w:t>
            </w:r>
          </w:p>
        </w:tc>
        <w:tc>
          <w:tcPr>
            <w:tcW w:w="2268" w:type="dxa"/>
            <w:tcBorders>
              <w:bottom w:val="single" w:sz="4" w:space="0" w:color="auto"/>
            </w:tcBorders>
            <w:vAlign w:val="bottom"/>
          </w:tcPr>
          <w:p w14:paraId="5FAD098F"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54A452" w14:textId="4977B4E4" w:rsidR="003521FD" w:rsidRPr="00D47EEA" w:rsidRDefault="003521FD" w:rsidP="00327A7D">
            <w:pPr>
              <w:jc w:val="right"/>
            </w:pPr>
            <w:r w:rsidRPr="00A36331">
              <w:rPr>
                <w:sz w:val="40"/>
              </w:rPr>
              <w:t>CCPR</w:t>
            </w:r>
            <w:r>
              <w:t>/C/</w:t>
            </w:r>
            <w:r w:rsidR="00BB4732">
              <w:t>11</w:t>
            </w:r>
            <w:r w:rsidR="00211D65">
              <w:t>5</w:t>
            </w:r>
            <w:r>
              <w:t>/D/</w:t>
            </w:r>
            <w:r w:rsidR="00211D65">
              <w:t>2</w:t>
            </w:r>
            <w:r w:rsidR="005435E9">
              <w:t>064</w:t>
            </w:r>
            <w:r w:rsidR="00E724E6">
              <w:t>/201</w:t>
            </w:r>
            <w:r w:rsidR="005435E9">
              <w:t>1</w:t>
            </w:r>
          </w:p>
        </w:tc>
      </w:tr>
      <w:tr w:rsidR="003521FD" w14:paraId="3FDFF39E" w14:textId="77777777">
        <w:trPr>
          <w:cantSplit/>
          <w:trHeight w:hRule="exact" w:val="2835"/>
        </w:trPr>
        <w:tc>
          <w:tcPr>
            <w:tcW w:w="1276" w:type="dxa"/>
            <w:tcBorders>
              <w:top w:val="single" w:sz="4" w:space="0" w:color="auto"/>
              <w:bottom w:val="single" w:sz="12" w:space="0" w:color="auto"/>
            </w:tcBorders>
          </w:tcPr>
          <w:p w14:paraId="2F3C1B25" w14:textId="77777777" w:rsidR="003521FD" w:rsidRDefault="00432555" w:rsidP="003521FD">
            <w:pPr>
              <w:spacing w:before="120"/>
            </w:pPr>
            <w:r>
              <w:rPr>
                <w:noProof/>
                <w:lang w:val="en-US"/>
              </w:rPr>
              <w:drawing>
                <wp:inline distT="0" distB="0" distL="0" distR="0" wp14:anchorId="16AE45E6" wp14:editId="36BC4253">
                  <wp:extent cx="71310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88AF7A" w14:textId="3BF7FCEC" w:rsidR="00327A7D" w:rsidRPr="00C174A4"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7C0B4A3" w14:textId="368280EA" w:rsidR="003521FD" w:rsidRDefault="003521FD" w:rsidP="003521FD">
            <w:pPr>
              <w:spacing w:before="240" w:line="240" w:lineRule="exact"/>
            </w:pPr>
            <w:r>
              <w:t xml:space="preserve">Distr.: </w:t>
            </w:r>
            <w:r w:rsidR="00327A7D">
              <w:t>General</w:t>
            </w:r>
          </w:p>
          <w:p w14:paraId="26DE9879" w14:textId="4157627C" w:rsidR="003521FD" w:rsidRDefault="00B34DA4" w:rsidP="003521FD">
            <w:pPr>
              <w:spacing w:line="240" w:lineRule="exact"/>
            </w:pPr>
            <w:r>
              <w:t>30</w:t>
            </w:r>
            <w:r w:rsidR="00C00C76">
              <w:t xml:space="preserve"> </w:t>
            </w:r>
            <w:r w:rsidR="00CD2808">
              <w:t>December</w:t>
            </w:r>
            <w:r w:rsidR="00065646">
              <w:t xml:space="preserve"> 2015</w:t>
            </w:r>
          </w:p>
          <w:p w14:paraId="448C29D5" w14:textId="77777777" w:rsidR="003521FD" w:rsidRDefault="003521FD" w:rsidP="003521FD">
            <w:pPr>
              <w:spacing w:line="240" w:lineRule="exact"/>
            </w:pPr>
          </w:p>
          <w:p w14:paraId="502D9BFB" w14:textId="77777777" w:rsidR="003521FD" w:rsidRDefault="003521FD" w:rsidP="003521FD">
            <w:pPr>
              <w:spacing w:line="240" w:lineRule="exact"/>
            </w:pPr>
            <w:r>
              <w:t>Original: English</w:t>
            </w:r>
          </w:p>
          <w:p w14:paraId="00C5D097" w14:textId="186D05D2" w:rsidR="00AF19FE" w:rsidRDefault="00AF19FE" w:rsidP="003521FD">
            <w:pPr>
              <w:spacing w:line="240" w:lineRule="exact"/>
            </w:pPr>
          </w:p>
        </w:tc>
      </w:tr>
    </w:tbl>
    <w:p w14:paraId="0D91C82C" w14:textId="77777777" w:rsidR="00AF19FE" w:rsidRDefault="00AF19FE" w:rsidP="00AF19FE">
      <w:pPr>
        <w:spacing w:before="120"/>
        <w:rPr>
          <w:b/>
          <w:sz w:val="24"/>
          <w:szCs w:val="24"/>
          <w:lang w:val="en-US"/>
        </w:rPr>
      </w:pPr>
      <w:r w:rsidRPr="008216A5">
        <w:rPr>
          <w:b/>
          <w:sz w:val="24"/>
          <w:szCs w:val="24"/>
          <w:lang w:val="en-US"/>
        </w:rPr>
        <w:t>Human Rights Committee</w:t>
      </w:r>
    </w:p>
    <w:p w14:paraId="2CB901C6" w14:textId="77777777" w:rsidR="003521FD" w:rsidRPr="00A36331" w:rsidRDefault="003521FD" w:rsidP="003521FD">
      <w:pPr>
        <w:pStyle w:val="HChG"/>
      </w:pPr>
      <w:r w:rsidRPr="00A36331">
        <w:tab/>
      </w:r>
      <w:r w:rsidRPr="00A36331">
        <w:tab/>
        <w:t xml:space="preserve">Communication No. </w:t>
      </w:r>
      <w:r w:rsidR="005435E9">
        <w:t>2064</w:t>
      </w:r>
      <w:r w:rsidR="0003198D">
        <w:t>/201</w:t>
      </w:r>
      <w:r w:rsidR="005435E9">
        <w:t>1</w:t>
      </w:r>
      <w:r w:rsidR="00635523" w:rsidRPr="00635523">
        <w:rPr>
          <w:b w:val="0"/>
          <w:sz w:val="18"/>
          <w:vertAlign w:val="superscript"/>
        </w:rPr>
        <w:t xml:space="preserve"> </w:t>
      </w:r>
    </w:p>
    <w:p w14:paraId="5085CED6" w14:textId="2EE92042" w:rsidR="003521FD" w:rsidRPr="00A36331" w:rsidRDefault="003521FD" w:rsidP="006F70FF">
      <w:pPr>
        <w:pStyle w:val="H1G"/>
      </w:pPr>
      <w:r w:rsidRPr="00A36331">
        <w:tab/>
      </w:r>
      <w:r w:rsidRPr="00A36331">
        <w:tab/>
      </w:r>
      <w:r w:rsidR="00327A7D" w:rsidRPr="00671F7D">
        <w:t xml:space="preserve">Views adopted by the Committee at its </w:t>
      </w:r>
      <w:r w:rsidR="00327A7D" w:rsidRPr="00A35FF0">
        <w:t xml:space="preserve">115th session </w:t>
      </w:r>
      <w:r w:rsidR="00327A7D" w:rsidRPr="00A35FF0">
        <w:br/>
      </w:r>
      <w:r w:rsidR="00327A7D" w:rsidRPr="00671F7D">
        <w:t>(</w:t>
      </w:r>
      <w:r w:rsidR="00327A7D" w:rsidRPr="006F70FF">
        <w:rPr>
          <w:lang w:val="en-US"/>
        </w:rPr>
        <w:t>19 October</w:t>
      </w:r>
      <w:r w:rsidR="00327A7D" w:rsidRPr="00671F7D">
        <w:rPr>
          <w:bCs/>
          <w:lang w:val="en-US"/>
        </w:rPr>
        <w:t>-</w:t>
      </w:r>
      <w:r w:rsidR="00327A7D" w:rsidRPr="006F70FF">
        <w:rPr>
          <w:lang w:val="en-US"/>
        </w:rPr>
        <w:t>6 November 2015</w:t>
      </w:r>
      <w:r w:rsidR="00327A7D" w:rsidRPr="00671F7D">
        <w:rPr>
          <w:bCs/>
          <w:lang w:val="en-US"/>
        </w:rPr>
        <w:t>)</w:t>
      </w:r>
    </w:p>
    <w:p w14:paraId="385CD3A4" w14:textId="3810FE90" w:rsidR="008D6E86" w:rsidRDefault="003521FD" w:rsidP="006F70FF">
      <w:pPr>
        <w:pStyle w:val="SingleTxtG"/>
        <w:ind w:left="4536" w:hanging="3402"/>
        <w:jc w:val="left"/>
      </w:pPr>
      <w:r w:rsidRPr="00A36331">
        <w:rPr>
          <w:i/>
        </w:rPr>
        <w:t>Submitted by:</w:t>
      </w:r>
      <w:r w:rsidRPr="00A36331">
        <w:tab/>
      </w:r>
      <w:r w:rsidR="002A2431">
        <w:t xml:space="preserve">Milan </w:t>
      </w:r>
      <w:proofErr w:type="spellStart"/>
      <w:r w:rsidR="002A2431">
        <w:t>Mandić</w:t>
      </w:r>
      <w:proofErr w:type="spellEnd"/>
      <w:r w:rsidR="002A2431">
        <w:t xml:space="preserve"> </w:t>
      </w:r>
      <w:r w:rsidR="009F6D6B">
        <w:t>(r</w:t>
      </w:r>
      <w:r w:rsidR="003A1820">
        <w:t>epresented by counsel</w:t>
      </w:r>
      <w:r w:rsidR="002A2431">
        <w:t xml:space="preserve">, </w:t>
      </w:r>
      <w:r w:rsidR="00D17946">
        <w:t xml:space="preserve">TRIAL: </w:t>
      </w:r>
      <w:r w:rsidR="002A2431">
        <w:t>Track</w:t>
      </w:r>
      <w:r w:rsidR="004E1288">
        <w:t> </w:t>
      </w:r>
      <w:r w:rsidR="002A2431">
        <w:t>Impunity Always-</w:t>
      </w:r>
      <w:r w:rsidR="003A1820">
        <w:t>)</w:t>
      </w:r>
    </w:p>
    <w:p w14:paraId="5C3003A2" w14:textId="22A6F1CB" w:rsidR="003521FD" w:rsidRPr="00A36331" w:rsidRDefault="003521FD" w:rsidP="006F70FF">
      <w:pPr>
        <w:pStyle w:val="SingleTxtG"/>
        <w:ind w:left="4536" w:hanging="3402"/>
        <w:jc w:val="left"/>
      </w:pPr>
      <w:r w:rsidRPr="00A36331">
        <w:rPr>
          <w:i/>
        </w:rPr>
        <w:t>Alleged victim:</w:t>
      </w:r>
      <w:r w:rsidRPr="00A36331">
        <w:tab/>
      </w:r>
      <w:proofErr w:type="spellStart"/>
      <w:r w:rsidR="002A2431">
        <w:t>Božo</w:t>
      </w:r>
      <w:proofErr w:type="spellEnd"/>
      <w:r w:rsidR="002A2431">
        <w:t xml:space="preserve"> </w:t>
      </w:r>
      <w:proofErr w:type="spellStart"/>
      <w:r w:rsidR="002A2431" w:rsidRPr="002A2431">
        <w:t>Mandić</w:t>
      </w:r>
      <w:proofErr w:type="spellEnd"/>
      <w:r w:rsidR="00316BA6" w:rsidRPr="00316BA6">
        <w:t xml:space="preserve"> (father of Milan </w:t>
      </w:r>
      <w:proofErr w:type="spellStart"/>
      <w:r w:rsidR="00316BA6" w:rsidRPr="00316BA6">
        <w:t>Mandić</w:t>
      </w:r>
      <w:proofErr w:type="spellEnd"/>
      <w:r w:rsidR="00316BA6" w:rsidRPr="00316BA6">
        <w:t>)</w:t>
      </w:r>
    </w:p>
    <w:p w14:paraId="39083B83" w14:textId="7996CCE3" w:rsidR="00BB2EF3" w:rsidRDefault="003521FD" w:rsidP="006F70FF">
      <w:pPr>
        <w:pStyle w:val="SingleTxtG"/>
        <w:ind w:left="4536" w:hanging="3402"/>
        <w:jc w:val="left"/>
      </w:pPr>
      <w:r w:rsidRPr="00A36331">
        <w:rPr>
          <w:i/>
        </w:rPr>
        <w:t xml:space="preserve">State </w:t>
      </w:r>
      <w:r w:rsidR="00220576">
        <w:rPr>
          <w:i/>
        </w:rPr>
        <w:t>p</w:t>
      </w:r>
      <w:r w:rsidRPr="00A36331">
        <w:rPr>
          <w:i/>
        </w:rPr>
        <w:t>arty:</w:t>
      </w:r>
      <w:r w:rsidRPr="00A36331">
        <w:tab/>
      </w:r>
      <w:bookmarkStart w:id="0" w:name="_GoBack"/>
      <w:r w:rsidR="002A2431">
        <w:t xml:space="preserve">Bosnia and </w:t>
      </w:r>
      <w:r w:rsidR="00BB2EF3" w:rsidRPr="00BB2EF3">
        <w:t>Herzegovina</w:t>
      </w:r>
      <w:bookmarkEnd w:id="0"/>
    </w:p>
    <w:p w14:paraId="0BDFEC61" w14:textId="77777777" w:rsidR="003521FD" w:rsidRPr="00A36331" w:rsidRDefault="003521FD" w:rsidP="006F70FF">
      <w:pPr>
        <w:pStyle w:val="SingleTxtG"/>
        <w:ind w:left="4536" w:hanging="3402"/>
        <w:jc w:val="left"/>
      </w:pPr>
      <w:r w:rsidRPr="00A36331">
        <w:rPr>
          <w:i/>
        </w:rPr>
        <w:t>Date of communication:</w:t>
      </w:r>
      <w:r w:rsidRPr="00A36331">
        <w:tab/>
      </w:r>
      <w:r w:rsidR="002A2431">
        <w:t>15</w:t>
      </w:r>
      <w:r w:rsidR="00EB1D3F">
        <w:t xml:space="preserve"> </w:t>
      </w:r>
      <w:r w:rsidR="002A2431">
        <w:t>April</w:t>
      </w:r>
      <w:r w:rsidR="00EB1D3F">
        <w:t xml:space="preserve"> 201</w:t>
      </w:r>
      <w:r w:rsidR="002A2431">
        <w:t>1</w:t>
      </w:r>
      <w:r w:rsidR="009F6D6B">
        <w:t xml:space="preserve"> </w:t>
      </w:r>
      <w:r w:rsidR="009F6D6B" w:rsidRPr="009F6D6B">
        <w:rPr>
          <w:lang w:val="x-none"/>
        </w:rPr>
        <w:t>(initial submission)</w:t>
      </w:r>
    </w:p>
    <w:p w14:paraId="287C0C46" w14:textId="293F1FFF" w:rsidR="003521FD" w:rsidRPr="00A36331" w:rsidRDefault="003521FD" w:rsidP="006F70FF">
      <w:pPr>
        <w:pStyle w:val="SingleTxtG"/>
        <w:ind w:left="4536" w:hanging="3402"/>
        <w:jc w:val="left"/>
      </w:pPr>
      <w:r w:rsidRPr="00A36331">
        <w:rPr>
          <w:i/>
        </w:rPr>
        <w:t>Document references:</w:t>
      </w:r>
      <w:r w:rsidRPr="00A36331">
        <w:tab/>
        <w:t xml:space="preserve">Special Rapporteur’s rule 97 </w:t>
      </w:r>
      <w:proofErr w:type="gramStart"/>
      <w:r w:rsidRPr="00A36331">
        <w:t>decision</w:t>
      </w:r>
      <w:proofErr w:type="gramEnd"/>
      <w:r w:rsidRPr="00A36331">
        <w:t xml:space="preserve">, transmitted to the State party on </w:t>
      </w:r>
      <w:r w:rsidR="002A2431">
        <w:t>3</w:t>
      </w:r>
      <w:r w:rsidR="00EB1D3F">
        <w:t xml:space="preserve"> </w:t>
      </w:r>
      <w:r w:rsidR="002A2431">
        <w:t>June</w:t>
      </w:r>
      <w:r w:rsidR="00D27EA6">
        <w:t xml:space="preserve"> 201</w:t>
      </w:r>
      <w:r w:rsidR="002A2431">
        <w:t>1</w:t>
      </w:r>
      <w:r w:rsidRPr="00A36331">
        <w:t xml:space="preserve"> (not</w:t>
      </w:r>
      <w:r w:rsidR="008042CB">
        <w:t> </w:t>
      </w:r>
      <w:r w:rsidRPr="00A36331">
        <w:t>issued in document form)</w:t>
      </w:r>
    </w:p>
    <w:p w14:paraId="39EF9466" w14:textId="25BD790C" w:rsidR="00432555" w:rsidRDefault="003521FD" w:rsidP="006F70FF">
      <w:pPr>
        <w:pStyle w:val="SingleTxtG"/>
        <w:ind w:left="4536" w:hanging="3402"/>
        <w:jc w:val="left"/>
      </w:pPr>
      <w:r w:rsidRPr="00A36331">
        <w:rPr>
          <w:i/>
        </w:rPr>
        <w:t>Date of adoption of Views:</w:t>
      </w:r>
      <w:r w:rsidRPr="00A36331">
        <w:tab/>
      </w:r>
      <w:r w:rsidR="00065646">
        <w:t>5 November</w:t>
      </w:r>
      <w:r w:rsidR="00F656C0">
        <w:t xml:space="preserve"> </w:t>
      </w:r>
      <w:r w:rsidR="00D27EA6">
        <w:t>2015</w:t>
      </w:r>
    </w:p>
    <w:p w14:paraId="371CE505" w14:textId="7E098DD8" w:rsidR="003521FD" w:rsidRPr="00F655CA" w:rsidRDefault="004E1288" w:rsidP="006F70FF">
      <w:pPr>
        <w:pStyle w:val="SingleTxtG"/>
        <w:ind w:left="4536" w:hanging="3402"/>
        <w:jc w:val="left"/>
      </w:pPr>
      <w:r>
        <w:rPr>
          <w:i/>
          <w:iCs/>
        </w:rPr>
        <w:t xml:space="preserve">Subject matter: </w:t>
      </w:r>
      <w:r>
        <w:rPr>
          <w:i/>
          <w:iCs/>
        </w:rPr>
        <w:tab/>
      </w:r>
      <w:r>
        <w:rPr>
          <w:iCs/>
        </w:rPr>
        <w:t>Enforced disappearance and effective remedy</w:t>
      </w:r>
    </w:p>
    <w:p w14:paraId="6A8AD418" w14:textId="77777777" w:rsidR="000F30FF" w:rsidRPr="003D0114" w:rsidRDefault="003521FD" w:rsidP="006F70FF">
      <w:pPr>
        <w:pStyle w:val="SingleTxtG"/>
        <w:ind w:left="4536" w:hanging="3402"/>
        <w:jc w:val="left"/>
        <w:rPr>
          <w:iCs/>
        </w:rPr>
      </w:pPr>
      <w:r w:rsidRPr="00F655CA">
        <w:rPr>
          <w:i/>
          <w:iCs/>
          <w:lang w:val="en-US"/>
        </w:rPr>
        <w:t>Procedural issues</w:t>
      </w:r>
      <w:r w:rsidRPr="00F655CA">
        <w:rPr>
          <w:lang w:val="en-US"/>
        </w:rPr>
        <w:t xml:space="preserve">: </w:t>
      </w:r>
      <w:r w:rsidRPr="00F655CA">
        <w:rPr>
          <w:lang w:val="en-US"/>
        </w:rPr>
        <w:tab/>
      </w:r>
      <w:r w:rsidR="00BE2C9B" w:rsidRPr="00432555">
        <w:t>N</w:t>
      </w:r>
      <w:r w:rsidR="00886AC4" w:rsidRPr="00432555">
        <w:t>one</w:t>
      </w:r>
    </w:p>
    <w:p w14:paraId="6AF79068" w14:textId="6CAFCD56" w:rsidR="003521FD" w:rsidRPr="00F655CA" w:rsidRDefault="003521FD" w:rsidP="006F70FF">
      <w:pPr>
        <w:pStyle w:val="SingleTxtG"/>
        <w:ind w:left="4536" w:hanging="3402"/>
        <w:jc w:val="left"/>
        <w:rPr>
          <w:lang w:val="en-US"/>
        </w:rPr>
      </w:pPr>
      <w:r w:rsidRPr="00F655CA">
        <w:rPr>
          <w:i/>
          <w:lang w:val="en-US"/>
        </w:rPr>
        <w:t>Substantive issues:</w:t>
      </w:r>
      <w:r w:rsidRPr="00F655CA">
        <w:rPr>
          <w:i/>
          <w:lang w:val="en-US"/>
        </w:rPr>
        <w:tab/>
      </w:r>
      <w:r w:rsidR="00886AC4">
        <w:rPr>
          <w:lang w:val="en-US"/>
        </w:rPr>
        <w:t>Right to life; t</w:t>
      </w:r>
      <w:r w:rsidR="00D27EA6">
        <w:rPr>
          <w:lang w:val="en-US"/>
        </w:rPr>
        <w:t>orture</w:t>
      </w:r>
      <w:proofErr w:type="gramStart"/>
      <w:r w:rsidR="00220576">
        <w:rPr>
          <w:lang w:val="en-US"/>
        </w:rPr>
        <w:t xml:space="preserve">; </w:t>
      </w:r>
      <w:r w:rsidR="00D27EA6">
        <w:rPr>
          <w:lang w:val="en-US"/>
        </w:rPr>
        <w:t xml:space="preserve"> cruel</w:t>
      </w:r>
      <w:proofErr w:type="gramEnd"/>
      <w:r w:rsidR="00D27EA6">
        <w:rPr>
          <w:lang w:val="en-US"/>
        </w:rPr>
        <w:t>, inhuman or degrading treatment or punishment</w:t>
      </w:r>
      <w:r w:rsidR="003D6988">
        <w:rPr>
          <w:lang w:val="en-US"/>
        </w:rPr>
        <w:t>;</w:t>
      </w:r>
      <w:r w:rsidR="00886AC4">
        <w:rPr>
          <w:lang w:val="en-US"/>
        </w:rPr>
        <w:t xml:space="preserve"> liberty and security of person; </w:t>
      </w:r>
      <w:r w:rsidR="00427947">
        <w:rPr>
          <w:lang w:val="en-US"/>
        </w:rPr>
        <w:t xml:space="preserve">enforced disappearance; </w:t>
      </w:r>
      <w:r w:rsidR="00886AC4">
        <w:rPr>
          <w:lang w:val="en-US"/>
        </w:rPr>
        <w:t>right to an effective remedy</w:t>
      </w:r>
    </w:p>
    <w:p w14:paraId="366BD101" w14:textId="45D045CF" w:rsidR="003521FD" w:rsidRPr="00F655CA" w:rsidRDefault="006A4A26" w:rsidP="006F70FF">
      <w:pPr>
        <w:pStyle w:val="SingleTxtG"/>
        <w:ind w:left="4536" w:hanging="3402"/>
        <w:jc w:val="left"/>
      </w:pPr>
      <w:r>
        <w:rPr>
          <w:i/>
          <w:iCs/>
        </w:rPr>
        <w:t>Articles of the Covenant:</w:t>
      </w:r>
      <w:r w:rsidR="003521FD" w:rsidRPr="00F655CA">
        <w:rPr>
          <w:i/>
          <w:iCs/>
        </w:rPr>
        <w:tab/>
      </w:r>
      <w:r w:rsidR="00B151D7">
        <w:rPr>
          <w:iCs/>
        </w:rPr>
        <w:t>2 (3)</w:t>
      </w:r>
      <w:r w:rsidR="00220576">
        <w:rPr>
          <w:iCs/>
        </w:rPr>
        <w:t>,</w:t>
      </w:r>
      <w:r w:rsidR="00B151D7">
        <w:rPr>
          <w:iCs/>
        </w:rPr>
        <w:t xml:space="preserve"> 6</w:t>
      </w:r>
      <w:r w:rsidR="00220576">
        <w:rPr>
          <w:iCs/>
        </w:rPr>
        <w:t>,</w:t>
      </w:r>
      <w:r w:rsidR="00B151D7">
        <w:rPr>
          <w:iCs/>
        </w:rPr>
        <w:t xml:space="preserve"> 7</w:t>
      </w:r>
      <w:r w:rsidR="00220576">
        <w:rPr>
          <w:iCs/>
        </w:rPr>
        <w:t>,</w:t>
      </w:r>
      <w:r w:rsidR="00886AC4">
        <w:rPr>
          <w:iCs/>
        </w:rPr>
        <w:t xml:space="preserve"> 17</w:t>
      </w:r>
      <w:r w:rsidR="00220576">
        <w:rPr>
          <w:iCs/>
        </w:rPr>
        <w:t xml:space="preserve"> and</w:t>
      </w:r>
      <w:r w:rsidR="00886AC4">
        <w:rPr>
          <w:iCs/>
        </w:rPr>
        <w:t xml:space="preserve"> 23 (1)</w:t>
      </w:r>
    </w:p>
    <w:p w14:paraId="613DEA81" w14:textId="77777777" w:rsidR="003521FD" w:rsidRDefault="003521FD" w:rsidP="006F70FF">
      <w:pPr>
        <w:pStyle w:val="SingleTxtG"/>
        <w:ind w:left="4536" w:hanging="3402"/>
        <w:jc w:val="left"/>
      </w:pPr>
      <w:r w:rsidRPr="00F655CA">
        <w:rPr>
          <w:i/>
          <w:iCs/>
        </w:rPr>
        <w:t>Art</w:t>
      </w:r>
      <w:r w:rsidR="006A4A26">
        <w:rPr>
          <w:i/>
          <w:iCs/>
        </w:rPr>
        <w:t>icles of the Optional Protocol:</w:t>
      </w:r>
      <w:r w:rsidRPr="00F655CA">
        <w:rPr>
          <w:i/>
          <w:iCs/>
        </w:rPr>
        <w:tab/>
      </w:r>
      <w:r w:rsidR="003D6988">
        <w:t>2</w:t>
      </w:r>
    </w:p>
    <w:p w14:paraId="1F5A3A38" w14:textId="77777777" w:rsidR="003521FD" w:rsidRPr="00A36331" w:rsidRDefault="003521FD" w:rsidP="003521FD">
      <w:pPr>
        <w:pStyle w:val="HChG"/>
      </w:pPr>
      <w:r w:rsidRPr="00A36331">
        <w:br w:type="page"/>
      </w:r>
      <w:r w:rsidRPr="00A36331">
        <w:lastRenderedPageBreak/>
        <w:t>Annex</w:t>
      </w:r>
    </w:p>
    <w:p w14:paraId="63784AA3" w14:textId="581D5E1B" w:rsidR="003521FD" w:rsidRPr="00A36331" w:rsidRDefault="003521FD" w:rsidP="003521FD">
      <w:pPr>
        <w:pStyle w:val="HChG"/>
        <w:rPr>
          <w:bCs/>
        </w:rPr>
      </w:pPr>
      <w:r w:rsidRPr="00A36331">
        <w:tab/>
      </w:r>
      <w:r w:rsidRPr="00A36331">
        <w:tab/>
      </w:r>
      <w:r w:rsidR="00FA631C" w:rsidRPr="00FA631C">
        <w:t>Views</w:t>
      </w:r>
      <w:r>
        <w:t xml:space="preserve"> o</w:t>
      </w:r>
      <w:r w:rsidRPr="00A36331">
        <w:t xml:space="preserve">f the Human Rights Committee under </w:t>
      </w:r>
      <w:r w:rsidR="00FA631C">
        <w:t xml:space="preserve">article 5 </w:t>
      </w:r>
      <w:r w:rsidR="00220576">
        <w:t>(</w:t>
      </w:r>
      <w:r w:rsidR="00FA631C">
        <w:t>4</w:t>
      </w:r>
      <w:r w:rsidR="00220576">
        <w:t>)</w:t>
      </w:r>
      <w:r w:rsidR="00FA631C">
        <w:t xml:space="preserve"> of </w:t>
      </w:r>
      <w:r w:rsidRPr="00A36331">
        <w:t>the Optional Protocol to the International Covenant on</w:t>
      </w:r>
      <w:r>
        <w:t xml:space="preserve"> Civil and Political Rights (11</w:t>
      </w:r>
      <w:r w:rsidR="003D6988">
        <w:t>5</w:t>
      </w:r>
      <w:r w:rsidRPr="00A36331">
        <w:t xml:space="preserve">th </w:t>
      </w:r>
      <w:r w:rsidRPr="00A36331">
        <w:rPr>
          <w:bCs/>
        </w:rPr>
        <w:t>session)</w:t>
      </w:r>
    </w:p>
    <w:p w14:paraId="18D43652" w14:textId="77777777" w:rsidR="003521FD" w:rsidRPr="00A36331" w:rsidRDefault="003521FD" w:rsidP="003521FD">
      <w:pPr>
        <w:pStyle w:val="SingleTxtG"/>
      </w:pPr>
      <w:proofErr w:type="gramStart"/>
      <w:r w:rsidRPr="00A36331">
        <w:t>concerning</w:t>
      </w:r>
      <w:proofErr w:type="gramEnd"/>
    </w:p>
    <w:p w14:paraId="203498DF" w14:textId="79B01D2D" w:rsidR="003521FD" w:rsidRPr="006F70FF" w:rsidRDefault="003521FD" w:rsidP="00635523">
      <w:pPr>
        <w:pStyle w:val="H1G"/>
        <w:rPr>
          <w:b w:val="0"/>
          <w:bCs/>
        </w:rPr>
      </w:pPr>
      <w:r w:rsidRPr="00A36331">
        <w:tab/>
      </w:r>
      <w:r w:rsidRPr="00A36331">
        <w:tab/>
        <w:t>Communication No. </w:t>
      </w:r>
      <w:r w:rsidR="0091480D">
        <w:t>2064</w:t>
      </w:r>
      <w:r w:rsidR="00BB4732">
        <w:t>/201</w:t>
      </w:r>
      <w:r w:rsidR="0091480D">
        <w:t>1</w:t>
      </w:r>
      <w:r w:rsidR="00635523" w:rsidRPr="006F70FF">
        <w:rPr>
          <w:rStyle w:val="FootnoteReference"/>
          <w:b w:val="0"/>
          <w:bCs/>
          <w:sz w:val="20"/>
          <w:vertAlign w:val="baseline"/>
        </w:rPr>
        <w:footnoteReference w:customMarkFollows="1" w:id="2"/>
        <w:t>*</w:t>
      </w:r>
    </w:p>
    <w:p w14:paraId="1CD95584" w14:textId="254A755E" w:rsidR="003521FD" w:rsidRPr="00A36331" w:rsidRDefault="003521FD" w:rsidP="006F70FF">
      <w:pPr>
        <w:pStyle w:val="SingleTxtG"/>
        <w:ind w:left="4536" w:hanging="3402"/>
        <w:jc w:val="left"/>
      </w:pPr>
      <w:r w:rsidRPr="00A36331">
        <w:rPr>
          <w:i/>
        </w:rPr>
        <w:t>Submitted by:</w:t>
      </w:r>
      <w:r w:rsidRPr="00A36331">
        <w:tab/>
      </w:r>
      <w:r w:rsidRPr="00A36331">
        <w:tab/>
      </w:r>
      <w:r w:rsidR="0091480D" w:rsidRPr="0091480D">
        <w:t xml:space="preserve">Milan </w:t>
      </w:r>
      <w:proofErr w:type="spellStart"/>
      <w:r w:rsidR="0091480D" w:rsidRPr="0091480D">
        <w:t>Mandić</w:t>
      </w:r>
      <w:proofErr w:type="spellEnd"/>
      <w:r w:rsidR="0091480D" w:rsidRPr="0091480D">
        <w:t xml:space="preserve"> (represented by counsel, </w:t>
      </w:r>
      <w:r w:rsidR="00D17946" w:rsidRPr="0091480D">
        <w:t>TRIAL</w:t>
      </w:r>
      <w:r w:rsidR="00D17946">
        <w:t>:</w:t>
      </w:r>
      <w:r w:rsidR="00D17946" w:rsidRPr="0091480D">
        <w:t xml:space="preserve"> </w:t>
      </w:r>
      <w:r w:rsidR="0091480D" w:rsidRPr="0091480D">
        <w:t>Track</w:t>
      </w:r>
      <w:r w:rsidR="00753B8C">
        <w:t> </w:t>
      </w:r>
      <w:r w:rsidR="0091480D" w:rsidRPr="0091480D">
        <w:t>Impunity Always)</w:t>
      </w:r>
    </w:p>
    <w:p w14:paraId="58B26CC3" w14:textId="7A7837AE" w:rsidR="0091480D" w:rsidRDefault="003521FD" w:rsidP="006F70FF">
      <w:pPr>
        <w:pStyle w:val="SingleTxtG"/>
        <w:ind w:left="4536" w:hanging="3402"/>
        <w:jc w:val="left"/>
      </w:pPr>
      <w:r w:rsidRPr="00A36331">
        <w:rPr>
          <w:i/>
        </w:rPr>
        <w:t>Alleged victim:</w:t>
      </w:r>
      <w:r w:rsidRPr="00A36331">
        <w:tab/>
      </w:r>
      <w:proofErr w:type="spellStart"/>
      <w:r w:rsidR="0091480D" w:rsidRPr="0091480D">
        <w:t>Božo</w:t>
      </w:r>
      <w:proofErr w:type="spellEnd"/>
      <w:r w:rsidR="0091480D" w:rsidRPr="0091480D">
        <w:t xml:space="preserve"> </w:t>
      </w:r>
      <w:proofErr w:type="spellStart"/>
      <w:r w:rsidR="0091480D" w:rsidRPr="0091480D">
        <w:t>Mandić</w:t>
      </w:r>
      <w:proofErr w:type="spellEnd"/>
      <w:r w:rsidR="0091480D" w:rsidRPr="0091480D">
        <w:t xml:space="preserve"> (father of Milan </w:t>
      </w:r>
      <w:proofErr w:type="spellStart"/>
      <w:r w:rsidR="0091480D" w:rsidRPr="0091480D">
        <w:t>Mandić</w:t>
      </w:r>
      <w:proofErr w:type="spellEnd"/>
      <w:r w:rsidR="0091480D" w:rsidRPr="0091480D">
        <w:t>)</w:t>
      </w:r>
    </w:p>
    <w:p w14:paraId="50035D70" w14:textId="70FCFFCD" w:rsidR="003521FD" w:rsidRPr="00A36331" w:rsidRDefault="003521FD" w:rsidP="006F70FF">
      <w:pPr>
        <w:pStyle w:val="SingleTxtG"/>
        <w:ind w:left="4536" w:hanging="3402"/>
        <w:jc w:val="left"/>
        <w:rPr>
          <w:lang w:val="en-US"/>
        </w:rPr>
      </w:pPr>
      <w:r w:rsidRPr="00A36331">
        <w:rPr>
          <w:i/>
        </w:rPr>
        <w:t xml:space="preserve">State </w:t>
      </w:r>
      <w:r w:rsidR="00220576">
        <w:rPr>
          <w:i/>
        </w:rPr>
        <w:t>p</w:t>
      </w:r>
      <w:r w:rsidRPr="00A36331">
        <w:rPr>
          <w:i/>
        </w:rPr>
        <w:t>arty:</w:t>
      </w:r>
      <w:r w:rsidRPr="00A36331">
        <w:tab/>
      </w:r>
      <w:r w:rsidR="0091480D">
        <w:t>Bosnia and Herzegovina</w:t>
      </w:r>
    </w:p>
    <w:p w14:paraId="2C248168" w14:textId="77777777" w:rsidR="003521FD" w:rsidRPr="00A36331" w:rsidRDefault="003521FD" w:rsidP="006F70FF">
      <w:pPr>
        <w:pStyle w:val="SingleTxtG"/>
        <w:ind w:left="4536" w:hanging="3402"/>
        <w:jc w:val="left"/>
      </w:pPr>
      <w:r w:rsidRPr="00A36331">
        <w:rPr>
          <w:i/>
        </w:rPr>
        <w:t>Date of communication</w:t>
      </w:r>
      <w:r w:rsidRPr="00A36331">
        <w:t>:</w:t>
      </w:r>
      <w:r w:rsidRPr="00A36331">
        <w:tab/>
      </w:r>
      <w:r w:rsidR="0091480D">
        <w:t>15 April 2011</w:t>
      </w:r>
      <w:r w:rsidR="00E263E7">
        <w:t xml:space="preserve"> </w:t>
      </w:r>
      <w:r w:rsidR="00E263E7" w:rsidRPr="00E263E7">
        <w:t>(initial submission)</w:t>
      </w:r>
    </w:p>
    <w:p w14:paraId="0F8545F4" w14:textId="77777777" w:rsidR="003521FD" w:rsidRPr="00A36331" w:rsidRDefault="003521FD" w:rsidP="003521FD">
      <w:pPr>
        <w:pStyle w:val="SingleTxtG"/>
      </w:pPr>
      <w:r w:rsidRPr="00A36331">
        <w:tab/>
      </w:r>
      <w:r w:rsidRPr="00A36331">
        <w:rPr>
          <w:i/>
        </w:rPr>
        <w:t>The Human Rights Committee</w:t>
      </w:r>
      <w:r w:rsidRPr="00A36331">
        <w:t xml:space="preserve">, established under article 28 of the International Covenant on Civil and Political Rights, </w:t>
      </w:r>
    </w:p>
    <w:p w14:paraId="06D96CF3" w14:textId="14A11C01" w:rsidR="003521FD" w:rsidRPr="00A36331" w:rsidRDefault="003521FD" w:rsidP="003521FD">
      <w:pPr>
        <w:pStyle w:val="SingleTxtG"/>
      </w:pPr>
      <w:r w:rsidRPr="00A36331">
        <w:tab/>
      </w:r>
      <w:r w:rsidRPr="00A36331">
        <w:rPr>
          <w:i/>
        </w:rPr>
        <w:t xml:space="preserve">Meeting </w:t>
      </w:r>
      <w:r w:rsidRPr="006F70FF">
        <w:t>on</w:t>
      </w:r>
      <w:r w:rsidRPr="00A36331">
        <w:t xml:space="preserve"> </w:t>
      </w:r>
      <w:r w:rsidR="00065646">
        <w:t>5 November</w:t>
      </w:r>
      <w:r w:rsidR="00432555">
        <w:t xml:space="preserve"> </w:t>
      </w:r>
      <w:r w:rsidR="00227516">
        <w:t>2015</w:t>
      </w:r>
      <w:r w:rsidRPr="00A36331">
        <w:t>,</w:t>
      </w:r>
    </w:p>
    <w:p w14:paraId="5E354871" w14:textId="1CEE3AA8" w:rsidR="003521FD" w:rsidRPr="001D1C3A" w:rsidRDefault="003521FD" w:rsidP="001D1C3A">
      <w:pPr>
        <w:pStyle w:val="SingleTxtG"/>
      </w:pPr>
      <w:r w:rsidRPr="00A36331">
        <w:rPr>
          <w:i/>
        </w:rPr>
        <w:tab/>
        <w:t xml:space="preserve">Having concluded </w:t>
      </w:r>
      <w:r w:rsidRPr="00A36331">
        <w:t>its consideration of communication No.</w:t>
      </w:r>
      <w:r w:rsidR="008042CB">
        <w:t xml:space="preserve"> </w:t>
      </w:r>
      <w:r w:rsidR="00BC0A59">
        <w:t>2064/2011</w:t>
      </w:r>
      <w:r w:rsidRPr="00A36331">
        <w:t xml:space="preserve">, submitted </w:t>
      </w:r>
      <w:r w:rsidR="007C6B60">
        <w:t xml:space="preserve">to </w:t>
      </w:r>
      <w:r w:rsidR="00220576">
        <w:t>it</w:t>
      </w:r>
      <w:r w:rsidR="007C6B60">
        <w:t xml:space="preserve"> on behalf of</w:t>
      </w:r>
      <w:r w:rsidR="00BC0A59">
        <w:t xml:space="preserve"> Milan </w:t>
      </w:r>
      <w:proofErr w:type="spellStart"/>
      <w:r w:rsidR="00BC0A59" w:rsidRPr="00BC0A59">
        <w:t>Mandić</w:t>
      </w:r>
      <w:proofErr w:type="spellEnd"/>
      <w:r w:rsidR="00227516">
        <w:t xml:space="preserve"> </w:t>
      </w:r>
      <w:r w:rsidRPr="00A36331">
        <w:t>under the Optional Protocol to the International Covenant on Civil and Political Rights,</w:t>
      </w:r>
    </w:p>
    <w:p w14:paraId="3D2910A9" w14:textId="77777777" w:rsidR="003521FD" w:rsidRPr="00A36331" w:rsidRDefault="003521FD" w:rsidP="003521FD">
      <w:pPr>
        <w:pStyle w:val="SingleTxtG"/>
        <w:rPr>
          <w:i/>
        </w:rPr>
      </w:pPr>
      <w:r w:rsidRPr="00A36331">
        <w:rPr>
          <w:i/>
        </w:rPr>
        <w:tab/>
        <w:t xml:space="preserve">Having taken into account </w:t>
      </w:r>
      <w:r w:rsidRPr="00A36331">
        <w:t>all written information made available to it by the author of the communication and the State party,</w:t>
      </w:r>
    </w:p>
    <w:p w14:paraId="6B70F5AA" w14:textId="77777777" w:rsidR="003521FD" w:rsidRPr="00A36331" w:rsidRDefault="003521FD" w:rsidP="003521FD">
      <w:pPr>
        <w:pStyle w:val="SingleTxtG"/>
        <w:rPr>
          <w:bCs/>
        </w:rPr>
      </w:pPr>
      <w:r w:rsidRPr="00A36331">
        <w:rPr>
          <w:bCs/>
        </w:rPr>
        <w:tab/>
      </w:r>
      <w:r w:rsidRPr="00A36331">
        <w:rPr>
          <w:bCs/>
          <w:i/>
        </w:rPr>
        <w:t xml:space="preserve">Adopts </w:t>
      </w:r>
      <w:r w:rsidRPr="006F70FF">
        <w:rPr>
          <w:bCs/>
          <w:iCs/>
        </w:rPr>
        <w:t>the following</w:t>
      </w:r>
      <w:r w:rsidRPr="00A36331">
        <w:rPr>
          <w:bCs/>
        </w:rPr>
        <w:t>:</w:t>
      </w:r>
    </w:p>
    <w:p w14:paraId="678D6587" w14:textId="75BB0E7D" w:rsidR="003521FD" w:rsidRPr="001704EC" w:rsidRDefault="003521FD" w:rsidP="003521FD">
      <w:pPr>
        <w:pStyle w:val="H1G"/>
        <w:rPr>
          <w:highlight w:val="green"/>
        </w:rPr>
      </w:pPr>
      <w:r w:rsidRPr="00A36331">
        <w:tab/>
      </w:r>
      <w:r w:rsidRPr="00A36331">
        <w:tab/>
      </w:r>
      <w:r w:rsidR="00FF682A" w:rsidRPr="00FF682A">
        <w:t>V</w:t>
      </w:r>
      <w:r w:rsidR="00FF682A">
        <w:t>iews under article 5</w:t>
      </w:r>
      <w:r w:rsidR="001704EC" w:rsidRPr="00FF682A">
        <w:t xml:space="preserve"> </w:t>
      </w:r>
      <w:r w:rsidR="00220576">
        <w:t>(</w:t>
      </w:r>
      <w:r w:rsidR="001704EC" w:rsidRPr="00FF682A">
        <w:t>4</w:t>
      </w:r>
      <w:r w:rsidR="00220576">
        <w:t>)</w:t>
      </w:r>
      <w:r w:rsidR="001704EC" w:rsidRPr="00FF682A">
        <w:t xml:space="preserve"> of the Optional Protocol</w:t>
      </w:r>
      <w:r w:rsidRPr="00FF682A">
        <w:t xml:space="preserve"> </w:t>
      </w:r>
    </w:p>
    <w:p w14:paraId="367CE61A" w14:textId="03DD0650" w:rsidR="00BE2C9B" w:rsidRPr="00324427" w:rsidRDefault="00C10E2B" w:rsidP="00BE2C9B">
      <w:pPr>
        <w:pStyle w:val="SingleTxtG"/>
      </w:pPr>
      <w:r>
        <w:t>1.</w:t>
      </w:r>
      <w:r>
        <w:tab/>
      </w:r>
      <w:r w:rsidR="00FF682A">
        <w:t xml:space="preserve">The author </w:t>
      </w:r>
      <w:r w:rsidR="001D1C3A">
        <w:t xml:space="preserve">is </w:t>
      </w:r>
      <w:r w:rsidR="000761D4" w:rsidRPr="000761D4">
        <w:t xml:space="preserve">Milan </w:t>
      </w:r>
      <w:proofErr w:type="spellStart"/>
      <w:r w:rsidR="000761D4" w:rsidRPr="000761D4">
        <w:t>Mandić</w:t>
      </w:r>
      <w:proofErr w:type="spellEnd"/>
      <w:r w:rsidR="000761D4">
        <w:t xml:space="preserve">, </w:t>
      </w:r>
      <w:r w:rsidR="00C5672A">
        <w:t xml:space="preserve">a </w:t>
      </w:r>
      <w:r w:rsidR="000761D4">
        <w:t xml:space="preserve">national of Bosnia and Herzegovina, born on </w:t>
      </w:r>
      <w:r w:rsidR="000761D4" w:rsidRPr="000761D4">
        <w:t>11 September 1954</w:t>
      </w:r>
      <w:r w:rsidR="000761D4">
        <w:t xml:space="preserve">. </w:t>
      </w:r>
      <w:r w:rsidR="000761D4" w:rsidRPr="000761D4">
        <w:t xml:space="preserve">The communication is </w:t>
      </w:r>
      <w:r w:rsidR="00C5672A">
        <w:t>submitted</w:t>
      </w:r>
      <w:r w:rsidR="00C5672A" w:rsidRPr="000761D4">
        <w:t xml:space="preserve"> </w:t>
      </w:r>
      <w:r w:rsidR="000761D4" w:rsidRPr="000761D4">
        <w:t xml:space="preserve">in his own name and on behalf of his </w:t>
      </w:r>
      <w:proofErr w:type="gramStart"/>
      <w:r w:rsidR="000761D4" w:rsidRPr="000761D4">
        <w:t>father</w:t>
      </w:r>
      <w:proofErr w:type="gramEnd"/>
      <w:r w:rsidR="00BE2C9B">
        <w:t>,</w:t>
      </w:r>
      <w:r w:rsidR="000761D4" w:rsidRPr="000761D4">
        <w:t xml:space="preserve"> </w:t>
      </w:r>
      <w:proofErr w:type="spellStart"/>
      <w:r w:rsidR="000761D4" w:rsidRPr="000761D4">
        <w:t>Božo</w:t>
      </w:r>
      <w:proofErr w:type="spellEnd"/>
      <w:r w:rsidR="000761D4" w:rsidRPr="000761D4">
        <w:t xml:space="preserve"> </w:t>
      </w:r>
      <w:proofErr w:type="spellStart"/>
      <w:r w:rsidR="000761D4" w:rsidRPr="000761D4">
        <w:t>Mandić</w:t>
      </w:r>
      <w:proofErr w:type="spellEnd"/>
      <w:r w:rsidR="000761D4" w:rsidRPr="000761D4">
        <w:t xml:space="preserve">. The author </w:t>
      </w:r>
      <w:r w:rsidR="00CC3218">
        <w:t xml:space="preserve">alleges that </w:t>
      </w:r>
      <w:proofErr w:type="spellStart"/>
      <w:r w:rsidR="00CC3218" w:rsidRPr="00CC3218">
        <w:t>Božo</w:t>
      </w:r>
      <w:proofErr w:type="spellEnd"/>
      <w:r w:rsidR="00CC3218" w:rsidRPr="00CC3218">
        <w:t xml:space="preserve"> </w:t>
      </w:r>
      <w:proofErr w:type="spellStart"/>
      <w:r w:rsidR="00CC3218" w:rsidRPr="00CC3218">
        <w:t>Mandić</w:t>
      </w:r>
      <w:proofErr w:type="spellEnd"/>
      <w:r w:rsidR="00CC3218" w:rsidRPr="00CC3218">
        <w:t xml:space="preserve"> </w:t>
      </w:r>
      <w:r w:rsidR="00CC3218">
        <w:t xml:space="preserve">was forcibly disappeared in 1992 and that his fate and whereabouts remain unknown. The author </w:t>
      </w:r>
      <w:r w:rsidR="000761D4" w:rsidRPr="000761D4">
        <w:t xml:space="preserve">claims that </w:t>
      </w:r>
      <w:r w:rsidR="00C5672A">
        <w:t xml:space="preserve">the State party </w:t>
      </w:r>
      <w:r w:rsidR="000761D4" w:rsidRPr="000761D4">
        <w:t>has violated article</w:t>
      </w:r>
      <w:r w:rsidR="000761D4">
        <w:t>s</w:t>
      </w:r>
      <w:r w:rsidR="000761D4" w:rsidRPr="000761D4">
        <w:t xml:space="preserve"> </w:t>
      </w:r>
      <w:r w:rsidR="000761D4" w:rsidRPr="007F19AD">
        <w:t>6 and 7, rea</w:t>
      </w:r>
      <w:r w:rsidR="00145E71" w:rsidRPr="007F19AD">
        <w:t>d in conjunction with article 2</w:t>
      </w:r>
      <w:r w:rsidR="000761D4" w:rsidRPr="007F19AD">
        <w:t xml:space="preserve"> </w:t>
      </w:r>
      <w:r w:rsidR="00145E71" w:rsidRPr="007F19AD">
        <w:t>(</w:t>
      </w:r>
      <w:r w:rsidR="000761D4" w:rsidRPr="007F19AD">
        <w:t>3</w:t>
      </w:r>
      <w:r w:rsidR="00145E71" w:rsidRPr="007F19AD">
        <w:t>)</w:t>
      </w:r>
      <w:r w:rsidR="000761D4" w:rsidRPr="007F19AD">
        <w:t>,</w:t>
      </w:r>
      <w:r w:rsidR="00D17946">
        <w:t xml:space="preserve"> </w:t>
      </w:r>
      <w:r w:rsidR="000761D4" w:rsidRPr="007F19AD">
        <w:t xml:space="preserve">of the Covenant with regard to </w:t>
      </w:r>
      <w:proofErr w:type="spellStart"/>
      <w:r w:rsidR="000761D4" w:rsidRPr="007F19AD">
        <w:t>Božo</w:t>
      </w:r>
      <w:proofErr w:type="spellEnd"/>
      <w:r w:rsidR="000761D4" w:rsidRPr="007F19AD">
        <w:t xml:space="preserve"> </w:t>
      </w:r>
      <w:proofErr w:type="spellStart"/>
      <w:r w:rsidR="000761D4" w:rsidRPr="007F19AD">
        <w:t>Mandić</w:t>
      </w:r>
      <w:proofErr w:type="spellEnd"/>
      <w:r w:rsidR="000761D4" w:rsidRPr="007F19AD">
        <w:t xml:space="preserve"> and article</w:t>
      </w:r>
      <w:r w:rsidR="00CC0032">
        <w:t>s</w:t>
      </w:r>
      <w:r w:rsidR="000761D4" w:rsidRPr="007F19AD">
        <w:t xml:space="preserve"> 7, </w:t>
      </w:r>
      <w:r w:rsidR="00CC0032">
        <w:t>17 and 23</w:t>
      </w:r>
      <w:r w:rsidR="00C5672A">
        <w:t xml:space="preserve"> (</w:t>
      </w:r>
      <w:r w:rsidR="00CC0032">
        <w:t>1</w:t>
      </w:r>
      <w:r w:rsidR="00C5672A">
        <w:t>),</w:t>
      </w:r>
      <w:r w:rsidR="00CC0032">
        <w:t xml:space="preserve"> </w:t>
      </w:r>
      <w:r w:rsidR="000761D4" w:rsidRPr="007F19AD">
        <w:t>read in conjunction with article 2</w:t>
      </w:r>
      <w:r w:rsidR="00D17946">
        <w:t xml:space="preserve"> </w:t>
      </w:r>
      <w:r w:rsidR="00145E71" w:rsidRPr="007F19AD">
        <w:t>(</w:t>
      </w:r>
      <w:r w:rsidR="000761D4" w:rsidRPr="007F19AD">
        <w:t>3</w:t>
      </w:r>
      <w:r w:rsidR="00145E71" w:rsidRPr="007F19AD">
        <w:t>)</w:t>
      </w:r>
      <w:r w:rsidR="000761D4" w:rsidRPr="007F19AD">
        <w:t xml:space="preserve">, </w:t>
      </w:r>
      <w:r w:rsidR="000761D4" w:rsidRPr="000761D4">
        <w:t xml:space="preserve">of the Covenant with regard to </w:t>
      </w:r>
      <w:r w:rsidR="003C4E95">
        <w:t>himself</w:t>
      </w:r>
      <w:r w:rsidR="006C2F14">
        <w:t xml:space="preserve">. </w:t>
      </w:r>
      <w:proofErr w:type="gramStart"/>
      <w:r w:rsidR="00BE2C9B">
        <w:t>The author</w:t>
      </w:r>
      <w:r w:rsidR="00BE2C9B" w:rsidRPr="00324427">
        <w:t xml:space="preserve"> </w:t>
      </w:r>
      <w:r w:rsidR="00BE2C9B">
        <w:t>is</w:t>
      </w:r>
      <w:r w:rsidR="00BE2C9B" w:rsidRPr="00324427">
        <w:t xml:space="preserve"> represented by counsel</w:t>
      </w:r>
      <w:proofErr w:type="gramEnd"/>
      <w:r w:rsidR="00BE2C9B" w:rsidRPr="00324427">
        <w:t>. The Optional Protocol entered into force for the State party on 1 June 1995.</w:t>
      </w:r>
    </w:p>
    <w:p w14:paraId="70944929" w14:textId="5147DFA9" w:rsidR="003521FD" w:rsidRPr="00A36331" w:rsidRDefault="003521FD" w:rsidP="006F70FF">
      <w:pPr>
        <w:pStyle w:val="H23G"/>
      </w:pPr>
      <w:r w:rsidRPr="00A36331">
        <w:lastRenderedPageBreak/>
        <w:tab/>
      </w:r>
      <w:r w:rsidRPr="00A36331">
        <w:tab/>
      </w:r>
      <w:r w:rsidR="00C10E2B">
        <w:t xml:space="preserve">The facts as </w:t>
      </w:r>
      <w:r w:rsidR="00716DC2">
        <w:t xml:space="preserve">submitted </w:t>
      </w:r>
      <w:r w:rsidR="00C10E2B">
        <w:t>by the author</w:t>
      </w:r>
      <w:r w:rsidR="001704EC">
        <w:t xml:space="preserve"> </w:t>
      </w:r>
    </w:p>
    <w:p w14:paraId="03C7A24F" w14:textId="23F5A433" w:rsidR="00C10E2B" w:rsidRPr="00C10E2B" w:rsidRDefault="002731ED" w:rsidP="006F70FF">
      <w:pPr>
        <w:pStyle w:val="SingleTxtG"/>
      </w:pPr>
      <w:r>
        <w:t>2.1</w:t>
      </w:r>
      <w:r w:rsidR="003521FD" w:rsidRPr="00A36331">
        <w:tab/>
      </w:r>
      <w:r w:rsidR="00C10E2B" w:rsidRPr="00C10E2B">
        <w:t>On 4 April 1992</w:t>
      </w:r>
      <w:r w:rsidR="00D72B95">
        <w:t>, the Serb Territorial Defen</w:t>
      </w:r>
      <w:r w:rsidR="00716DC2">
        <w:t>c</w:t>
      </w:r>
      <w:r w:rsidR="00C10E2B" w:rsidRPr="00C10E2B">
        <w:t xml:space="preserve">e </w:t>
      </w:r>
      <w:r w:rsidR="00716DC2">
        <w:t xml:space="preserve">Forces </w:t>
      </w:r>
      <w:r w:rsidR="00C10E2B" w:rsidRPr="00C10E2B">
        <w:t xml:space="preserve">set up a barricade </w:t>
      </w:r>
      <w:r w:rsidR="00716DC2">
        <w:t>outside</w:t>
      </w:r>
      <w:r w:rsidR="00C10E2B" w:rsidRPr="00C10E2B">
        <w:t xml:space="preserve"> the author’s family</w:t>
      </w:r>
      <w:r w:rsidR="00716DC2">
        <w:t xml:space="preserve"> home</w:t>
      </w:r>
      <w:r w:rsidR="00C10E2B" w:rsidRPr="00556CD9">
        <w:t>.</w:t>
      </w:r>
      <w:r w:rsidR="00C10E2B" w:rsidRPr="00C10E2B">
        <w:t xml:space="preserve"> </w:t>
      </w:r>
      <w:r w:rsidR="00BE2C9B">
        <w:t>T</w:t>
      </w:r>
      <w:r w:rsidR="00C10E2B" w:rsidRPr="00C10E2B">
        <w:t xml:space="preserve">he house was subjected to crossfire </w:t>
      </w:r>
      <w:r w:rsidR="00A35FF0">
        <w:t>between</w:t>
      </w:r>
      <w:r w:rsidR="00C10E2B" w:rsidRPr="00C10E2B">
        <w:t xml:space="preserve"> the Serbian an</w:t>
      </w:r>
      <w:r w:rsidR="00590ED3">
        <w:t xml:space="preserve">d the </w:t>
      </w:r>
      <w:r w:rsidR="00590ED3" w:rsidRPr="00556CD9">
        <w:t>Bosnia</w:t>
      </w:r>
      <w:r w:rsidR="00502720" w:rsidRPr="00556CD9">
        <w:t>n</w:t>
      </w:r>
      <w:r w:rsidR="00D72B95">
        <w:t xml:space="preserve"> Territorial Defen</w:t>
      </w:r>
      <w:r w:rsidR="00A35FF0">
        <w:t>c</w:t>
      </w:r>
      <w:r w:rsidR="00C10E2B" w:rsidRPr="00C10E2B">
        <w:t xml:space="preserve">e </w:t>
      </w:r>
      <w:r w:rsidR="00A35FF0">
        <w:t>Forces</w:t>
      </w:r>
      <w:r w:rsidR="00D17946">
        <w:t xml:space="preserve"> </w:t>
      </w:r>
      <w:r w:rsidR="00BE2C9B">
        <w:t xml:space="preserve">for </w:t>
      </w:r>
      <w:r w:rsidR="00D17946">
        <w:t xml:space="preserve">several </w:t>
      </w:r>
      <w:r w:rsidR="00BE2C9B">
        <w:t>days</w:t>
      </w:r>
      <w:r w:rsidR="00C10E2B" w:rsidRPr="00C10E2B">
        <w:t>. On or around 10 June 1992,</w:t>
      </w:r>
      <w:r w:rsidR="00106563">
        <w:t xml:space="preserve"> </w:t>
      </w:r>
      <w:proofErr w:type="spellStart"/>
      <w:r w:rsidR="00C10E2B" w:rsidRPr="00C10E2B">
        <w:t>Božo</w:t>
      </w:r>
      <w:proofErr w:type="spellEnd"/>
      <w:r w:rsidR="00C10E2B" w:rsidRPr="00C10E2B">
        <w:t xml:space="preserve"> </w:t>
      </w:r>
      <w:proofErr w:type="spellStart"/>
      <w:r w:rsidR="00C10E2B" w:rsidRPr="00C10E2B">
        <w:t>Mandić</w:t>
      </w:r>
      <w:proofErr w:type="spellEnd"/>
      <w:r w:rsidR="00C10E2B" w:rsidRPr="00C10E2B">
        <w:t xml:space="preserve"> was wounded by a sniper while he was in the courtyard in front of his house. </w:t>
      </w:r>
      <w:r w:rsidR="00556CD9">
        <w:t>The victim’s</w:t>
      </w:r>
      <w:r w:rsidR="00C10E2B" w:rsidRPr="00C10E2B">
        <w:t xml:space="preserve"> wife took care of him until </w:t>
      </w:r>
      <w:r w:rsidR="00106563" w:rsidRPr="00C10E2B">
        <w:t xml:space="preserve">around 16 June 1992 </w:t>
      </w:r>
      <w:r w:rsidR="00106563">
        <w:t xml:space="preserve">when </w:t>
      </w:r>
      <w:r w:rsidR="00C10E2B" w:rsidRPr="00C10E2B">
        <w:t xml:space="preserve">she was captured by </w:t>
      </w:r>
      <w:r w:rsidR="00106563">
        <w:t xml:space="preserve">members of the </w:t>
      </w:r>
      <w:r w:rsidR="006A2CDC" w:rsidRPr="00556CD9">
        <w:t>Bosnia</w:t>
      </w:r>
      <w:r w:rsidR="00502720">
        <w:t>n</w:t>
      </w:r>
      <w:r w:rsidR="006A2CDC">
        <w:t xml:space="preserve"> Territorial Defen</w:t>
      </w:r>
      <w:r w:rsidR="00106563">
        <w:t>c</w:t>
      </w:r>
      <w:r w:rsidR="00C10E2B" w:rsidRPr="00C10E2B">
        <w:t xml:space="preserve">e </w:t>
      </w:r>
      <w:r w:rsidR="00106563">
        <w:t>Force</w:t>
      </w:r>
      <w:r w:rsidR="00106563" w:rsidRPr="00C10E2B">
        <w:t xml:space="preserve"> </w:t>
      </w:r>
      <w:r w:rsidR="00C10E2B" w:rsidRPr="00C10E2B">
        <w:t xml:space="preserve">and taken to a concentration camp. At the beginning of July 1992, the </w:t>
      </w:r>
      <w:r w:rsidR="00C3703E" w:rsidRPr="00556CD9">
        <w:t>she</w:t>
      </w:r>
      <w:r w:rsidR="00C10E2B" w:rsidRPr="00C10E2B">
        <w:t xml:space="preserve"> was released in </w:t>
      </w:r>
      <w:r w:rsidR="00035C03">
        <w:t>a</w:t>
      </w:r>
      <w:r w:rsidR="00106563">
        <w:t xml:space="preserve"> prisoner</w:t>
      </w:r>
      <w:r w:rsidR="00035C03">
        <w:t xml:space="preserve"> </w:t>
      </w:r>
      <w:r w:rsidR="00C10E2B" w:rsidRPr="00C10E2B">
        <w:t xml:space="preserve">exchange and tried to make contact with </w:t>
      </w:r>
      <w:r w:rsidR="00BE2C9B">
        <w:t>her husband</w:t>
      </w:r>
      <w:r w:rsidR="007F19AD">
        <w:t>,</w:t>
      </w:r>
      <w:r w:rsidR="00BE2C9B">
        <w:t xml:space="preserve"> </w:t>
      </w:r>
      <w:r w:rsidR="006A2CDC">
        <w:t>with no success</w:t>
      </w:r>
      <w:r w:rsidR="00C10E2B" w:rsidRPr="00C10E2B">
        <w:t>. Thereafter, she informed her son,</w:t>
      </w:r>
      <w:r w:rsidR="00F27D87">
        <w:t xml:space="preserve"> Milan </w:t>
      </w:r>
      <w:proofErr w:type="spellStart"/>
      <w:r w:rsidR="00F27D87">
        <w:t>Mandić</w:t>
      </w:r>
      <w:proofErr w:type="spellEnd"/>
      <w:r w:rsidR="00894709">
        <w:t>,</w:t>
      </w:r>
      <w:r w:rsidR="00C10E2B" w:rsidRPr="00C10E2B">
        <w:t xml:space="preserve"> th</w:t>
      </w:r>
      <w:r w:rsidR="00C10E2B">
        <w:t xml:space="preserve">at </w:t>
      </w:r>
      <w:r w:rsidR="00977868">
        <w:t>his father</w:t>
      </w:r>
      <w:r w:rsidR="00C10E2B">
        <w:t xml:space="preserve"> was missing.</w:t>
      </w:r>
      <w:r w:rsidR="0086386B">
        <w:rPr>
          <w:rStyle w:val="FootnoteReference"/>
        </w:rPr>
        <w:footnoteReference w:id="3"/>
      </w:r>
    </w:p>
    <w:p w14:paraId="1CAA6048" w14:textId="682BFA68" w:rsidR="00C10E2B" w:rsidRPr="00C10E2B" w:rsidRDefault="00C10E2B" w:rsidP="00C10E2B">
      <w:pPr>
        <w:pStyle w:val="SingleTxtG"/>
      </w:pPr>
      <w:r w:rsidRPr="00C10E2B">
        <w:t>2.2</w:t>
      </w:r>
      <w:r w:rsidRPr="00C10E2B">
        <w:tab/>
        <w:t xml:space="preserve">Between July and August 1992, Milan </w:t>
      </w:r>
      <w:proofErr w:type="spellStart"/>
      <w:r w:rsidRPr="00C10E2B">
        <w:t>Mandić</w:t>
      </w:r>
      <w:proofErr w:type="spellEnd"/>
      <w:r w:rsidRPr="00C10E2B">
        <w:t xml:space="preserve"> reported the disappearance of his father three times to the </w:t>
      </w:r>
      <w:r w:rsidR="00106563">
        <w:t xml:space="preserve">International Committee of the </w:t>
      </w:r>
      <w:r w:rsidRPr="00C10E2B">
        <w:t xml:space="preserve">Red Cross </w:t>
      </w:r>
      <w:r w:rsidR="00106563">
        <w:t xml:space="preserve">(ICRC) </w:t>
      </w:r>
      <w:r w:rsidRPr="00C10E2B">
        <w:t xml:space="preserve">in Pale. </w:t>
      </w:r>
      <w:proofErr w:type="gramStart"/>
      <w:r w:rsidR="00BE2C9B">
        <w:t>T</w:t>
      </w:r>
      <w:r w:rsidRPr="00C10E2B">
        <w:t xml:space="preserve">he first written certificate attesting that </w:t>
      </w:r>
      <w:proofErr w:type="spellStart"/>
      <w:r w:rsidRPr="00C10E2B">
        <w:t>Božo</w:t>
      </w:r>
      <w:proofErr w:type="spellEnd"/>
      <w:r w:rsidRPr="00C10E2B">
        <w:t xml:space="preserve"> </w:t>
      </w:r>
      <w:proofErr w:type="spellStart"/>
      <w:r w:rsidRPr="00C10E2B">
        <w:t>Mandić</w:t>
      </w:r>
      <w:proofErr w:type="spellEnd"/>
      <w:r w:rsidRPr="00C10E2B">
        <w:t xml:space="preserve"> had been reported missing was issued by </w:t>
      </w:r>
      <w:r w:rsidR="00106563">
        <w:t>ICRC</w:t>
      </w:r>
      <w:proofErr w:type="gramEnd"/>
      <w:r w:rsidRPr="00C10E2B">
        <w:t xml:space="preserve"> on 7 July 1995</w:t>
      </w:r>
      <w:r w:rsidR="00B4381B">
        <w:t>.</w:t>
      </w:r>
      <w:r w:rsidRPr="00C10E2B">
        <w:rPr>
          <w:vertAlign w:val="superscript"/>
        </w:rPr>
        <w:footnoteReference w:id="4"/>
      </w:r>
      <w:r w:rsidRPr="00C10E2B">
        <w:t xml:space="preserve"> On 17 March 1995, </w:t>
      </w:r>
      <w:r w:rsidR="00BE2C9B">
        <w:t xml:space="preserve">the author also reported the disappearance of </w:t>
      </w:r>
      <w:proofErr w:type="spellStart"/>
      <w:r w:rsidR="00BE2C9B" w:rsidRPr="00C10E2B">
        <w:t>Božo</w:t>
      </w:r>
      <w:proofErr w:type="spellEnd"/>
      <w:r w:rsidR="00BE2C9B" w:rsidRPr="00C10E2B">
        <w:t xml:space="preserve"> </w:t>
      </w:r>
      <w:proofErr w:type="spellStart"/>
      <w:r w:rsidR="00BE2C9B" w:rsidRPr="00C10E2B">
        <w:t>Mandić</w:t>
      </w:r>
      <w:proofErr w:type="spellEnd"/>
      <w:r w:rsidRPr="00C10E2B">
        <w:t xml:space="preserve"> </w:t>
      </w:r>
      <w:r w:rsidR="00106563">
        <w:t>to</w:t>
      </w:r>
      <w:r w:rsidR="00106563" w:rsidRPr="00C10E2B">
        <w:t xml:space="preserve"> </w:t>
      </w:r>
      <w:r w:rsidRPr="00C10E2B">
        <w:t xml:space="preserve">the </w:t>
      </w:r>
      <w:r w:rsidR="00106563">
        <w:t xml:space="preserve">ICRC Central </w:t>
      </w:r>
      <w:r w:rsidRPr="00C10E2B">
        <w:t xml:space="preserve">Tracing Agency </w:t>
      </w:r>
      <w:r w:rsidR="00106563">
        <w:t>office</w:t>
      </w:r>
      <w:r w:rsidRPr="00C10E2B">
        <w:t xml:space="preserve"> in Zagreb, which </w:t>
      </w:r>
      <w:r w:rsidR="00106563">
        <w:t xml:space="preserve">issued </w:t>
      </w:r>
      <w:r w:rsidRPr="00C10E2B">
        <w:t xml:space="preserve">a certificate on 13 May 1996. In 1996, Milan </w:t>
      </w:r>
      <w:proofErr w:type="spellStart"/>
      <w:r w:rsidRPr="00C10E2B">
        <w:t>Mandić</w:t>
      </w:r>
      <w:proofErr w:type="spellEnd"/>
      <w:r w:rsidRPr="00C10E2B">
        <w:t xml:space="preserve"> addressed a request </w:t>
      </w:r>
      <w:r w:rsidR="00106563">
        <w:t xml:space="preserve">for information </w:t>
      </w:r>
      <w:r w:rsidRPr="00C10E2B">
        <w:t xml:space="preserve">to the Serbian Commission for </w:t>
      </w:r>
      <w:r w:rsidR="00106563">
        <w:t xml:space="preserve">the </w:t>
      </w:r>
      <w:r w:rsidRPr="00C10E2B">
        <w:t xml:space="preserve">Exchange of </w:t>
      </w:r>
      <w:r w:rsidR="00106563" w:rsidRPr="00C10E2B">
        <w:t>Prisoners</w:t>
      </w:r>
      <w:r w:rsidR="00692524">
        <w:t xml:space="preserve"> </w:t>
      </w:r>
      <w:r w:rsidR="00106563">
        <w:t xml:space="preserve">of War and Missing Persons, </w:t>
      </w:r>
      <w:r w:rsidR="00977868">
        <w:t>but</w:t>
      </w:r>
      <w:r w:rsidRPr="00C10E2B">
        <w:t xml:space="preserve"> he did not receive any significant feedback. In 1997, Milan </w:t>
      </w:r>
      <w:proofErr w:type="spellStart"/>
      <w:r w:rsidRPr="00C10E2B">
        <w:t>Mandić</w:t>
      </w:r>
      <w:proofErr w:type="spellEnd"/>
      <w:r w:rsidRPr="00C10E2B">
        <w:t xml:space="preserve"> and other relatives of missing </w:t>
      </w:r>
      <w:r w:rsidR="00692524">
        <w:t>persons</w:t>
      </w:r>
      <w:r w:rsidR="00692524" w:rsidRPr="00C10E2B">
        <w:t xml:space="preserve"> </w:t>
      </w:r>
      <w:r w:rsidRPr="00C10E2B">
        <w:t xml:space="preserve">of Bosnian </w:t>
      </w:r>
      <w:r w:rsidR="00692524" w:rsidRPr="00C10E2B">
        <w:t xml:space="preserve">Serb </w:t>
      </w:r>
      <w:r w:rsidRPr="00C10E2B">
        <w:t xml:space="preserve">origin </w:t>
      </w:r>
      <w:r w:rsidR="00692524">
        <w:t>began</w:t>
      </w:r>
      <w:r w:rsidR="00692524" w:rsidRPr="00C10E2B">
        <w:t xml:space="preserve"> </w:t>
      </w:r>
      <w:r w:rsidRPr="00C10E2B">
        <w:t>to organize an association to establish the fate and whereabouts of their relatives. The association, among others, started investigating potential locations of mass graves in Sarajevo Canton.</w:t>
      </w:r>
    </w:p>
    <w:p w14:paraId="4F3C6ABE" w14:textId="381469AE" w:rsidR="00C10E2B" w:rsidRPr="002C37F9" w:rsidRDefault="00C10E2B" w:rsidP="003B55EA">
      <w:pPr>
        <w:pStyle w:val="SingleTxtG"/>
      </w:pPr>
      <w:r w:rsidRPr="00C10E2B">
        <w:t>2.3</w:t>
      </w:r>
      <w:r w:rsidRPr="00C10E2B">
        <w:tab/>
        <w:t xml:space="preserve">In 2000, Milan </w:t>
      </w:r>
      <w:proofErr w:type="spellStart"/>
      <w:r w:rsidRPr="00C10E2B">
        <w:t>Mandić</w:t>
      </w:r>
      <w:proofErr w:type="spellEnd"/>
      <w:r w:rsidRPr="00C10E2B">
        <w:t xml:space="preserve"> learned from a</w:t>
      </w:r>
      <w:r w:rsidR="00692524">
        <w:t>n individual called</w:t>
      </w:r>
      <w:r w:rsidRPr="00C10E2B">
        <w:t xml:space="preserve"> </w:t>
      </w:r>
      <w:proofErr w:type="spellStart"/>
      <w:r w:rsidRPr="00C10E2B">
        <w:t>Blagoje</w:t>
      </w:r>
      <w:proofErr w:type="spellEnd"/>
      <w:r w:rsidRPr="00C10E2B">
        <w:t xml:space="preserve"> </w:t>
      </w:r>
      <w:proofErr w:type="spellStart"/>
      <w:r w:rsidRPr="00C10E2B">
        <w:t>Pešic</w:t>
      </w:r>
      <w:proofErr w:type="spellEnd"/>
      <w:r w:rsidRPr="00C10E2B">
        <w:t xml:space="preserve"> that his father had been killed. </w:t>
      </w:r>
      <w:proofErr w:type="spellStart"/>
      <w:r w:rsidRPr="00C10E2B">
        <w:t>Mr.</w:t>
      </w:r>
      <w:proofErr w:type="spellEnd"/>
      <w:r w:rsidRPr="00C10E2B">
        <w:t xml:space="preserve"> </w:t>
      </w:r>
      <w:proofErr w:type="spellStart"/>
      <w:r w:rsidRPr="00C10E2B">
        <w:t>Pešic</w:t>
      </w:r>
      <w:proofErr w:type="spellEnd"/>
      <w:r w:rsidR="002E389B">
        <w:t xml:space="preserve"> also informed</w:t>
      </w:r>
      <w:r w:rsidR="00C5204B">
        <w:t xml:space="preserve"> him</w:t>
      </w:r>
      <w:r w:rsidR="002E389B">
        <w:t xml:space="preserve"> tha</w:t>
      </w:r>
      <w:r w:rsidR="00692524">
        <w:t>t</w:t>
      </w:r>
      <w:r w:rsidR="002E389B">
        <w:t xml:space="preserve"> in June 1992, he had been</w:t>
      </w:r>
      <w:r w:rsidRPr="00C10E2B">
        <w:t xml:space="preserve"> f</w:t>
      </w:r>
      <w:r w:rsidR="001F7379">
        <w:t xml:space="preserve">orced by a member of the </w:t>
      </w:r>
      <w:r w:rsidR="00692524" w:rsidRPr="00201448">
        <w:t xml:space="preserve">Bosnian </w:t>
      </w:r>
      <w:r w:rsidR="001F7379" w:rsidRPr="00201448">
        <w:t>Territorial Defen</w:t>
      </w:r>
      <w:r w:rsidR="00692524" w:rsidRPr="00201448">
        <w:t>c</w:t>
      </w:r>
      <w:r w:rsidR="00590ED3" w:rsidRPr="00201448">
        <w:t xml:space="preserve">e </w:t>
      </w:r>
      <w:r w:rsidR="00692524" w:rsidRPr="00201448">
        <w:t>Force</w:t>
      </w:r>
      <w:r w:rsidR="00692524">
        <w:t xml:space="preserve"> </w:t>
      </w:r>
      <w:r w:rsidR="00590ED3">
        <w:t xml:space="preserve">to bury </w:t>
      </w:r>
      <w:proofErr w:type="spellStart"/>
      <w:r w:rsidRPr="00C10E2B">
        <w:t>Božo</w:t>
      </w:r>
      <w:proofErr w:type="spellEnd"/>
      <w:r w:rsidRPr="00C10E2B">
        <w:t xml:space="preserve"> </w:t>
      </w:r>
      <w:proofErr w:type="spellStart"/>
      <w:r w:rsidRPr="00C10E2B">
        <w:t>Mandi</w:t>
      </w:r>
      <w:r w:rsidR="00590ED3" w:rsidRPr="00590ED3">
        <w:t>ć</w:t>
      </w:r>
      <w:r w:rsidR="00590ED3">
        <w:t>’s</w:t>
      </w:r>
      <w:proofErr w:type="spellEnd"/>
      <w:r w:rsidR="00590ED3">
        <w:t xml:space="preserve"> body </w:t>
      </w:r>
      <w:r w:rsidRPr="00C10E2B">
        <w:t xml:space="preserve">in a spot between </w:t>
      </w:r>
      <w:proofErr w:type="spellStart"/>
      <w:r w:rsidRPr="00C10E2B">
        <w:t>Lukavička</w:t>
      </w:r>
      <w:proofErr w:type="spellEnd"/>
      <w:r w:rsidRPr="00C10E2B">
        <w:t xml:space="preserve"> </w:t>
      </w:r>
      <w:r w:rsidR="00863B62">
        <w:t>R</w:t>
      </w:r>
      <w:r w:rsidRPr="00C10E2B">
        <w:t>oad and the 10</w:t>
      </w:r>
      <w:r w:rsidRPr="006F70FF">
        <w:t>th</w:t>
      </w:r>
      <w:r w:rsidRPr="00692524">
        <w:t xml:space="preserve"> </w:t>
      </w:r>
      <w:r w:rsidRPr="00201448">
        <w:t>Transversal</w:t>
      </w:r>
      <w:r w:rsidRPr="00C10E2B">
        <w:t xml:space="preserve">. </w:t>
      </w:r>
      <w:proofErr w:type="spellStart"/>
      <w:r w:rsidRPr="00C10E2B">
        <w:t>Mr.</w:t>
      </w:r>
      <w:proofErr w:type="spellEnd"/>
      <w:r w:rsidRPr="00C10E2B">
        <w:t xml:space="preserve"> </w:t>
      </w:r>
      <w:proofErr w:type="spellStart"/>
      <w:r w:rsidRPr="00C10E2B">
        <w:t>Pešic</w:t>
      </w:r>
      <w:proofErr w:type="spellEnd"/>
      <w:r w:rsidR="002E389B">
        <w:t xml:space="preserve"> also said</w:t>
      </w:r>
      <w:r w:rsidRPr="00C10E2B">
        <w:t xml:space="preserve"> that </w:t>
      </w:r>
      <w:proofErr w:type="spellStart"/>
      <w:r w:rsidRPr="00C10E2B">
        <w:t>Božo</w:t>
      </w:r>
      <w:proofErr w:type="spellEnd"/>
      <w:r w:rsidRPr="00C10E2B">
        <w:t xml:space="preserve"> </w:t>
      </w:r>
      <w:proofErr w:type="spellStart"/>
      <w:r w:rsidRPr="00C10E2B">
        <w:t>Mandić</w:t>
      </w:r>
      <w:proofErr w:type="spellEnd"/>
      <w:r w:rsidRPr="00C10E2B">
        <w:t xml:space="preserve"> had been </w:t>
      </w:r>
      <w:r w:rsidR="00692524">
        <w:t>shot from behind</w:t>
      </w:r>
      <w:r w:rsidRPr="00C10E2B">
        <w:t xml:space="preserve">. On 12 June 1992, </w:t>
      </w:r>
      <w:proofErr w:type="spellStart"/>
      <w:r w:rsidRPr="00C10E2B">
        <w:t>Mr.</w:t>
      </w:r>
      <w:proofErr w:type="spellEnd"/>
      <w:r w:rsidRPr="00C10E2B">
        <w:t xml:space="preserve"> </w:t>
      </w:r>
      <w:proofErr w:type="spellStart"/>
      <w:r w:rsidRPr="00C10E2B">
        <w:t>Pešic</w:t>
      </w:r>
      <w:proofErr w:type="spellEnd"/>
      <w:r w:rsidRPr="00C10E2B">
        <w:t xml:space="preserve"> </w:t>
      </w:r>
      <w:r w:rsidR="00C5204B">
        <w:t xml:space="preserve">had </w:t>
      </w:r>
      <w:r w:rsidRPr="00C10E2B">
        <w:t>reported th</w:t>
      </w:r>
      <w:r w:rsidR="00692524">
        <w:t>o</w:t>
      </w:r>
      <w:r w:rsidRPr="00C10E2B">
        <w:t xml:space="preserve">se events to the </w:t>
      </w:r>
      <w:r w:rsidR="00692524">
        <w:t>c</w:t>
      </w:r>
      <w:r w:rsidRPr="00C10E2B">
        <w:t>ommand of the 1</w:t>
      </w:r>
      <w:r w:rsidRPr="006F70FF">
        <w:t>st</w:t>
      </w:r>
      <w:r w:rsidRPr="00C10E2B">
        <w:t xml:space="preserve"> </w:t>
      </w:r>
      <w:proofErr w:type="spellStart"/>
      <w:r w:rsidRPr="00C10E2B">
        <w:t>Ilidža</w:t>
      </w:r>
      <w:proofErr w:type="spellEnd"/>
      <w:r w:rsidRPr="00C10E2B">
        <w:t xml:space="preserve"> Brigade</w:t>
      </w:r>
      <w:r w:rsidR="00B4381B">
        <w:t>.</w:t>
      </w:r>
      <w:r w:rsidR="0049170D">
        <w:rPr>
          <w:rStyle w:val="FootnoteReference"/>
        </w:rPr>
        <w:footnoteReference w:id="5"/>
      </w:r>
      <w:r w:rsidRPr="00C10E2B">
        <w:t xml:space="preserve"> He also repeated </w:t>
      </w:r>
      <w:r w:rsidR="00692524">
        <w:t>his</w:t>
      </w:r>
      <w:r w:rsidR="00692524" w:rsidRPr="00C10E2B">
        <w:t xml:space="preserve"> </w:t>
      </w:r>
      <w:r w:rsidRPr="00C10E2B">
        <w:t xml:space="preserve">statement to the then </w:t>
      </w:r>
      <w:proofErr w:type="spellStart"/>
      <w:r w:rsidRPr="00C10E2B">
        <w:t>Republika</w:t>
      </w:r>
      <w:proofErr w:type="spellEnd"/>
      <w:r w:rsidRPr="00C10E2B">
        <w:t xml:space="preserve"> </w:t>
      </w:r>
      <w:proofErr w:type="spellStart"/>
      <w:r w:rsidRPr="00C10E2B">
        <w:t>Srpska</w:t>
      </w:r>
      <w:proofErr w:type="spellEnd"/>
      <w:r w:rsidRPr="00C10E2B">
        <w:t xml:space="preserve"> Ministry of </w:t>
      </w:r>
      <w:r w:rsidR="00863B62">
        <w:t xml:space="preserve">the </w:t>
      </w:r>
      <w:r w:rsidRPr="00C10E2B">
        <w:t>Interior</w:t>
      </w:r>
      <w:r w:rsidR="00B4381B">
        <w:t>.</w:t>
      </w:r>
      <w:r w:rsidR="00990CF3">
        <w:rPr>
          <w:rStyle w:val="FootnoteReference"/>
        </w:rPr>
        <w:footnoteReference w:id="6"/>
      </w:r>
      <w:r w:rsidRPr="00C10E2B">
        <w:t xml:space="preserve"> Nevertheless, neither </w:t>
      </w:r>
      <w:r w:rsidR="00DD23CC">
        <w:t xml:space="preserve">of </w:t>
      </w:r>
      <w:r w:rsidR="002E389B">
        <w:t>these authorities transmitted</w:t>
      </w:r>
      <w:r w:rsidR="002E389B" w:rsidRPr="00C10E2B">
        <w:t xml:space="preserve"> </w:t>
      </w:r>
      <w:r w:rsidRPr="00C10E2B">
        <w:t xml:space="preserve">this information to the family of </w:t>
      </w:r>
      <w:proofErr w:type="spellStart"/>
      <w:r w:rsidRPr="00C10E2B">
        <w:t>Božo</w:t>
      </w:r>
      <w:proofErr w:type="spellEnd"/>
      <w:r w:rsidRPr="00C10E2B">
        <w:t xml:space="preserve"> </w:t>
      </w:r>
      <w:proofErr w:type="spellStart"/>
      <w:r w:rsidRPr="002C37F9">
        <w:t>Mandić</w:t>
      </w:r>
      <w:proofErr w:type="spellEnd"/>
      <w:r w:rsidRPr="002C37F9">
        <w:t xml:space="preserve"> or to the competent judicial authorities.</w:t>
      </w:r>
    </w:p>
    <w:p w14:paraId="5BD7EAE4" w14:textId="39215236" w:rsidR="00C10E2B" w:rsidRPr="00C10E2B" w:rsidRDefault="00C10E2B" w:rsidP="00E13B15">
      <w:pPr>
        <w:pStyle w:val="SingleTxtG"/>
      </w:pPr>
      <w:r w:rsidRPr="002C37F9">
        <w:t>2.4</w:t>
      </w:r>
      <w:r w:rsidRPr="002C37F9">
        <w:tab/>
        <w:t>The author later discovered</w:t>
      </w:r>
      <w:r w:rsidR="00E13B15" w:rsidRPr="002C37F9">
        <w:t xml:space="preserve"> that in 1998, the </w:t>
      </w:r>
      <w:r w:rsidR="00863B62">
        <w:t>c</w:t>
      </w:r>
      <w:r w:rsidR="00E13B15" w:rsidRPr="002C37F9">
        <w:t xml:space="preserve">ivil </w:t>
      </w:r>
      <w:r w:rsidR="00863B62">
        <w:t>d</w:t>
      </w:r>
      <w:r w:rsidR="00E13B15" w:rsidRPr="002C37F9">
        <w:t>efen</w:t>
      </w:r>
      <w:r w:rsidR="00863B62">
        <w:t>c</w:t>
      </w:r>
      <w:r w:rsidRPr="002C37F9">
        <w:t xml:space="preserve">e units under the supervision of inspectors from the </w:t>
      </w:r>
      <w:r w:rsidR="00863B62">
        <w:t>w</w:t>
      </w:r>
      <w:r w:rsidRPr="002C37F9">
        <w:t>ater</w:t>
      </w:r>
      <w:r w:rsidR="00863B62">
        <w:t xml:space="preserve"> p</w:t>
      </w:r>
      <w:r w:rsidRPr="002C37F9">
        <w:t>rotecti</w:t>
      </w:r>
      <w:r w:rsidR="00863B62">
        <w:t>on</w:t>
      </w:r>
      <w:r w:rsidRPr="002C37F9">
        <w:t xml:space="preserve"> </w:t>
      </w:r>
      <w:r w:rsidR="00863B62">
        <w:t>a</w:t>
      </w:r>
      <w:r w:rsidRPr="002C37F9">
        <w:t xml:space="preserve">rea </w:t>
      </w:r>
      <w:r w:rsidR="00CC48E8">
        <w:t xml:space="preserve">had </w:t>
      </w:r>
      <w:r w:rsidRPr="002C37F9">
        <w:t xml:space="preserve">carried out exhumations in the areas around </w:t>
      </w:r>
      <w:proofErr w:type="spellStart"/>
      <w:r w:rsidRPr="002C37F9">
        <w:t>Lukavička</w:t>
      </w:r>
      <w:proofErr w:type="spellEnd"/>
      <w:r w:rsidRPr="002C37F9">
        <w:t xml:space="preserve"> </w:t>
      </w:r>
      <w:r w:rsidR="00863B62">
        <w:t>R</w:t>
      </w:r>
      <w:r w:rsidRPr="002C37F9">
        <w:t xml:space="preserve">oad. </w:t>
      </w:r>
      <w:r w:rsidR="00863B62">
        <w:t>T</w:t>
      </w:r>
      <w:r w:rsidRPr="002C37F9">
        <w:t xml:space="preserve">hey </w:t>
      </w:r>
      <w:r w:rsidR="00863B62">
        <w:t>a</w:t>
      </w:r>
      <w:r w:rsidR="00863B62" w:rsidRPr="002C37F9">
        <w:t>llegedly</w:t>
      </w:r>
      <w:r w:rsidR="00863B62">
        <w:t xml:space="preserve"> </w:t>
      </w:r>
      <w:r w:rsidRPr="002C37F9">
        <w:t xml:space="preserve">exhumed a number of corpses </w:t>
      </w:r>
      <w:r w:rsidR="008F765C">
        <w:t>and</w:t>
      </w:r>
      <w:r w:rsidR="00863B62">
        <w:t>,</w:t>
      </w:r>
      <w:r w:rsidR="008F765C">
        <w:t xml:space="preserve"> according to the </w:t>
      </w:r>
      <w:proofErr w:type="gramStart"/>
      <w:r w:rsidR="008F765C">
        <w:t>author,</w:t>
      </w:r>
      <w:proofErr w:type="gramEnd"/>
      <w:r w:rsidR="008F765C">
        <w:t xml:space="preserve"> </w:t>
      </w:r>
      <w:r w:rsidR="00977868">
        <w:t>the</w:t>
      </w:r>
      <w:r w:rsidRPr="002C37F9">
        <w:t xml:space="preserve"> characteristics</w:t>
      </w:r>
      <w:r w:rsidR="00977868">
        <w:t xml:space="preserve"> of one of them</w:t>
      </w:r>
      <w:r w:rsidRPr="002C37F9">
        <w:t xml:space="preserve"> matched </w:t>
      </w:r>
      <w:r w:rsidR="00863B62">
        <w:t>a description</w:t>
      </w:r>
      <w:r w:rsidR="00863B62" w:rsidRPr="002C37F9">
        <w:t xml:space="preserve"> </w:t>
      </w:r>
      <w:r w:rsidRPr="002C37F9">
        <w:t xml:space="preserve">of </w:t>
      </w:r>
      <w:proofErr w:type="spellStart"/>
      <w:r w:rsidRPr="002C37F9">
        <w:t>Božo</w:t>
      </w:r>
      <w:proofErr w:type="spellEnd"/>
      <w:r w:rsidRPr="002C37F9">
        <w:t xml:space="preserve"> </w:t>
      </w:r>
      <w:proofErr w:type="spellStart"/>
      <w:r w:rsidRPr="002C37F9">
        <w:t>Mandić</w:t>
      </w:r>
      <w:proofErr w:type="spellEnd"/>
      <w:r w:rsidRPr="002C37F9">
        <w:t>.</w:t>
      </w:r>
      <w:r w:rsidR="00926A1F">
        <w:rPr>
          <w:rStyle w:val="FootnoteReference"/>
        </w:rPr>
        <w:footnoteReference w:id="7"/>
      </w:r>
      <w:r w:rsidRPr="002C37F9">
        <w:t xml:space="preserve"> On that occasion, </w:t>
      </w:r>
      <w:r w:rsidRPr="009D2ECC">
        <w:t>evidence</w:t>
      </w:r>
      <w:r w:rsidR="002C37F9">
        <w:t xml:space="preserve"> </w:t>
      </w:r>
      <w:r w:rsidRPr="002C37F9">
        <w:t>and blood samples</w:t>
      </w:r>
      <w:r w:rsidR="002C37F9">
        <w:t xml:space="preserve"> were collected</w:t>
      </w:r>
      <w:r w:rsidRPr="002C37F9">
        <w:t xml:space="preserve"> by a pathologist who delivered the corpses and the samples to the Institute of </w:t>
      </w:r>
      <w:proofErr w:type="gramStart"/>
      <w:r w:rsidRPr="002C37F9">
        <w:t>Forensic Medicine</w:t>
      </w:r>
      <w:proofErr w:type="gramEnd"/>
      <w:r w:rsidRPr="002C37F9">
        <w:t xml:space="preserve"> in Sarajevo. Milan </w:t>
      </w:r>
      <w:proofErr w:type="spellStart"/>
      <w:r w:rsidRPr="002C37F9">
        <w:t>Mandić</w:t>
      </w:r>
      <w:proofErr w:type="spellEnd"/>
      <w:r w:rsidRPr="002C37F9">
        <w:t xml:space="preserve"> tried to contact the Institute on many occasions and, on 15 November </w:t>
      </w:r>
      <w:proofErr w:type="gramStart"/>
      <w:r w:rsidRPr="002C37F9">
        <w:t>2010,</w:t>
      </w:r>
      <w:proofErr w:type="gramEnd"/>
      <w:r w:rsidR="00977868">
        <w:t xml:space="preserve"> he</w:t>
      </w:r>
      <w:r w:rsidRPr="002C37F9">
        <w:t xml:space="preserve"> sent a letter</w:t>
      </w:r>
      <w:r w:rsidRPr="00C10E2B">
        <w:t xml:space="preserve"> requesting information on </w:t>
      </w:r>
      <w:r w:rsidR="00977868">
        <w:t>the</w:t>
      </w:r>
      <w:r w:rsidR="00977868" w:rsidRPr="00C10E2B">
        <w:t xml:space="preserve"> </w:t>
      </w:r>
      <w:r w:rsidRPr="00C10E2B">
        <w:t xml:space="preserve">measures </w:t>
      </w:r>
      <w:r w:rsidR="00977868">
        <w:t>taken</w:t>
      </w:r>
      <w:r w:rsidR="005428E9">
        <w:t xml:space="preserve"> </w:t>
      </w:r>
      <w:r w:rsidRPr="00C10E2B">
        <w:t xml:space="preserve">to locate the mortal remains of </w:t>
      </w:r>
      <w:proofErr w:type="spellStart"/>
      <w:r w:rsidRPr="00C10E2B">
        <w:t>Božo</w:t>
      </w:r>
      <w:proofErr w:type="spellEnd"/>
      <w:r w:rsidRPr="00C10E2B">
        <w:t xml:space="preserve"> </w:t>
      </w:r>
      <w:proofErr w:type="spellStart"/>
      <w:r w:rsidRPr="00C10E2B">
        <w:t>Mandić</w:t>
      </w:r>
      <w:proofErr w:type="spellEnd"/>
      <w:r w:rsidR="002C37F9">
        <w:t>.</w:t>
      </w:r>
      <w:r w:rsidRPr="00C10E2B">
        <w:t xml:space="preserve"> </w:t>
      </w:r>
      <w:r w:rsidR="002C37F9">
        <w:t>H</w:t>
      </w:r>
      <w:r w:rsidR="002C37F9" w:rsidRPr="00C10E2B">
        <w:t xml:space="preserve">e </w:t>
      </w:r>
      <w:r w:rsidRPr="00C10E2B">
        <w:t>nev</w:t>
      </w:r>
      <w:r w:rsidR="00E13B15">
        <w:t>er received a reply.</w:t>
      </w:r>
    </w:p>
    <w:p w14:paraId="055B0DF0" w14:textId="0DA53A70" w:rsidR="00E75BD7" w:rsidRPr="00C10E2B" w:rsidRDefault="00DF4BD5" w:rsidP="00987A9E">
      <w:pPr>
        <w:pStyle w:val="SingleTxtG"/>
      </w:pPr>
      <w:r>
        <w:t>2.5</w:t>
      </w:r>
      <w:r w:rsidR="00C10E2B" w:rsidRPr="00C10E2B">
        <w:tab/>
      </w:r>
      <w:r w:rsidR="006B5F86">
        <w:t xml:space="preserve">In letters dated </w:t>
      </w:r>
      <w:r w:rsidR="00C10E2B" w:rsidRPr="00C10E2B">
        <w:rPr>
          <w:lang w:val="en-US"/>
        </w:rPr>
        <w:t xml:space="preserve">8 March 2005, the Office for Tracing Detained and Missing Persons </w:t>
      </w:r>
      <w:r w:rsidR="00ED4932">
        <w:rPr>
          <w:lang w:val="en-US"/>
        </w:rPr>
        <w:t xml:space="preserve">of the </w:t>
      </w:r>
      <w:proofErr w:type="spellStart"/>
      <w:r w:rsidR="00ED4932" w:rsidRPr="00C10E2B">
        <w:rPr>
          <w:lang w:val="en-US"/>
        </w:rPr>
        <w:t>Republika</w:t>
      </w:r>
      <w:proofErr w:type="spellEnd"/>
      <w:r w:rsidR="00ED4932" w:rsidRPr="00C10E2B">
        <w:rPr>
          <w:lang w:val="en-US"/>
        </w:rPr>
        <w:t xml:space="preserve"> </w:t>
      </w:r>
      <w:proofErr w:type="spellStart"/>
      <w:r w:rsidR="00ED4932" w:rsidRPr="00C10E2B">
        <w:rPr>
          <w:lang w:val="en-US"/>
        </w:rPr>
        <w:t>Srpska</w:t>
      </w:r>
      <w:proofErr w:type="spellEnd"/>
      <w:r w:rsidR="00ED4932" w:rsidRPr="00C10E2B">
        <w:rPr>
          <w:lang w:val="en-US"/>
        </w:rPr>
        <w:t xml:space="preserve"> </w:t>
      </w:r>
      <w:r w:rsidR="00CC48E8">
        <w:rPr>
          <w:lang w:val="en-US"/>
        </w:rPr>
        <w:t>requesting</w:t>
      </w:r>
      <w:r w:rsidR="00C10E2B" w:rsidRPr="00C10E2B">
        <w:rPr>
          <w:lang w:val="en-US"/>
        </w:rPr>
        <w:t xml:space="preserve"> the Court of</w:t>
      </w:r>
      <w:r w:rsidR="00D24DA8">
        <w:rPr>
          <w:lang w:val="en-US"/>
        </w:rPr>
        <w:t xml:space="preserve"> </w:t>
      </w:r>
      <w:r w:rsidR="00ED4932">
        <w:t>Bosnia and Herzegovina</w:t>
      </w:r>
      <w:r w:rsidR="00C10E2B" w:rsidRPr="00C10E2B">
        <w:rPr>
          <w:lang w:val="en-US"/>
        </w:rPr>
        <w:t>, the Cantonal Court of Sarajevo an</w:t>
      </w:r>
      <w:r w:rsidR="00D24DA8">
        <w:rPr>
          <w:lang w:val="en-US"/>
        </w:rPr>
        <w:t xml:space="preserve">d the </w:t>
      </w:r>
      <w:r w:rsidR="00ED4932">
        <w:rPr>
          <w:lang w:val="en-US"/>
        </w:rPr>
        <w:t xml:space="preserve">Office of the </w:t>
      </w:r>
      <w:r w:rsidR="00D24DA8">
        <w:rPr>
          <w:lang w:val="en-US"/>
        </w:rPr>
        <w:t>Cantonal Prosecutor</w:t>
      </w:r>
      <w:r w:rsidR="00C10E2B" w:rsidRPr="00C10E2B">
        <w:rPr>
          <w:lang w:val="en-US"/>
        </w:rPr>
        <w:t xml:space="preserve"> </w:t>
      </w:r>
      <w:r w:rsidR="00ED4932">
        <w:rPr>
          <w:lang w:val="en-US"/>
        </w:rPr>
        <w:t xml:space="preserve">to </w:t>
      </w:r>
      <w:r w:rsidR="00C10E2B" w:rsidRPr="00C10E2B">
        <w:rPr>
          <w:lang w:val="en-US"/>
        </w:rPr>
        <w:t xml:space="preserve">disclose all available </w:t>
      </w:r>
      <w:r w:rsidR="00C10E2B" w:rsidRPr="00C10E2B">
        <w:rPr>
          <w:lang w:val="en-US"/>
        </w:rPr>
        <w:lastRenderedPageBreak/>
        <w:t>information relevant to determin</w:t>
      </w:r>
      <w:r w:rsidR="00C5204B">
        <w:rPr>
          <w:lang w:val="en-US"/>
        </w:rPr>
        <w:t>ing</w:t>
      </w:r>
      <w:r w:rsidR="00C10E2B" w:rsidRPr="00C10E2B">
        <w:rPr>
          <w:lang w:val="en-US"/>
        </w:rPr>
        <w:t xml:space="preserve"> the identity of persons who </w:t>
      </w:r>
      <w:r w:rsidR="00ED4932">
        <w:rPr>
          <w:lang w:val="en-US"/>
        </w:rPr>
        <w:t>had gone</w:t>
      </w:r>
      <w:r w:rsidR="00ED4932" w:rsidRPr="00C10E2B">
        <w:rPr>
          <w:lang w:val="en-US"/>
        </w:rPr>
        <w:t xml:space="preserve"> </w:t>
      </w:r>
      <w:r w:rsidR="00C10E2B" w:rsidRPr="00C10E2B">
        <w:rPr>
          <w:lang w:val="en-US"/>
        </w:rPr>
        <w:t xml:space="preserve">missing in Sarajevo during the war and whose fate </w:t>
      </w:r>
      <w:r w:rsidR="002C37F9">
        <w:rPr>
          <w:lang w:val="en-US"/>
        </w:rPr>
        <w:t>remained</w:t>
      </w:r>
      <w:r w:rsidR="002C37F9" w:rsidRPr="00C10E2B">
        <w:rPr>
          <w:lang w:val="en-US"/>
        </w:rPr>
        <w:t xml:space="preserve"> </w:t>
      </w:r>
      <w:r w:rsidR="00C10E2B" w:rsidRPr="00C10E2B">
        <w:rPr>
          <w:lang w:val="en-US"/>
        </w:rPr>
        <w:t>unknown</w:t>
      </w:r>
      <w:r w:rsidR="00D153C9">
        <w:rPr>
          <w:lang w:val="en-US"/>
        </w:rPr>
        <w:t xml:space="preserve">. The </w:t>
      </w:r>
      <w:r w:rsidR="00ED4932" w:rsidRPr="00C10E2B">
        <w:rPr>
          <w:lang w:val="en-US"/>
        </w:rPr>
        <w:t>Office for Tracing Detained and Missing Persons</w:t>
      </w:r>
      <w:r w:rsidR="00ED4932">
        <w:rPr>
          <w:lang w:val="en-US"/>
        </w:rPr>
        <w:t xml:space="preserve"> </w:t>
      </w:r>
      <w:r w:rsidR="00C10E2B" w:rsidRPr="00C10E2B">
        <w:rPr>
          <w:lang w:val="en-US"/>
        </w:rPr>
        <w:t xml:space="preserve">also requested access to the records </w:t>
      </w:r>
      <w:r w:rsidR="00ED4932">
        <w:rPr>
          <w:lang w:val="en-US"/>
        </w:rPr>
        <w:t>of</w:t>
      </w:r>
      <w:r w:rsidR="00ED4932" w:rsidRPr="00C10E2B">
        <w:rPr>
          <w:lang w:val="en-US"/>
        </w:rPr>
        <w:t xml:space="preserve"> </w:t>
      </w:r>
      <w:r w:rsidR="00C10E2B" w:rsidRPr="00C10E2B">
        <w:rPr>
          <w:lang w:val="en-US"/>
        </w:rPr>
        <w:t>the exhumation and the bone samples taken from the bodies in order to match locations with its own data,</w:t>
      </w:r>
      <w:r w:rsidR="00E9496F">
        <w:rPr>
          <w:lang w:val="en-US"/>
        </w:rPr>
        <w:t xml:space="preserve"> and </w:t>
      </w:r>
      <w:r w:rsidR="00C10E2B" w:rsidRPr="00C10E2B">
        <w:rPr>
          <w:lang w:val="en-US"/>
        </w:rPr>
        <w:t>ask</w:t>
      </w:r>
      <w:r w:rsidR="00E9496F">
        <w:rPr>
          <w:lang w:val="en-US"/>
        </w:rPr>
        <w:t>ed</w:t>
      </w:r>
      <w:r w:rsidR="00C10E2B" w:rsidRPr="00C10E2B">
        <w:rPr>
          <w:lang w:val="en-US"/>
        </w:rPr>
        <w:t xml:space="preserve"> for DNA</w:t>
      </w:r>
      <w:r w:rsidR="00D153C9">
        <w:rPr>
          <w:lang w:val="en-US"/>
        </w:rPr>
        <w:t xml:space="preserve"> analysis</w:t>
      </w:r>
      <w:r w:rsidR="00C10E2B" w:rsidRPr="00C10E2B">
        <w:rPr>
          <w:lang w:val="en-US"/>
        </w:rPr>
        <w:t xml:space="preserve">. </w:t>
      </w:r>
      <w:r w:rsidR="00247E31">
        <w:rPr>
          <w:lang w:val="en-US"/>
        </w:rPr>
        <w:t>The letter</w:t>
      </w:r>
      <w:r w:rsidR="00ED4932">
        <w:rPr>
          <w:lang w:val="en-US"/>
        </w:rPr>
        <w:t>s</w:t>
      </w:r>
      <w:r w:rsidR="00247E31">
        <w:rPr>
          <w:lang w:val="en-US"/>
        </w:rPr>
        <w:t xml:space="preserve"> </w:t>
      </w:r>
      <w:r w:rsidR="00ED4932">
        <w:rPr>
          <w:lang w:val="en-US"/>
        </w:rPr>
        <w:t xml:space="preserve">referred to </w:t>
      </w:r>
      <w:r w:rsidR="00C10E2B" w:rsidRPr="00D153C9">
        <w:rPr>
          <w:lang w:val="en-US"/>
        </w:rPr>
        <w:t>32 unidentified corpses</w:t>
      </w:r>
      <w:r w:rsidR="00C10E2B" w:rsidRPr="00C10E2B">
        <w:rPr>
          <w:lang w:val="en-US"/>
        </w:rPr>
        <w:t xml:space="preserve"> </w:t>
      </w:r>
      <w:r w:rsidR="00ED4932">
        <w:rPr>
          <w:lang w:val="en-US"/>
        </w:rPr>
        <w:t>buried</w:t>
      </w:r>
      <w:r w:rsidR="00ED4932" w:rsidRPr="00D153C9">
        <w:rPr>
          <w:lang w:val="en-US"/>
        </w:rPr>
        <w:t xml:space="preserve"> </w:t>
      </w:r>
      <w:r w:rsidR="006473A5">
        <w:rPr>
          <w:lang w:val="x-none"/>
        </w:rPr>
        <w:t>in the ceme</w:t>
      </w:r>
      <w:r w:rsidR="006473A5" w:rsidRPr="006473A5">
        <w:rPr>
          <w:lang w:val="x-none"/>
        </w:rPr>
        <w:t>tery of Visoko</w:t>
      </w:r>
      <w:r w:rsidR="006473A5" w:rsidRPr="006473A5">
        <w:rPr>
          <w:lang w:val="en-US"/>
        </w:rPr>
        <w:t xml:space="preserve"> </w:t>
      </w:r>
      <w:r w:rsidR="00C10E2B" w:rsidRPr="00C10E2B">
        <w:rPr>
          <w:lang w:val="en-US"/>
        </w:rPr>
        <w:t xml:space="preserve">in 2003, </w:t>
      </w:r>
      <w:r w:rsidR="00ED4932">
        <w:rPr>
          <w:lang w:val="en-US"/>
        </w:rPr>
        <w:t>one of which might have been</w:t>
      </w:r>
      <w:r w:rsidR="00C5204B">
        <w:rPr>
          <w:lang w:val="en-US"/>
        </w:rPr>
        <w:t xml:space="preserve"> t</w:t>
      </w:r>
      <w:r w:rsidR="00C10E2B" w:rsidRPr="00C10E2B">
        <w:rPr>
          <w:lang w:val="en-US"/>
        </w:rPr>
        <w:t>he mortal remains of</w:t>
      </w:r>
      <w:r w:rsidR="00C10E2B" w:rsidRPr="006F70FF">
        <w:rPr>
          <w:lang w:val="en-US"/>
        </w:rPr>
        <w:t xml:space="preserve"> </w:t>
      </w:r>
      <w:proofErr w:type="spellStart"/>
      <w:r w:rsidR="00C10E2B" w:rsidRPr="00C10E2B">
        <w:t>Božo</w:t>
      </w:r>
      <w:proofErr w:type="spellEnd"/>
      <w:r w:rsidR="00C10E2B" w:rsidRPr="00C10E2B">
        <w:t xml:space="preserve"> </w:t>
      </w:r>
      <w:proofErr w:type="spellStart"/>
      <w:r w:rsidR="00C10E2B" w:rsidRPr="00C10E2B">
        <w:t>Mandić</w:t>
      </w:r>
      <w:proofErr w:type="spellEnd"/>
      <w:r w:rsidR="003B55EA">
        <w:t>.</w:t>
      </w:r>
      <w:r w:rsidR="003A4158">
        <w:rPr>
          <w:rStyle w:val="FootnoteReference"/>
        </w:rPr>
        <w:footnoteReference w:id="8"/>
      </w:r>
      <w:r w:rsidR="00987A9E">
        <w:t xml:space="preserve"> </w:t>
      </w:r>
      <w:r w:rsidR="006B5F86">
        <w:t>In a letter dated</w:t>
      </w:r>
      <w:r w:rsidR="00E75BD7" w:rsidRPr="00CA5F69">
        <w:t xml:space="preserve"> 6 September 2006</w:t>
      </w:r>
      <w:r w:rsidR="006B5F86">
        <w:t xml:space="preserve"> </w:t>
      </w:r>
      <w:r w:rsidR="006B5F86" w:rsidRPr="00CA5F69">
        <w:t xml:space="preserve">to the </w:t>
      </w:r>
      <w:r w:rsidR="006B5F86">
        <w:t xml:space="preserve">Office of the </w:t>
      </w:r>
      <w:r w:rsidR="006B5F86" w:rsidRPr="00CA5F69">
        <w:t>Cantonal Prosecutor</w:t>
      </w:r>
      <w:r w:rsidR="00E75BD7" w:rsidRPr="00CA5F69">
        <w:t xml:space="preserve">, the </w:t>
      </w:r>
      <w:r w:rsidR="00ED4932" w:rsidRPr="00C10E2B">
        <w:rPr>
          <w:lang w:val="en-US"/>
        </w:rPr>
        <w:t>Office for Tracing Detained and Missing Persons</w:t>
      </w:r>
      <w:r w:rsidR="00ED4932" w:rsidRPr="00CA5F69" w:rsidDel="00ED4932">
        <w:t xml:space="preserve"> </w:t>
      </w:r>
      <w:r w:rsidR="006B5F86">
        <w:t>stated</w:t>
      </w:r>
      <w:r w:rsidR="00BE16EA" w:rsidRPr="00CA5F69">
        <w:t xml:space="preserve"> </w:t>
      </w:r>
      <w:r w:rsidR="00E75BD7" w:rsidRPr="00CA5F69">
        <w:t xml:space="preserve">that it </w:t>
      </w:r>
      <w:r w:rsidR="002C37F9">
        <w:t xml:space="preserve">had </w:t>
      </w:r>
      <w:r w:rsidR="00E75BD7" w:rsidRPr="00CA5F69">
        <w:t>carried out exhumations and search</w:t>
      </w:r>
      <w:r w:rsidR="000E1203">
        <w:t>ed</w:t>
      </w:r>
      <w:r w:rsidR="00E75BD7" w:rsidRPr="00CA5F69">
        <w:t xml:space="preserve"> for mortal remains </w:t>
      </w:r>
      <w:r w:rsidR="00BE16EA">
        <w:t>at a site</w:t>
      </w:r>
      <w:r w:rsidR="00BE16EA" w:rsidRPr="00CA5F69">
        <w:t xml:space="preserve"> </w:t>
      </w:r>
      <w:r w:rsidR="00E75BD7" w:rsidRPr="00CA5F69">
        <w:t xml:space="preserve">indicated by a witness, </w:t>
      </w:r>
      <w:proofErr w:type="spellStart"/>
      <w:r w:rsidR="00E75BD7" w:rsidRPr="00CA5F69">
        <w:t>Mr.</w:t>
      </w:r>
      <w:proofErr w:type="spellEnd"/>
      <w:r w:rsidR="00E75BD7" w:rsidRPr="00CA5F69">
        <w:t xml:space="preserve"> </w:t>
      </w:r>
      <w:proofErr w:type="spellStart"/>
      <w:r w:rsidR="00E75BD7" w:rsidRPr="00CA5F69">
        <w:t>Pešic</w:t>
      </w:r>
      <w:proofErr w:type="spellEnd"/>
      <w:r w:rsidR="00E75BD7" w:rsidRPr="00CA5F69">
        <w:t xml:space="preserve">, but that no traces of human bones </w:t>
      </w:r>
      <w:r w:rsidR="00BE16EA">
        <w:t>had been</w:t>
      </w:r>
      <w:r w:rsidR="00BE16EA" w:rsidRPr="00CA5F69">
        <w:t xml:space="preserve"> </w:t>
      </w:r>
      <w:r w:rsidR="00E75BD7" w:rsidRPr="00CA5F69">
        <w:t xml:space="preserve">found. </w:t>
      </w:r>
      <w:r w:rsidR="00BE16EA">
        <w:t>Consequently</w:t>
      </w:r>
      <w:r w:rsidR="00E75BD7" w:rsidRPr="00CA5F69">
        <w:t xml:space="preserve">, the </w:t>
      </w:r>
      <w:r w:rsidR="00BE16EA">
        <w:t>Office</w:t>
      </w:r>
      <w:r w:rsidR="00BE16EA" w:rsidRPr="00CA5F69">
        <w:t xml:space="preserve"> </w:t>
      </w:r>
      <w:r w:rsidR="00E75BD7" w:rsidRPr="00CA5F69">
        <w:t>searched further and established that exhumations</w:t>
      </w:r>
      <w:r w:rsidR="00E75BD7" w:rsidRPr="00E75BD7">
        <w:t xml:space="preserve"> had previously been carried out </w:t>
      </w:r>
      <w:r w:rsidR="00BE16EA">
        <w:t>at that site</w:t>
      </w:r>
      <w:r w:rsidR="00987A9E">
        <w:t>,</w:t>
      </w:r>
      <w:r w:rsidR="00E75BD7" w:rsidRPr="00E75BD7">
        <w:t xml:space="preserve"> and that on 4 November </w:t>
      </w:r>
      <w:proofErr w:type="gramStart"/>
      <w:r w:rsidR="00E75BD7" w:rsidRPr="00E75BD7">
        <w:t>1998</w:t>
      </w:r>
      <w:r w:rsidR="00987A9E">
        <w:t>,</w:t>
      </w:r>
      <w:proofErr w:type="gramEnd"/>
      <w:r w:rsidR="00E75BD7" w:rsidRPr="00E75BD7">
        <w:t xml:space="preserve"> six bodies were exhumed and transferred to the </w:t>
      </w:r>
      <w:proofErr w:type="spellStart"/>
      <w:r w:rsidR="00E75BD7" w:rsidRPr="00E75BD7">
        <w:t>Vlakovo</w:t>
      </w:r>
      <w:proofErr w:type="spellEnd"/>
      <w:r w:rsidR="00E75BD7" w:rsidRPr="00E75BD7">
        <w:t xml:space="preserve"> cemetery.</w:t>
      </w:r>
    </w:p>
    <w:p w14:paraId="11327340" w14:textId="673603A2" w:rsidR="00C10E2B" w:rsidRPr="008A49A7" w:rsidRDefault="00E75BD7" w:rsidP="00987A9E">
      <w:pPr>
        <w:pStyle w:val="SingleTxtG"/>
        <w:rPr>
          <w:lang w:val="x-none"/>
        </w:rPr>
      </w:pPr>
      <w:r>
        <w:t>2.</w:t>
      </w:r>
      <w:r w:rsidR="00DF4BD5">
        <w:t>6</w:t>
      </w:r>
      <w:r w:rsidR="00C10E2B" w:rsidRPr="00C10E2B">
        <w:tab/>
      </w:r>
      <w:r w:rsidR="006B5F86">
        <w:t>In letters dated</w:t>
      </w:r>
      <w:r w:rsidR="00101E5F" w:rsidRPr="00101E5F">
        <w:rPr>
          <w:lang w:val="x-none"/>
        </w:rPr>
        <w:t xml:space="preserve"> 12 February 2007</w:t>
      </w:r>
      <w:r w:rsidR="006B5F86">
        <w:rPr>
          <w:lang w:val="en-US"/>
        </w:rPr>
        <w:t xml:space="preserve"> </w:t>
      </w:r>
      <w:r w:rsidR="006B5F86" w:rsidRPr="00101E5F">
        <w:rPr>
          <w:lang w:val="x-none"/>
        </w:rPr>
        <w:t xml:space="preserve">to </w:t>
      </w:r>
      <w:r w:rsidR="006B5F86" w:rsidRPr="00B42C62">
        <w:t>the author</w:t>
      </w:r>
      <w:r w:rsidR="006B5F86" w:rsidRPr="00101E5F">
        <w:rPr>
          <w:lang w:val="x-none"/>
        </w:rPr>
        <w:t xml:space="preserve"> and the Republika Srpska</w:t>
      </w:r>
      <w:r w:rsidR="006B5F86">
        <w:rPr>
          <w:lang w:val="en-US"/>
        </w:rPr>
        <w:t xml:space="preserve"> </w:t>
      </w:r>
      <w:r w:rsidR="006B5F86" w:rsidRPr="00C10E2B">
        <w:rPr>
          <w:lang w:val="en-US"/>
        </w:rPr>
        <w:t>Office for Tracing Detained and Missing Persons</w:t>
      </w:r>
      <w:r w:rsidR="00101E5F" w:rsidRPr="00101E5F">
        <w:rPr>
          <w:lang w:val="x-none"/>
        </w:rPr>
        <w:t xml:space="preserve">, the </w:t>
      </w:r>
      <w:r w:rsidR="006B5F86">
        <w:rPr>
          <w:lang w:val="en-US"/>
        </w:rPr>
        <w:t xml:space="preserve">Office of the </w:t>
      </w:r>
      <w:r w:rsidR="00101E5F" w:rsidRPr="00101E5F">
        <w:rPr>
          <w:lang w:val="x-none"/>
        </w:rPr>
        <w:t xml:space="preserve">Cantonal Prosecutor confirmed that exhumations </w:t>
      </w:r>
      <w:r w:rsidR="006B5F86">
        <w:rPr>
          <w:lang w:val="en-US"/>
        </w:rPr>
        <w:t>had been</w:t>
      </w:r>
      <w:r w:rsidR="006B5F86" w:rsidRPr="00101E5F">
        <w:rPr>
          <w:lang w:val="x-none"/>
        </w:rPr>
        <w:t xml:space="preserve"> </w:t>
      </w:r>
      <w:r w:rsidR="00101E5F" w:rsidRPr="00101E5F">
        <w:rPr>
          <w:lang w:val="x-none"/>
        </w:rPr>
        <w:t xml:space="preserve">carried out </w:t>
      </w:r>
      <w:r w:rsidR="002C37F9" w:rsidRPr="00101E5F">
        <w:rPr>
          <w:lang w:val="x-none"/>
        </w:rPr>
        <w:t xml:space="preserve">in </w:t>
      </w:r>
      <w:proofErr w:type="spellStart"/>
      <w:r w:rsidR="002C37F9" w:rsidRPr="0079298F">
        <w:t>Lukavička</w:t>
      </w:r>
      <w:proofErr w:type="spellEnd"/>
      <w:r w:rsidR="002C37F9" w:rsidRPr="0079298F">
        <w:t xml:space="preserve"> </w:t>
      </w:r>
      <w:r w:rsidR="006B5F86">
        <w:t>R</w:t>
      </w:r>
      <w:r w:rsidR="002C37F9">
        <w:t xml:space="preserve">oad </w:t>
      </w:r>
      <w:r w:rsidR="00A311B1">
        <w:t xml:space="preserve">between September and November </w:t>
      </w:r>
      <w:r w:rsidR="00101E5F" w:rsidRPr="00101E5F">
        <w:rPr>
          <w:lang w:val="x-none"/>
        </w:rPr>
        <w:t>1998</w:t>
      </w:r>
      <w:r w:rsidR="006B5F86">
        <w:rPr>
          <w:lang w:val="en-US"/>
        </w:rPr>
        <w:t xml:space="preserve"> and</w:t>
      </w:r>
      <w:r w:rsidR="00F80A82">
        <w:rPr>
          <w:lang w:val="x-none"/>
        </w:rPr>
        <w:t xml:space="preserve"> </w:t>
      </w:r>
      <w:r w:rsidR="00101E5F" w:rsidRPr="00101E5F">
        <w:rPr>
          <w:lang w:val="x-none"/>
        </w:rPr>
        <w:t>mentioned the similarity between the author’s father</w:t>
      </w:r>
      <w:r w:rsidR="008F406D">
        <w:rPr>
          <w:lang w:val="x-none"/>
        </w:rPr>
        <w:t>’s</w:t>
      </w:r>
      <w:r w:rsidR="00101E5F" w:rsidRPr="00101E5F">
        <w:rPr>
          <w:lang w:val="x-none"/>
        </w:rPr>
        <w:t xml:space="preserve"> case and another case (KTA-28/98 RZ)</w:t>
      </w:r>
      <w:r w:rsidR="00ED186F">
        <w:t xml:space="preserve"> in which two bodies </w:t>
      </w:r>
      <w:r w:rsidR="006B5F86">
        <w:t xml:space="preserve">had been </w:t>
      </w:r>
      <w:r w:rsidR="00ED186F">
        <w:t>exhumed from the</w:t>
      </w:r>
      <w:r w:rsidR="00ED186F" w:rsidRPr="00ED186F">
        <w:t xml:space="preserve"> </w:t>
      </w:r>
      <w:proofErr w:type="spellStart"/>
      <w:r w:rsidR="00ED186F" w:rsidRPr="00ED186F">
        <w:t>Lukavička</w:t>
      </w:r>
      <w:proofErr w:type="spellEnd"/>
      <w:r w:rsidR="00ED186F">
        <w:t xml:space="preserve"> </w:t>
      </w:r>
      <w:r w:rsidR="006B5F86">
        <w:t>R</w:t>
      </w:r>
      <w:r w:rsidR="00ED186F">
        <w:t xml:space="preserve">oad and transferred to the </w:t>
      </w:r>
      <w:proofErr w:type="spellStart"/>
      <w:r w:rsidR="006B5F86">
        <w:t>Visoko</w:t>
      </w:r>
      <w:proofErr w:type="spellEnd"/>
      <w:r w:rsidR="006B5F86">
        <w:t xml:space="preserve"> </w:t>
      </w:r>
      <w:r w:rsidR="00ED186F">
        <w:t>cemeter</w:t>
      </w:r>
      <w:r w:rsidR="006B5F86">
        <w:t>y</w:t>
      </w:r>
      <w:r w:rsidR="00101E5F" w:rsidRPr="00101E5F">
        <w:rPr>
          <w:lang w:val="x-none"/>
        </w:rPr>
        <w:t xml:space="preserve">. </w:t>
      </w:r>
      <w:r w:rsidR="00C10E2B" w:rsidRPr="00C10E2B">
        <w:t xml:space="preserve">The </w:t>
      </w:r>
      <w:r w:rsidR="006B5F86">
        <w:rPr>
          <w:lang w:val="en-US"/>
        </w:rPr>
        <w:t xml:space="preserve">Office of the </w:t>
      </w:r>
      <w:r w:rsidR="006B5F86" w:rsidRPr="00101E5F">
        <w:rPr>
          <w:lang w:val="x-none"/>
        </w:rPr>
        <w:t xml:space="preserve">Cantonal Prosecutor </w:t>
      </w:r>
      <w:r w:rsidR="00C10E2B" w:rsidRPr="00C10E2B">
        <w:t xml:space="preserve">also stated that </w:t>
      </w:r>
      <w:r w:rsidR="006B5F86">
        <w:t>it</w:t>
      </w:r>
      <w:r w:rsidR="00C10E2B" w:rsidRPr="00C10E2B">
        <w:t xml:space="preserve"> had forwarded a report </w:t>
      </w:r>
      <w:r w:rsidR="00301A37">
        <w:t xml:space="preserve">on the matter </w:t>
      </w:r>
      <w:r w:rsidR="00C10E2B" w:rsidRPr="00C10E2B">
        <w:t xml:space="preserve">to the </w:t>
      </w:r>
      <w:r w:rsidR="006B5F86">
        <w:t>Office of the</w:t>
      </w:r>
      <w:r w:rsidR="003B55EA">
        <w:t xml:space="preserve"> </w:t>
      </w:r>
      <w:r w:rsidR="00C10E2B" w:rsidRPr="00C10E2B">
        <w:t>Prosecutor</w:t>
      </w:r>
      <w:r w:rsidR="006B5F86">
        <w:t xml:space="preserve"> of Bosnia and Herzegovina</w:t>
      </w:r>
      <w:r w:rsidR="00C10E2B" w:rsidRPr="00C10E2B">
        <w:t xml:space="preserve"> on 9 March 2006. However, Milan </w:t>
      </w:r>
      <w:proofErr w:type="spellStart"/>
      <w:r w:rsidR="00C10E2B" w:rsidRPr="00C10E2B">
        <w:t>Mandić</w:t>
      </w:r>
      <w:proofErr w:type="spellEnd"/>
      <w:r w:rsidR="00C10E2B" w:rsidRPr="00C10E2B">
        <w:t xml:space="preserve"> never received any further communication</w:t>
      </w:r>
      <w:r w:rsidR="006B5F86">
        <w:t>s</w:t>
      </w:r>
      <w:r w:rsidR="00C10E2B" w:rsidRPr="00C10E2B">
        <w:t xml:space="preserve"> </w:t>
      </w:r>
      <w:r w:rsidR="002C37F9" w:rsidRPr="00C10E2B">
        <w:t xml:space="preserve">from </w:t>
      </w:r>
      <w:r w:rsidR="006B5F86">
        <w:t xml:space="preserve">either </w:t>
      </w:r>
      <w:r w:rsidR="002C37F9" w:rsidRPr="00C10E2B">
        <w:t xml:space="preserve">the </w:t>
      </w:r>
      <w:r w:rsidR="006B5F86">
        <w:t xml:space="preserve">Office of the </w:t>
      </w:r>
      <w:r w:rsidR="002C37F9" w:rsidRPr="00C10E2B">
        <w:t xml:space="preserve">Cantonal Prosecutor or </w:t>
      </w:r>
      <w:r w:rsidR="006B5F86">
        <w:t xml:space="preserve">from the Office of </w:t>
      </w:r>
      <w:r w:rsidR="002C37F9" w:rsidRPr="00C10E2B">
        <w:t>the Prosecutor</w:t>
      </w:r>
      <w:r w:rsidR="006B5F86">
        <w:t xml:space="preserve"> of Bosnia and Herzegovina</w:t>
      </w:r>
      <w:r w:rsidR="00C10E2B" w:rsidRPr="00C10E2B">
        <w:t xml:space="preserve">. </w:t>
      </w:r>
      <w:r w:rsidR="00CA5F69">
        <w:t>He instead</w:t>
      </w:r>
      <w:r w:rsidR="00987A9E">
        <w:t xml:space="preserve"> </w:t>
      </w:r>
      <w:r w:rsidR="00987A9E" w:rsidRPr="00987A9E">
        <w:t xml:space="preserve">received a letter </w:t>
      </w:r>
      <w:r w:rsidR="006B5F86">
        <w:t xml:space="preserve">dated </w:t>
      </w:r>
      <w:r w:rsidR="006B5F86" w:rsidRPr="00987A9E">
        <w:t>6 June 2006</w:t>
      </w:r>
      <w:r w:rsidR="006B5F86">
        <w:t xml:space="preserve"> </w:t>
      </w:r>
      <w:r w:rsidR="00987A9E" w:rsidRPr="00987A9E">
        <w:t xml:space="preserve">from the Federal Commission </w:t>
      </w:r>
      <w:r w:rsidR="00E647C3">
        <w:t>on</w:t>
      </w:r>
      <w:r w:rsidR="00E647C3" w:rsidRPr="00987A9E">
        <w:t xml:space="preserve"> </w:t>
      </w:r>
      <w:r w:rsidR="00987A9E" w:rsidRPr="00987A9E">
        <w:t>Missing Persons</w:t>
      </w:r>
      <w:r w:rsidR="00987A9E">
        <w:t xml:space="preserve"> </w:t>
      </w:r>
      <w:r w:rsidR="00987A9E" w:rsidRPr="00987A9E">
        <w:t>addressed to his mother</w:t>
      </w:r>
      <w:r w:rsidR="008F406D">
        <w:t>,</w:t>
      </w:r>
      <w:r w:rsidR="006A4A26">
        <w:t xml:space="preserve"> </w:t>
      </w:r>
      <w:r w:rsidR="00E647C3" w:rsidRPr="00CC48E8">
        <w:t xml:space="preserve">who had </w:t>
      </w:r>
      <w:r w:rsidR="00CC48E8" w:rsidRPr="006F70FF">
        <w:t>died in the meantime</w:t>
      </w:r>
      <w:r w:rsidR="00A86136">
        <w:t>, a</w:t>
      </w:r>
      <w:r w:rsidR="00987A9E" w:rsidRPr="00987A9E">
        <w:t xml:space="preserve">sking her to </w:t>
      </w:r>
      <w:r w:rsidR="00AF7A72">
        <w:t>provide</w:t>
      </w:r>
      <w:r w:rsidR="00987A9E" w:rsidRPr="00987A9E">
        <w:t xml:space="preserve"> detailed information about the disappearance of her husband.</w:t>
      </w:r>
      <w:r w:rsidR="00987A9E">
        <w:t xml:space="preserve"> </w:t>
      </w:r>
      <w:r w:rsidR="00C10E2B" w:rsidRPr="00C10E2B">
        <w:t xml:space="preserve">On 17 February 2011, </w:t>
      </w:r>
      <w:r w:rsidR="00F80A82">
        <w:t xml:space="preserve">he </w:t>
      </w:r>
      <w:r w:rsidR="006B5F86">
        <w:t>sent</w:t>
      </w:r>
      <w:r w:rsidR="006B5F86" w:rsidRPr="00C10E2B">
        <w:t xml:space="preserve"> </w:t>
      </w:r>
      <w:r w:rsidR="00C10E2B" w:rsidRPr="00C10E2B">
        <w:t xml:space="preserve">a letter to the </w:t>
      </w:r>
      <w:r w:rsidR="00E647C3">
        <w:t>Office of the</w:t>
      </w:r>
      <w:r w:rsidR="00405A9F">
        <w:t xml:space="preserve"> </w:t>
      </w:r>
      <w:r w:rsidR="00C10E2B" w:rsidRPr="00C10E2B">
        <w:t>Prosecutor</w:t>
      </w:r>
      <w:r w:rsidR="00E647C3">
        <w:t xml:space="preserve"> of Bosnia and Herzegovina</w:t>
      </w:r>
      <w:r w:rsidR="00C10E2B" w:rsidRPr="00C10E2B">
        <w:t xml:space="preserve"> formally requesting to be</w:t>
      </w:r>
      <w:r w:rsidR="00A86136">
        <w:t xml:space="preserve"> </w:t>
      </w:r>
      <w:r w:rsidR="00C10E2B" w:rsidRPr="00C10E2B">
        <w:t xml:space="preserve">informed </w:t>
      </w:r>
      <w:r w:rsidR="00562F4B">
        <w:t>about</w:t>
      </w:r>
      <w:r w:rsidR="00562F4B" w:rsidRPr="00C10E2B">
        <w:t xml:space="preserve"> </w:t>
      </w:r>
      <w:r w:rsidR="00C10E2B" w:rsidRPr="00C10E2B">
        <w:t>the outcome of the investigations. H</w:t>
      </w:r>
      <w:r w:rsidR="003B55EA">
        <w:t>e has not received any reply.</w:t>
      </w:r>
      <w:r w:rsidR="0079298F" w:rsidRPr="0079298F">
        <w:t xml:space="preserve"> </w:t>
      </w:r>
    </w:p>
    <w:p w14:paraId="577C2787" w14:textId="032B30B0" w:rsidR="00C10E2B" w:rsidRPr="00C10E2B" w:rsidRDefault="00DF4BD5" w:rsidP="002C3170">
      <w:pPr>
        <w:pStyle w:val="SingleTxtG"/>
      </w:pPr>
      <w:r w:rsidRPr="004103FF">
        <w:rPr>
          <w:lang w:val="en-US"/>
        </w:rPr>
        <w:t>2.7</w:t>
      </w:r>
      <w:r w:rsidR="00C10E2B" w:rsidRPr="004103FF">
        <w:rPr>
          <w:lang w:val="en-US"/>
        </w:rPr>
        <w:tab/>
      </w:r>
      <w:r w:rsidR="002C3170" w:rsidRPr="004103FF">
        <w:t xml:space="preserve">On 5 April 2004, Milan </w:t>
      </w:r>
      <w:proofErr w:type="spellStart"/>
      <w:r w:rsidR="002C3170" w:rsidRPr="004103FF">
        <w:t>Mandić</w:t>
      </w:r>
      <w:proofErr w:type="spellEnd"/>
      <w:r w:rsidR="002C3170" w:rsidRPr="004103FF">
        <w:t xml:space="preserve"> gave </w:t>
      </w:r>
      <w:r w:rsidR="00E647C3">
        <w:t xml:space="preserve">samples of </w:t>
      </w:r>
      <w:r w:rsidR="002C3170" w:rsidRPr="004103FF">
        <w:t xml:space="preserve">his DNA and filed an ante-mortem questionnaire </w:t>
      </w:r>
      <w:r w:rsidR="004103FF">
        <w:t>about</w:t>
      </w:r>
      <w:r w:rsidR="002C3170" w:rsidRPr="004103FF">
        <w:t xml:space="preserve"> </w:t>
      </w:r>
      <w:proofErr w:type="spellStart"/>
      <w:r w:rsidR="002C3170" w:rsidRPr="004103FF">
        <w:t>Božo</w:t>
      </w:r>
      <w:proofErr w:type="spellEnd"/>
      <w:r w:rsidR="002C3170" w:rsidRPr="004103FF">
        <w:t xml:space="preserve"> </w:t>
      </w:r>
      <w:proofErr w:type="spellStart"/>
      <w:r w:rsidR="002C3170" w:rsidRPr="004103FF">
        <w:t>Mandić</w:t>
      </w:r>
      <w:proofErr w:type="spellEnd"/>
      <w:r w:rsidR="002C3170" w:rsidRPr="004103FF">
        <w:t xml:space="preserve"> through ICRC. </w:t>
      </w:r>
      <w:r w:rsidR="004103FF">
        <w:t>No</w:t>
      </w:r>
      <w:r w:rsidR="002C3170" w:rsidRPr="004103FF">
        <w:t xml:space="preserve"> </w:t>
      </w:r>
      <w:r w:rsidR="00562F4B" w:rsidRPr="004103FF">
        <w:t xml:space="preserve">reply </w:t>
      </w:r>
      <w:r w:rsidR="004103FF">
        <w:t xml:space="preserve">was received </w:t>
      </w:r>
      <w:r w:rsidR="00E647C3">
        <w:t>to</w:t>
      </w:r>
      <w:r w:rsidR="002C3170" w:rsidRPr="004103FF">
        <w:t xml:space="preserve"> this initiative.</w:t>
      </w:r>
      <w:r w:rsidR="006A4A26" w:rsidRPr="004103FF">
        <w:t xml:space="preserve"> </w:t>
      </w:r>
      <w:proofErr w:type="spellStart"/>
      <w:r w:rsidR="00C10E2B" w:rsidRPr="004103FF">
        <w:t>Božo</w:t>
      </w:r>
      <w:proofErr w:type="spellEnd"/>
      <w:r w:rsidR="00C10E2B" w:rsidRPr="004103FF">
        <w:t xml:space="preserve"> </w:t>
      </w:r>
      <w:proofErr w:type="spellStart"/>
      <w:r w:rsidR="00C10E2B" w:rsidRPr="004103FF">
        <w:t>Mandić</w:t>
      </w:r>
      <w:proofErr w:type="spellEnd"/>
      <w:r w:rsidR="00C10E2B" w:rsidRPr="004103FF">
        <w:t xml:space="preserve"> is still registered </w:t>
      </w:r>
      <w:r w:rsidR="00CC48E8" w:rsidRPr="004103FF">
        <w:t>as a missing person</w:t>
      </w:r>
      <w:r w:rsidR="00CC48E8">
        <w:t xml:space="preserve"> </w:t>
      </w:r>
      <w:r w:rsidR="00E647C3">
        <w:t>with ICRC</w:t>
      </w:r>
      <w:r w:rsidR="00C10E2B" w:rsidRPr="004103FF">
        <w:t>, the International Commission on Missing Persons and the Missing Persons Institu</w:t>
      </w:r>
      <w:r w:rsidR="003B55EA" w:rsidRPr="004103FF">
        <w:t>te</w:t>
      </w:r>
      <w:r w:rsidR="001A1834" w:rsidRPr="004103FF">
        <w:t xml:space="preserve"> </w:t>
      </w:r>
      <w:r w:rsidR="00E647C3">
        <w:t>of Bosnia and Herzegovina</w:t>
      </w:r>
      <w:r w:rsidR="003B55EA" w:rsidRPr="004103FF">
        <w:t>.</w:t>
      </w:r>
    </w:p>
    <w:p w14:paraId="5105589C" w14:textId="5F359D64" w:rsidR="00F958BA" w:rsidRPr="00F958BA" w:rsidRDefault="00DF4BD5" w:rsidP="00F958BA">
      <w:pPr>
        <w:pStyle w:val="SingleTxtG"/>
      </w:pPr>
      <w:r>
        <w:t>2.8</w:t>
      </w:r>
      <w:r w:rsidR="00385B13">
        <w:tab/>
      </w:r>
      <w:proofErr w:type="spellStart"/>
      <w:r w:rsidR="00C10E2B" w:rsidRPr="00C10E2B">
        <w:t>Božo</w:t>
      </w:r>
      <w:proofErr w:type="spellEnd"/>
      <w:r w:rsidR="00C10E2B" w:rsidRPr="00C10E2B">
        <w:t xml:space="preserve"> </w:t>
      </w:r>
      <w:proofErr w:type="spellStart"/>
      <w:r w:rsidR="00C10E2B" w:rsidRPr="00C10E2B">
        <w:t>Mandić’s</w:t>
      </w:r>
      <w:proofErr w:type="spellEnd"/>
      <w:r w:rsidR="00C10E2B" w:rsidRPr="00C10E2B">
        <w:t xml:space="preserve"> wife </w:t>
      </w:r>
      <w:r w:rsidR="00E647C3">
        <w:t xml:space="preserve">had </w:t>
      </w:r>
      <w:r w:rsidR="00C10E2B" w:rsidRPr="00C10E2B">
        <w:t xml:space="preserve">applied </w:t>
      </w:r>
      <w:r w:rsidR="00E647C3">
        <w:t>i</w:t>
      </w:r>
      <w:r w:rsidR="00E647C3" w:rsidRPr="00C10E2B">
        <w:t xml:space="preserve">n December 2003 </w:t>
      </w:r>
      <w:r w:rsidR="00C10E2B" w:rsidRPr="00C10E2B">
        <w:t xml:space="preserve">to the Human Rights Commission within the Constitutional Court </w:t>
      </w:r>
      <w:r w:rsidR="003B55EA">
        <w:t xml:space="preserve">of </w:t>
      </w:r>
      <w:r w:rsidR="00E647C3">
        <w:t>Bosnia and Herzegovina</w:t>
      </w:r>
      <w:r w:rsidR="008F406D">
        <w:t>,</w:t>
      </w:r>
      <w:r w:rsidR="00C10E2B" w:rsidRPr="00C10E2B">
        <w:t xml:space="preserve"> claiming </w:t>
      </w:r>
      <w:r w:rsidR="00405A9F">
        <w:t xml:space="preserve">a </w:t>
      </w:r>
      <w:r w:rsidR="003B55EA">
        <w:t xml:space="preserve">violation of </w:t>
      </w:r>
      <w:r w:rsidR="00C10E2B" w:rsidRPr="00C10E2B">
        <w:t>article 3</w:t>
      </w:r>
      <w:r w:rsidR="003B55EA">
        <w:t xml:space="preserve"> (prohibition of torture) </w:t>
      </w:r>
      <w:r w:rsidR="00C10E2B" w:rsidRPr="00C10E2B">
        <w:t xml:space="preserve">and article 8 </w:t>
      </w:r>
      <w:r w:rsidR="003B55EA">
        <w:t xml:space="preserve">(right to respect for private and family life) </w:t>
      </w:r>
      <w:r w:rsidR="00C10E2B" w:rsidRPr="00C10E2B">
        <w:t xml:space="preserve">of the </w:t>
      </w:r>
      <w:r w:rsidR="00405A9F">
        <w:t xml:space="preserve">Convention for the Protection of Human Rights and Fundamental Freedoms (European Convention on Human Rights) </w:t>
      </w:r>
      <w:r w:rsidR="00C10E2B" w:rsidRPr="00C10E2B">
        <w:t xml:space="preserve">in connection with </w:t>
      </w:r>
      <w:r w:rsidR="00405A9F">
        <w:t>a</w:t>
      </w:r>
      <w:r w:rsidR="00C10E2B" w:rsidRPr="00C10E2B">
        <w:t xml:space="preserve">rticle 1 of the </w:t>
      </w:r>
      <w:r w:rsidR="00405A9F">
        <w:t>General Framework Agreement for Peace in Bosnia and Herzegovina (</w:t>
      </w:r>
      <w:r w:rsidR="00C10E2B" w:rsidRPr="00C10E2B">
        <w:t>Dayton Agreement</w:t>
      </w:r>
      <w:r w:rsidR="00405A9F">
        <w:t>)</w:t>
      </w:r>
      <w:r w:rsidR="00C10E2B" w:rsidRPr="00C10E2B">
        <w:t xml:space="preserve">. The </w:t>
      </w:r>
      <w:r w:rsidR="00C95B6F">
        <w:t xml:space="preserve">Constitutional Court </w:t>
      </w:r>
      <w:r w:rsidR="00C10E2B" w:rsidRPr="00C10E2B">
        <w:t xml:space="preserve">decided to join </w:t>
      </w:r>
      <w:r w:rsidR="00405A9F">
        <w:t>her</w:t>
      </w:r>
      <w:r w:rsidR="00405A9F" w:rsidRPr="00C10E2B">
        <w:t xml:space="preserve"> </w:t>
      </w:r>
      <w:r w:rsidR="00C10E2B" w:rsidRPr="00C10E2B">
        <w:t xml:space="preserve">claim to other claims submitted by relatives of missing </w:t>
      </w:r>
      <w:r w:rsidR="00405A9F">
        <w:t>persons</w:t>
      </w:r>
      <w:r w:rsidR="00405A9F" w:rsidRPr="00C10E2B">
        <w:t xml:space="preserve"> </w:t>
      </w:r>
      <w:r w:rsidR="00C10E2B" w:rsidRPr="00C10E2B">
        <w:t xml:space="preserve">and to process them as a collective case. </w:t>
      </w:r>
      <w:r w:rsidR="00C10E2B" w:rsidRPr="003D4F40">
        <w:t>On 15 December 2005,</w:t>
      </w:r>
      <w:r w:rsidR="00C10E2B" w:rsidRPr="00C10E2B">
        <w:t xml:space="preserve"> the </w:t>
      </w:r>
      <w:r w:rsidR="00C95B6F">
        <w:t xml:space="preserve">Constitutional </w:t>
      </w:r>
      <w:r w:rsidR="00C10E2B" w:rsidRPr="00C10E2B">
        <w:t>C</w:t>
      </w:r>
      <w:r w:rsidR="00C95B6F">
        <w:t>ourt</w:t>
      </w:r>
      <w:r w:rsidR="003D4F40">
        <w:t xml:space="preserve"> adopted a decision on the admissibility and </w:t>
      </w:r>
      <w:r w:rsidR="00405A9F">
        <w:t xml:space="preserve">the </w:t>
      </w:r>
      <w:r w:rsidR="003D4F40">
        <w:t>merits of the case</w:t>
      </w:r>
      <w:r w:rsidR="00C10E2B" w:rsidRPr="00C10E2B">
        <w:t>, referring to a previous cas</w:t>
      </w:r>
      <w:r w:rsidR="00C95B6F">
        <w:t>e of the Constitutional Court</w:t>
      </w:r>
      <w:r w:rsidR="00C10E2B" w:rsidRPr="00C10E2B">
        <w:t xml:space="preserve"> in which </w:t>
      </w:r>
      <w:r w:rsidR="003D4F40">
        <w:t xml:space="preserve">it </w:t>
      </w:r>
      <w:r w:rsidR="00405A9F">
        <w:t xml:space="preserve">had </w:t>
      </w:r>
      <w:r w:rsidR="00C10E2B" w:rsidRPr="00C10E2B">
        <w:t xml:space="preserve">concluded that </w:t>
      </w:r>
      <w:r w:rsidR="003D4F40">
        <w:t xml:space="preserve">the applicants were relieved </w:t>
      </w:r>
      <w:r w:rsidR="00A86136">
        <w:t xml:space="preserve">of </w:t>
      </w:r>
      <w:r w:rsidR="00405A9F">
        <w:t xml:space="preserve">having to </w:t>
      </w:r>
      <w:r w:rsidR="003D4F40">
        <w:t xml:space="preserve">exhaust domestic remedies before ordinary courts as </w:t>
      </w:r>
      <w:r w:rsidR="00C10E2B" w:rsidRPr="00C10E2B">
        <w:t xml:space="preserve">no specialized institution on enforced disappearance in </w:t>
      </w:r>
      <w:r w:rsidR="00405A9F">
        <w:t>Bosnia and Herzegovina</w:t>
      </w:r>
      <w:r w:rsidR="003D4F40">
        <w:t xml:space="preserve"> </w:t>
      </w:r>
      <w:r w:rsidR="00C10E2B" w:rsidRPr="00C10E2B">
        <w:t>seemed to be operating effectively.</w:t>
      </w:r>
      <w:r w:rsidR="00C10E2B" w:rsidRPr="00C10E2B">
        <w:rPr>
          <w:vertAlign w:val="superscript"/>
        </w:rPr>
        <w:footnoteReference w:id="9"/>
      </w:r>
      <w:r w:rsidR="00C10E2B" w:rsidRPr="00C10E2B">
        <w:t xml:space="preserve"> The </w:t>
      </w:r>
      <w:r w:rsidR="00C95B6F">
        <w:t xml:space="preserve">Court </w:t>
      </w:r>
      <w:r w:rsidR="00C10E2B" w:rsidRPr="00C10E2B">
        <w:t xml:space="preserve">found a violation of </w:t>
      </w:r>
      <w:r w:rsidR="007D333E">
        <w:t>a</w:t>
      </w:r>
      <w:r w:rsidR="00C10E2B" w:rsidRPr="00C10E2B">
        <w:t>rticle</w:t>
      </w:r>
      <w:r w:rsidR="007D333E">
        <w:t>s</w:t>
      </w:r>
      <w:r w:rsidR="00C10E2B" w:rsidRPr="00C10E2B">
        <w:t xml:space="preserve"> 3 and 8 of the European Convention in conjunction with </w:t>
      </w:r>
      <w:r w:rsidR="007D333E">
        <w:t>a</w:t>
      </w:r>
      <w:r w:rsidR="00C10E2B" w:rsidRPr="00C10E2B">
        <w:t xml:space="preserve">rticle 1 of the Dayton Agreement, </w:t>
      </w:r>
      <w:r w:rsidR="00405A9F">
        <w:t>owing to</w:t>
      </w:r>
      <w:r w:rsidR="00C10E2B" w:rsidRPr="00C10E2B">
        <w:t xml:space="preserve"> the lack of </w:t>
      </w:r>
      <w:r w:rsidR="00C10E2B" w:rsidRPr="00C10E2B">
        <w:lastRenderedPageBreak/>
        <w:t xml:space="preserve">information about the fate of </w:t>
      </w:r>
      <w:proofErr w:type="spellStart"/>
      <w:r w:rsidR="00C10E2B" w:rsidRPr="00C10E2B">
        <w:t>Božo</w:t>
      </w:r>
      <w:proofErr w:type="spellEnd"/>
      <w:r w:rsidR="00C10E2B" w:rsidRPr="00C10E2B">
        <w:t xml:space="preserve"> </w:t>
      </w:r>
      <w:proofErr w:type="spellStart"/>
      <w:r w:rsidR="00C10E2B" w:rsidRPr="00C10E2B">
        <w:t>Mandić</w:t>
      </w:r>
      <w:proofErr w:type="spellEnd"/>
      <w:r w:rsidR="00C10E2B" w:rsidRPr="00C10E2B">
        <w:t>.</w:t>
      </w:r>
      <w:r w:rsidR="00F958BA" w:rsidRPr="00F958BA">
        <w:t xml:space="preserve"> The Court ordered the Bosnian authorities concerned to provide “all accessible and available information on members of the applicants’ families who went missing during the war, … urgently and without further delay and no later than 30 days from the date of the receipt of the decision”. The Court also ordered the authorities to ensure the operational functioning of the institutions established in accordance with the Law on Missing Persons, namely the</w:t>
      </w:r>
      <w:r w:rsidR="001A1834">
        <w:t xml:space="preserve"> </w:t>
      </w:r>
      <w:r w:rsidR="00755927" w:rsidRPr="004103FF">
        <w:t xml:space="preserve">Missing Persons Institute </w:t>
      </w:r>
      <w:r w:rsidR="00755927">
        <w:t>of Bosnia and Herzegovina</w:t>
      </w:r>
      <w:r w:rsidR="00F958BA" w:rsidRPr="00F958BA">
        <w:t xml:space="preserve">, the Fund for Support to the Families of Missing Persons </w:t>
      </w:r>
      <w:r w:rsidR="00755927">
        <w:t>of</w:t>
      </w:r>
      <w:r w:rsidR="00755927" w:rsidRPr="00F958BA">
        <w:t xml:space="preserve"> </w:t>
      </w:r>
      <w:r w:rsidR="00F958BA" w:rsidRPr="00F958BA">
        <w:t xml:space="preserve">Bosnia and Herzegovina and the Central Records of Missing Persons in Bosnia and Herzegovina, immediately and without further delay, and no later than 30 days from the date of the court order. The competent authorities were requested to submit information </w:t>
      </w:r>
      <w:r w:rsidR="00755927" w:rsidRPr="00F958BA">
        <w:t xml:space="preserve">to the Court </w:t>
      </w:r>
      <w:r w:rsidR="00F958BA" w:rsidRPr="00F958BA">
        <w:t>within six months about the measures taken to implement the decision.</w:t>
      </w:r>
    </w:p>
    <w:p w14:paraId="55252818" w14:textId="26E3ECA8" w:rsidR="002C2E82" w:rsidRDefault="00DF4BD5" w:rsidP="00C95B6F">
      <w:pPr>
        <w:pStyle w:val="SingleTxtG"/>
      </w:pPr>
      <w:r w:rsidRPr="006A4A26">
        <w:t>2.9</w:t>
      </w:r>
      <w:r w:rsidR="00F958BA">
        <w:tab/>
        <w:t xml:space="preserve">The Constitutional Court </w:t>
      </w:r>
      <w:r w:rsidR="00F958BA" w:rsidRPr="00F958BA">
        <w:t xml:space="preserve">did not address the issue of compensation, considering it </w:t>
      </w:r>
      <w:r w:rsidR="00755927">
        <w:t xml:space="preserve">to be </w:t>
      </w:r>
      <w:r w:rsidR="00F958BA" w:rsidRPr="00F958BA">
        <w:t>covered by the provisions of the Law on Missing Persons concerning “financial support” and by the establishment o</w:t>
      </w:r>
      <w:r w:rsidR="00281BAD">
        <w:t>f the Fund. However, the author</w:t>
      </w:r>
      <w:r w:rsidR="00F958BA" w:rsidRPr="00F958BA">
        <w:t xml:space="preserve"> argue</w:t>
      </w:r>
      <w:r w:rsidR="00281BAD">
        <w:t>s</w:t>
      </w:r>
      <w:r w:rsidR="00F958BA" w:rsidRPr="00F958BA">
        <w:t xml:space="preserve"> that the </w:t>
      </w:r>
      <w:r w:rsidR="00755927">
        <w:t xml:space="preserve">section of the </w:t>
      </w:r>
      <w:r w:rsidR="005A03AF">
        <w:t xml:space="preserve">law </w:t>
      </w:r>
      <w:r w:rsidR="00F958BA" w:rsidRPr="00F958BA">
        <w:t>on</w:t>
      </w:r>
      <w:r w:rsidR="006A4A26">
        <w:t xml:space="preserve"> </w:t>
      </w:r>
      <w:r w:rsidR="00F958BA" w:rsidRPr="00F958BA">
        <w:t>financial support ha</w:t>
      </w:r>
      <w:r w:rsidR="005A03AF">
        <w:t>s</w:t>
      </w:r>
      <w:r w:rsidR="00F958BA" w:rsidRPr="00F958BA">
        <w:t xml:space="preserve"> not been implemented and that the Fund has not been established.</w:t>
      </w:r>
    </w:p>
    <w:p w14:paraId="0D800F3E" w14:textId="5D54DF3F" w:rsidR="00C10E2B" w:rsidRPr="00C10E2B" w:rsidRDefault="00DF4BD5" w:rsidP="002C2E82">
      <w:pPr>
        <w:pStyle w:val="SingleTxtG"/>
      </w:pPr>
      <w:r>
        <w:t>2.10</w:t>
      </w:r>
      <w:r w:rsidR="002C2E82">
        <w:tab/>
      </w:r>
      <w:r w:rsidR="00755927">
        <w:t>A</w:t>
      </w:r>
      <w:r w:rsidR="00842C18" w:rsidRPr="009C6D77">
        <w:t xml:space="preserve">lthough the deadlines established by the Constitutional Court </w:t>
      </w:r>
      <w:r w:rsidR="00755927">
        <w:t xml:space="preserve">in the </w:t>
      </w:r>
      <w:r w:rsidR="00290FC1">
        <w:t>instant</w:t>
      </w:r>
      <w:r w:rsidR="00755927">
        <w:t xml:space="preserve"> case </w:t>
      </w:r>
      <w:r w:rsidR="00842C18" w:rsidRPr="009C6D77">
        <w:t xml:space="preserve">have expired and the relevant authorities have failed to enforce its decision, the Court has not acted in accordance with article 74.6 of its </w:t>
      </w:r>
      <w:r w:rsidR="00755927">
        <w:t>r</w:t>
      </w:r>
      <w:r w:rsidR="00842C18" w:rsidRPr="009C6D77">
        <w:t xml:space="preserve">ules of </w:t>
      </w:r>
      <w:r w:rsidR="00755927">
        <w:t>p</w:t>
      </w:r>
      <w:r w:rsidR="00842C18" w:rsidRPr="009C6D77">
        <w:t xml:space="preserve">rocedure and has not adopted any ruling to establish that </w:t>
      </w:r>
      <w:r w:rsidR="00755927">
        <w:t xml:space="preserve">the </w:t>
      </w:r>
      <w:r w:rsidR="00842C18" w:rsidRPr="009C6D77">
        <w:t xml:space="preserve">authorities </w:t>
      </w:r>
      <w:r w:rsidR="00755927">
        <w:t xml:space="preserve">of Bosnia and Herzegovina </w:t>
      </w:r>
      <w:r w:rsidR="00842C18" w:rsidRPr="009C6D77">
        <w:t xml:space="preserve">actually failed to enforce </w:t>
      </w:r>
      <w:r w:rsidR="00755927">
        <w:t>the</w:t>
      </w:r>
      <w:r w:rsidR="00755927" w:rsidRPr="009C6D77">
        <w:t xml:space="preserve"> </w:t>
      </w:r>
      <w:r w:rsidR="00842C18" w:rsidRPr="009C6D77">
        <w:t>decision.</w:t>
      </w:r>
    </w:p>
    <w:p w14:paraId="04D56DEE" w14:textId="4120A0E6" w:rsidR="00361A7A" w:rsidRDefault="00C10E2B" w:rsidP="00994144">
      <w:pPr>
        <w:pStyle w:val="SingleTxtG"/>
      </w:pPr>
      <w:r w:rsidRPr="00C10E2B">
        <w:t>2.1</w:t>
      </w:r>
      <w:r w:rsidR="00DF4BD5">
        <w:t>1</w:t>
      </w:r>
      <w:r w:rsidRPr="00C10E2B">
        <w:tab/>
      </w:r>
      <w:r w:rsidR="00755927">
        <w:t>As</w:t>
      </w:r>
      <w:r w:rsidR="00755927" w:rsidRPr="00A27E25">
        <w:t xml:space="preserve"> </w:t>
      </w:r>
      <w:r w:rsidR="00A27E25" w:rsidRPr="00A27E25">
        <w:t xml:space="preserve">the author </w:t>
      </w:r>
      <w:r w:rsidR="00755927">
        <w:t>did</w:t>
      </w:r>
      <w:r w:rsidR="00755927" w:rsidRPr="00A27E25">
        <w:t xml:space="preserve"> </w:t>
      </w:r>
      <w:r w:rsidR="00A27E25" w:rsidRPr="00A27E25">
        <w:t>not receive any meaningful information</w:t>
      </w:r>
      <w:r w:rsidR="00842C18">
        <w:t xml:space="preserve"> as to the fate and whereabouts of </w:t>
      </w:r>
      <w:proofErr w:type="spellStart"/>
      <w:r w:rsidR="00842C18" w:rsidRPr="00C10E2B">
        <w:t>Božo</w:t>
      </w:r>
      <w:proofErr w:type="spellEnd"/>
      <w:r w:rsidR="00842C18" w:rsidRPr="00C10E2B">
        <w:t xml:space="preserve"> </w:t>
      </w:r>
      <w:proofErr w:type="spellStart"/>
      <w:r w:rsidR="00842C18" w:rsidRPr="00C10E2B">
        <w:t>Mandić</w:t>
      </w:r>
      <w:proofErr w:type="spellEnd"/>
      <w:r w:rsidR="00A27E25" w:rsidRPr="00A27E25">
        <w:t xml:space="preserve">, </w:t>
      </w:r>
      <w:r w:rsidR="00A27E25">
        <w:t xml:space="preserve">he </w:t>
      </w:r>
      <w:r w:rsidRPr="00C10E2B">
        <w:t xml:space="preserve">submitted two additional complaints to the Constitutional Court </w:t>
      </w:r>
      <w:r w:rsidR="00842C18">
        <w:t>o</w:t>
      </w:r>
      <w:r w:rsidR="00842C18" w:rsidRPr="00C10E2B">
        <w:t>n 6 February 2006</w:t>
      </w:r>
      <w:r w:rsidR="00842C18">
        <w:t xml:space="preserve"> requesting</w:t>
      </w:r>
      <w:r w:rsidRPr="00C10E2B">
        <w:t xml:space="preserve"> the </w:t>
      </w:r>
      <w:r w:rsidR="003D4F40">
        <w:t>Court</w:t>
      </w:r>
      <w:r w:rsidRPr="00C10E2B">
        <w:t xml:space="preserve"> to establish criminal responsibility for th</w:t>
      </w:r>
      <w:r w:rsidR="00755927">
        <w:t>e</w:t>
      </w:r>
      <w:r w:rsidRPr="00C10E2B">
        <w:t xml:space="preserve"> lack of implementation</w:t>
      </w:r>
      <w:r w:rsidR="00755927">
        <w:t xml:space="preserve"> of its decision</w:t>
      </w:r>
      <w:r w:rsidRPr="00C10E2B">
        <w:t>.</w:t>
      </w:r>
      <w:r w:rsidRPr="00C10E2B">
        <w:rPr>
          <w:vertAlign w:val="superscript"/>
        </w:rPr>
        <w:footnoteReference w:id="10"/>
      </w:r>
      <w:r w:rsidRPr="00C10E2B">
        <w:t xml:space="preserve"> </w:t>
      </w:r>
      <w:r w:rsidR="008D40ED">
        <w:t>In a letter dated</w:t>
      </w:r>
      <w:r w:rsidRPr="00C10E2B">
        <w:t xml:space="preserve"> 9 March 2006</w:t>
      </w:r>
      <w:r w:rsidR="008D40ED">
        <w:t xml:space="preserve"> to </w:t>
      </w:r>
      <w:r w:rsidR="008D40ED" w:rsidRPr="00AF594D">
        <w:t xml:space="preserve">Milan </w:t>
      </w:r>
      <w:proofErr w:type="spellStart"/>
      <w:r w:rsidR="008D40ED" w:rsidRPr="00AF594D">
        <w:t>Mandić</w:t>
      </w:r>
      <w:proofErr w:type="spellEnd"/>
      <w:r w:rsidRPr="00C10E2B">
        <w:t xml:space="preserve">, the Court </w:t>
      </w:r>
      <w:r w:rsidR="008D40ED">
        <w:t>explained</w:t>
      </w:r>
      <w:r w:rsidR="00AF594D">
        <w:t xml:space="preserve"> that it had</w:t>
      </w:r>
      <w:r w:rsidRPr="00C10E2B">
        <w:t xml:space="preserve"> no competence to establish criminal responsibility for lack of enforcement of judicial decisions. </w:t>
      </w:r>
      <w:r w:rsidR="008D40ED">
        <w:t xml:space="preserve">In a letter dated </w:t>
      </w:r>
      <w:r w:rsidRPr="00C10E2B">
        <w:t xml:space="preserve">22 February 2011, Milan </w:t>
      </w:r>
      <w:proofErr w:type="spellStart"/>
      <w:r w:rsidRPr="00C10E2B">
        <w:t>Mandić</w:t>
      </w:r>
      <w:proofErr w:type="spellEnd"/>
      <w:r w:rsidRPr="00C10E2B">
        <w:t xml:space="preserve"> </w:t>
      </w:r>
      <w:r w:rsidR="00022B4F">
        <w:t>pointed</w:t>
      </w:r>
      <w:r w:rsidRPr="00C10E2B">
        <w:t xml:space="preserve"> out that five years </w:t>
      </w:r>
      <w:r w:rsidR="00022B4F">
        <w:t>had</w:t>
      </w:r>
      <w:r w:rsidR="00022B4F" w:rsidRPr="00C10E2B">
        <w:t xml:space="preserve"> </w:t>
      </w:r>
      <w:r w:rsidRPr="00C10E2B">
        <w:t xml:space="preserve">passed since the </w:t>
      </w:r>
      <w:r w:rsidR="00022B4F">
        <w:t xml:space="preserve">adoption of the </w:t>
      </w:r>
      <w:r w:rsidRPr="00C10E2B">
        <w:t>decision concerning his father’s case and call</w:t>
      </w:r>
      <w:r w:rsidR="00022B4F">
        <w:t>ed</w:t>
      </w:r>
      <w:r w:rsidRPr="00C10E2B">
        <w:t xml:space="preserve"> on the Court to adopt a rul</w:t>
      </w:r>
      <w:r w:rsidR="00A27E25">
        <w:t xml:space="preserve">ing on the lack of enforcement. </w:t>
      </w:r>
      <w:r w:rsidR="00A27E25" w:rsidRPr="00A27E25">
        <w:t xml:space="preserve">Nevertheless, </w:t>
      </w:r>
      <w:r w:rsidR="00022B4F">
        <w:t xml:space="preserve">as </w:t>
      </w:r>
      <w:r w:rsidR="004103FF">
        <w:t>at the date of submission of</w:t>
      </w:r>
      <w:r w:rsidR="00A27E25" w:rsidRPr="00A27E25">
        <w:t xml:space="preserve"> the communication </w:t>
      </w:r>
      <w:r w:rsidR="00A27E25">
        <w:t xml:space="preserve">to the Committee, </w:t>
      </w:r>
      <w:r w:rsidR="00A27E25" w:rsidRPr="00A27E25">
        <w:t>he had not received any reply and the authorities</w:t>
      </w:r>
      <w:r w:rsidR="004103FF">
        <w:t xml:space="preserve"> had taken no action</w:t>
      </w:r>
      <w:r w:rsidR="00A27E25" w:rsidRPr="00A27E25">
        <w:t>.</w:t>
      </w:r>
    </w:p>
    <w:p w14:paraId="0AE703FA" w14:textId="19A2C648" w:rsidR="00F96F37" w:rsidRDefault="00DF4BD5" w:rsidP="00F96F37">
      <w:pPr>
        <w:pStyle w:val="SingleTxtG"/>
      </w:pPr>
      <w:r>
        <w:t>2.12</w:t>
      </w:r>
      <w:r w:rsidR="00871997">
        <w:tab/>
      </w:r>
      <w:r w:rsidR="009D2ECC">
        <w:t>T</w:t>
      </w:r>
      <w:r w:rsidR="00F96F37" w:rsidRPr="00F96F37">
        <w:t xml:space="preserve">he </w:t>
      </w:r>
      <w:r w:rsidR="009D2ECC" w:rsidRPr="00F96F37">
        <w:t xml:space="preserve">Constitutional Court ruling of </w:t>
      </w:r>
      <w:r w:rsidR="009D2ECC">
        <w:t>15 December 2005 is</w:t>
      </w:r>
      <w:r w:rsidR="009D2ECC" w:rsidRPr="00F96F37">
        <w:t xml:space="preserve"> final and binding</w:t>
      </w:r>
      <w:r w:rsidR="009D2ECC">
        <w:t xml:space="preserve">. </w:t>
      </w:r>
      <w:r w:rsidR="009D2ECC" w:rsidRPr="00D2238D">
        <w:rPr>
          <w:iCs/>
        </w:rPr>
        <w:t>The authors therefore have no other effective remedy to exhaust.</w:t>
      </w:r>
      <w:r w:rsidR="00B4381B">
        <w:rPr>
          <w:iCs/>
        </w:rPr>
        <w:t xml:space="preserve"> </w:t>
      </w:r>
    </w:p>
    <w:p w14:paraId="5B90505B" w14:textId="76E62871" w:rsidR="00871997" w:rsidRDefault="00DF4BD5" w:rsidP="00352328">
      <w:pPr>
        <w:pStyle w:val="SingleTxtG"/>
      </w:pPr>
      <w:r>
        <w:t>2.13</w:t>
      </w:r>
      <w:r w:rsidR="00C531EA">
        <w:tab/>
      </w:r>
      <w:r w:rsidR="009D2ECC">
        <w:t>As regards</w:t>
      </w:r>
      <w:r w:rsidR="009D2ECC" w:rsidRPr="00C531EA">
        <w:t xml:space="preserve"> </w:t>
      </w:r>
      <w:r w:rsidR="00C531EA" w:rsidRPr="00C531EA">
        <w:t xml:space="preserve">the admissibility </w:t>
      </w:r>
      <w:proofErr w:type="spellStart"/>
      <w:r w:rsidR="00C531EA" w:rsidRPr="00C531EA">
        <w:rPr>
          <w:i/>
          <w:iCs/>
        </w:rPr>
        <w:t>ratione</w:t>
      </w:r>
      <w:proofErr w:type="spellEnd"/>
      <w:r w:rsidR="00C531EA" w:rsidRPr="00C531EA">
        <w:rPr>
          <w:i/>
          <w:iCs/>
        </w:rPr>
        <w:t xml:space="preserve"> </w:t>
      </w:r>
      <w:proofErr w:type="spellStart"/>
      <w:r w:rsidR="00C531EA" w:rsidRPr="00C531EA">
        <w:rPr>
          <w:i/>
          <w:iCs/>
        </w:rPr>
        <w:t>temporis</w:t>
      </w:r>
      <w:proofErr w:type="spellEnd"/>
      <w:r w:rsidR="009D2ECC" w:rsidRPr="009D2ECC">
        <w:t xml:space="preserve"> </w:t>
      </w:r>
      <w:r w:rsidR="009D2ECC" w:rsidRPr="00C531EA">
        <w:t>of the communication</w:t>
      </w:r>
      <w:r w:rsidR="00C531EA" w:rsidRPr="00C531EA">
        <w:t xml:space="preserve">, the author submits that even though the events took place before the entry into force of the Optional Protocol for the State party, enforced disappearance is </w:t>
      </w:r>
      <w:r w:rsidR="00C531EA" w:rsidRPr="006F70FF">
        <w:t>per se</w:t>
      </w:r>
      <w:r w:rsidR="00C531EA" w:rsidRPr="00C531EA">
        <w:t xml:space="preserve"> a continuing violation of several human rights</w:t>
      </w:r>
      <w:r w:rsidR="00C531EA" w:rsidRPr="00C531EA">
        <w:rPr>
          <w:vertAlign w:val="superscript"/>
        </w:rPr>
        <w:footnoteReference w:id="11"/>
      </w:r>
      <w:r w:rsidR="00BC4012">
        <w:t xml:space="preserve"> </w:t>
      </w:r>
      <w:r w:rsidR="00C531EA" w:rsidRPr="00C531EA">
        <w:t xml:space="preserve">that continues until the victim is located. In </w:t>
      </w:r>
      <w:r w:rsidR="006F00E0">
        <w:t>the author</w:t>
      </w:r>
      <w:r w:rsidR="00C531EA" w:rsidRPr="00C531EA">
        <w:t xml:space="preserve">’s case, domestic authorities, including the Constitutional Court, have qualified </w:t>
      </w:r>
      <w:proofErr w:type="spellStart"/>
      <w:r w:rsidR="000526EA" w:rsidRPr="000526EA">
        <w:t>Božo</w:t>
      </w:r>
      <w:proofErr w:type="spellEnd"/>
      <w:r w:rsidR="000526EA" w:rsidRPr="000526EA">
        <w:t xml:space="preserve"> </w:t>
      </w:r>
      <w:proofErr w:type="spellStart"/>
      <w:r w:rsidR="000526EA" w:rsidRPr="000526EA">
        <w:t>Mandić</w:t>
      </w:r>
      <w:proofErr w:type="spellEnd"/>
      <w:r w:rsidR="000526EA" w:rsidRPr="000526EA">
        <w:t xml:space="preserve"> </w:t>
      </w:r>
      <w:r w:rsidR="000526EA">
        <w:t>as a “missing person”</w:t>
      </w:r>
      <w:r w:rsidR="00C531EA" w:rsidRPr="00C531EA">
        <w:t xml:space="preserve">. However, his fate and whereabouts have not been </w:t>
      </w:r>
      <w:r w:rsidR="008F26D8">
        <w:t>clarified</w:t>
      </w:r>
      <w:r w:rsidR="00C531EA" w:rsidRPr="00C531EA">
        <w:t xml:space="preserve">. Further, the authorities have not implemented the decision of the Court of </w:t>
      </w:r>
      <w:r w:rsidR="000526EA">
        <w:t xml:space="preserve">15 December 2005 </w:t>
      </w:r>
      <w:r w:rsidR="00C531EA" w:rsidRPr="00C531EA">
        <w:t xml:space="preserve">and the </w:t>
      </w:r>
      <w:r w:rsidR="00C531EA" w:rsidRPr="00C531EA">
        <w:lastRenderedPageBreak/>
        <w:t xml:space="preserve">Office of the Prosecutor has not undertaken any measure to sanction those responsible for </w:t>
      </w:r>
      <w:r w:rsidR="00290FC1">
        <w:t>this</w:t>
      </w:r>
      <w:r w:rsidR="00290FC1" w:rsidRPr="00C531EA">
        <w:t xml:space="preserve"> </w:t>
      </w:r>
      <w:r w:rsidR="00C531EA" w:rsidRPr="00C531EA">
        <w:t xml:space="preserve">failure. </w:t>
      </w:r>
    </w:p>
    <w:p w14:paraId="4A679849" w14:textId="70C89AF5" w:rsidR="00D4183C" w:rsidRPr="00FD14B8" w:rsidRDefault="00DF4BD5" w:rsidP="00165DD9">
      <w:pPr>
        <w:pStyle w:val="SingleTxtG"/>
      </w:pPr>
      <w:r>
        <w:t>2.14</w:t>
      </w:r>
      <w:r w:rsidR="00D4183C">
        <w:tab/>
      </w:r>
      <w:r w:rsidR="00D4183C" w:rsidRPr="00D4183C">
        <w:rPr>
          <w:lang w:val="x-none"/>
        </w:rPr>
        <w:t>Since 1992,</w:t>
      </w:r>
      <w:r w:rsidR="00D4183C" w:rsidRPr="006F70FF">
        <w:rPr>
          <w:lang w:val="x-none"/>
        </w:rPr>
        <w:t xml:space="preserve"> </w:t>
      </w:r>
      <w:r w:rsidR="00165DD9">
        <w:t>Milan</w:t>
      </w:r>
      <w:r w:rsidR="00165DD9" w:rsidRPr="00165DD9">
        <w:t xml:space="preserve"> </w:t>
      </w:r>
      <w:proofErr w:type="spellStart"/>
      <w:r w:rsidR="00165DD9" w:rsidRPr="00165DD9">
        <w:t>Mandić</w:t>
      </w:r>
      <w:proofErr w:type="spellEnd"/>
      <w:r w:rsidR="00165DD9">
        <w:t xml:space="preserve"> </w:t>
      </w:r>
      <w:r w:rsidR="000F5BB9">
        <w:t>has</w:t>
      </w:r>
      <w:r w:rsidR="00D4183C" w:rsidRPr="00D4183C">
        <w:rPr>
          <w:lang w:val="x-none"/>
        </w:rPr>
        <w:t xml:space="preserve"> undergo</w:t>
      </w:r>
      <w:r w:rsidR="000F5BB9">
        <w:rPr>
          <w:lang w:val="x-none"/>
        </w:rPr>
        <w:t>ne</w:t>
      </w:r>
      <w:r w:rsidR="00D4183C" w:rsidRPr="00D4183C">
        <w:rPr>
          <w:lang w:val="x-none"/>
        </w:rPr>
        <w:t xml:space="preserve"> deep and severe psychological stress because of the uncertainty </w:t>
      </w:r>
      <w:r w:rsidR="00290FC1">
        <w:rPr>
          <w:lang w:val="en-US"/>
        </w:rPr>
        <w:t>concerning</w:t>
      </w:r>
      <w:r w:rsidR="00290FC1" w:rsidRPr="00D4183C">
        <w:rPr>
          <w:lang w:val="x-none"/>
        </w:rPr>
        <w:t xml:space="preserve"> </w:t>
      </w:r>
      <w:r w:rsidR="00D4183C" w:rsidRPr="00D4183C">
        <w:rPr>
          <w:lang w:val="x-none"/>
        </w:rPr>
        <w:t>the</w:t>
      </w:r>
      <w:r w:rsidR="00D4183C" w:rsidRPr="00D4183C">
        <w:t xml:space="preserve"> fate and</w:t>
      </w:r>
      <w:r w:rsidR="00D4183C" w:rsidRPr="00D4183C">
        <w:rPr>
          <w:lang w:val="x-none"/>
        </w:rPr>
        <w:t xml:space="preserve"> whereabouts of </w:t>
      </w:r>
      <w:proofErr w:type="spellStart"/>
      <w:r w:rsidR="00165DD9" w:rsidRPr="00165DD9">
        <w:t>Božo</w:t>
      </w:r>
      <w:proofErr w:type="spellEnd"/>
      <w:r w:rsidR="00165DD9" w:rsidRPr="00165DD9">
        <w:t xml:space="preserve"> </w:t>
      </w:r>
      <w:proofErr w:type="spellStart"/>
      <w:r w:rsidR="00165DD9" w:rsidRPr="00165DD9">
        <w:t>Mandić</w:t>
      </w:r>
      <w:proofErr w:type="spellEnd"/>
      <w:r w:rsidR="00D4183C" w:rsidRPr="00D4183C">
        <w:rPr>
          <w:lang w:val="x-none"/>
        </w:rPr>
        <w:t xml:space="preserve">. The length of time </w:t>
      </w:r>
      <w:r w:rsidR="00290FC1">
        <w:rPr>
          <w:lang w:val="en-US"/>
        </w:rPr>
        <w:t xml:space="preserve">elapsed </w:t>
      </w:r>
      <w:r w:rsidR="00D4183C" w:rsidRPr="00D4183C">
        <w:rPr>
          <w:lang w:val="x-none"/>
        </w:rPr>
        <w:t>and the attitude o</w:t>
      </w:r>
      <w:r w:rsidR="00165DD9">
        <w:rPr>
          <w:lang w:val="x-none"/>
        </w:rPr>
        <w:t xml:space="preserve">f official indifference </w:t>
      </w:r>
      <w:r w:rsidR="000F5BB9">
        <w:rPr>
          <w:lang w:val="x-none"/>
        </w:rPr>
        <w:t xml:space="preserve">to </w:t>
      </w:r>
      <w:r w:rsidR="00165DD9">
        <w:t>his</w:t>
      </w:r>
      <w:r w:rsidR="00D4183C" w:rsidRPr="00D4183C">
        <w:rPr>
          <w:lang w:val="x-none"/>
        </w:rPr>
        <w:t xml:space="preserve"> anxiety have generated deep frustration and debasement</w:t>
      </w:r>
      <w:r w:rsidR="004103FF" w:rsidRPr="00B4381B">
        <w:t xml:space="preserve"> for the author</w:t>
      </w:r>
      <w:r w:rsidR="00D4183C" w:rsidRPr="00D4183C">
        <w:t>.</w:t>
      </w:r>
      <w:r w:rsidR="00D4183C" w:rsidRPr="00D4183C">
        <w:rPr>
          <w:lang w:val="x-none"/>
        </w:rPr>
        <w:t xml:space="preserve"> </w:t>
      </w:r>
      <w:r w:rsidR="00165DD9">
        <w:t xml:space="preserve">He has </w:t>
      </w:r>
      <w:r w:rsidR="00D4183C" w:rsidRPr="00D4183C">
        <w:rPr>
          <w:lang w:val="x-none"/>
        </w:rPr>
        <w:t xml:space="preserve">not been able to find </w:t>
      </w:r>
      <w:r w:rsidR="008F26D8" w:rsidRPr="008F26D8">
        <w:t>his father</w:t>
      </w:r>
      <w:r w:rsidR="00D4183C" w:rsidRPr="00D4183C">
        <w:t>’s</w:t>
      </w:r>
      <w:r w:rsidR="00D4183C" w:rsidRPr="00D4183C">
        <w:rPr>
          <w:lang w:val="x-none"/>
        </w:rPr>
        <w:t xml:space="preserve"> mortal remains and to mourn and bury </w:t>
      </w:r>
      <w:r w:rsidR="00D4183C" w:rsidRPr="00D4183C">
        <w:t>him</w:t>
      </w:r>
      <w:r w:rsidR="00165DD9">
        <w:rPr>
          <w:lang w:val="x-none"/>
        </w:rPr>
        <w:t xml:space="preserve"> in accordance with </w:t>
      </w:r>
      <w:r w:rsidR="00165DD9">
        <w:t>his</w:t>
      </w:r>
      <w:r w:rsidR="00D4183C" w:rsidRPr="00D4183C">
        <w:rPr>
          <w:lang w:val="x-none"/>
        </w:rPr>
        <w:t xml:space="preserve"> religious beliefs and custo</w:t>
      </w:r>
      <w:proofErr w:type="spellStart"/>
      <w:r w:rsidR="00D4183C" w:rsidRPr="00D4183C">
        <w:t>ms.</w:t>
      </w:r>
      <w:proofErr w:type="spellEnd"/>
      <w:r w:rsidR="00D4183C" w:rsidRPr="00D4183C">
        <w:rPr>
          <w:lang w:val="x-none"/>
        </w:rPr>
        <w:t xml:space="preserve"> </w:t>
      </w:r>
    </w:p>
    <w:p w14:paraId="034A1193" w14:textId="77777777" w:rsidR="003521FD" w:rsidRPr="00A36331" w:rsidRDefault="003521FD" w:rsidP="006358CB">
      <w:pPr>
        <w:pStyle w:val="H23G"/>
        <w:spacing w:line="240" w:lineRule="auto"/>
      </w:pPr>
      <w:r w:rsidRPr="00A36331">
        <w:tab/>
      </w:r>
      <w:r w:rsidRPr="00A36331">
        <w:tab/>
      </w:r>
      <w:r w:rsidRPr="00B151D7">
        <w:t>The complaint</w:t>
      </w:r>
    </w:p>
    <w:p w14:paraId="4B90DAD7" w14:textId="77F58392" w:rsidR="005C7F2B" w:rsidRPr="005C7F2B" w:rsidRDefault="003521FD" w:rsidP="005C7F2B">
      <w:pPr>
        <w:pStyle w:val="SingleTxtG"/>
        <w:spacing w:line="240" w:lineRule="auto"/>
      </w:pPr>
      <w:r w:rsidRPr="00A36331">
        <w:t>3.1</w:t>
      </w:r>
      <w:r w:rsidRPr="00A36331">
        <w:tab/>
      </w:r>
      <w:r w:rsidR="000A2910">
        <w:t>The author</w:t>
      </w:r>
      <w:r w:rsidR="006F53C9" w:rsidRPr="006F53C9">
        <w:t xml:space="preserve"> </w:t>
      </w:r>
      <w:r w:rsidR="00094AA5">
        <w:t xml:space="preserve">claims </w:t>
      </w:r>
      <w:r w:rsidR="00060948" w:rsidRPr="00060948">
        <w:t xml:space="preserve">that </w:t>
      </w:r>
      <w:r w:rsidR="005C7F2B" w:rsidRPr="005C7F2B">
        <w:rPr>
          <w:lang w:val="en-US"/>
        </w:rPr>
        <w:t>the State party has violated article</w:t>
      </w:r>
      <w:r w:rsidR="004103FF">
        <w:rPr>
          <w:lang w:val="en-US"/>
        </w:rPr>
        <w:t>s</w:t>
      </w:r>
      <w:r w:rsidR="005C7F2B" w:rsidRPr="005C7F2B">
        <w:rPr>
          <w:lang w:val="en-US"/>
        </w:rPr>
        <w:t xml:space="preserve"> 6 and 7, read in conjunction </w:t>
      </w:r>
      <w:r w:rsidR="00AF5FA7">
        <w:rPr>
          <w:lang w:val="en-US"/>
        </w:rPr>
        <w:t>with article 2</w:t>
      </w:r>
      <w:r w:rsidR="005C7F2B" w:rsidRPr="005C7F2B">
        <w:rPr>
          <w:lang w:val="en-US"/>
        </w:rPr>
        <w:t xml:space="preserve"> </w:t>
      </w:r>
      <w:r w:rsidR="00AF5FA7">
        <w:rPr>
          <w:lang w:val="en-US"/>
        </w:rPr>
        <w:t>(</w:t>
      </w:r>
      <w:r w:rsidR="005C7F2B" w:rsidRPr="005C7F2B">
        <w:rPr>
          <w:lang w:val="en-US"/>
        </w:rPr>
        <w:t>3</w:t>
      </w:r>
      <w:r w:rsidR="00AF5FA7">
        <w:rPr>
          <w:lang w:val="en-US"/>
        </w:rPr>
        <w:t>)</w:t>
      </w:r>
      <w:r w:rsidR="00290FC1">
        <w:rPr>
          <w:lang w:val="en-US"/>
        </w:rPr>
        <w:t>,</w:t>
      </w:r>
      <w:r w:rsidR="005C7F2B" w:rsidRPr="005C7F2B">
        <w:rPr>
          <w:lang w:val="en-US"/>
        </w:rPr>
        <w:t xml:space="preserve"> of the Covenant with regard to </w:t>
      </w:r>
      <w:proofErr w:type="spellStart"/>
      <w:r w:rsidR="005C7F2B" w:rsidRPr="005C7F2B">
        <w:t>Božo</w:t>
      </w:r>
      <w:proofErr w:type="spellEnd"/>
      <w:r w:rsidR="005C7F2B" w:rsidRPr="005C7F2B">
        <w:t xml:space="preserve"> </w:t>
      </w:r>
      <w:proofErr w:type="spellStart"/>
      <w:r w:rsidR="005C7F2B" w:rsidRPr="005C7F2B">
        <w:t>Mandić</w:t>
      </w:r>
      <w:proofErr w:type="spellEnd"/>
      <w:r w:rsidR="005C7F2B" w:rsidRPr="005C7F2B">
        <w:rPr>
          <w:lang w:val="en-US"/>
        </w:rPr>
        <w:t xml:space="preserve"> and </w:t>
      </w:r>
      <w:r w:rsidR="00D17946" w:rsidRPr="007F19AD">
        <w:t>article</w:t>
      </w:r>
      <w:r w:rsidR="00D17946">
        <w:t>s</w:t>
      </w:r>
      <w:r w:rsidR="00D17946" w:rsidRPr="007F19AD">
        <w:t xml:space="preserve"> 7, </w:t>
      </w:r>
      <w:r w:rsidR="00D17946">
        <w:t xml:space="preserve">17 and 23 (1), </w:t>
      </w:r>
      <w:r w:rsidR="00D17946" w:rsidRPr="007F19AD">
        <w:t>read in conjunction with article 2</w:t>
      </w:r>
      <w:r w:rsidR="00D17946">
        <w:t xml:space="preserve"> </w:t>
      </w:r>
      <w:r w:rsidR="00D17946" w:rsidRPr="007F19AD">
        <w:t xml:space="preserve">(3), </w:t>
      </w:r>
      <w:r w:rsidR="005C7F2B" w:rsidRPr="005C7F2B">
        <w:rPr>
          <w:lang w:val="en-US"/>
        </w:rPr>
        <w:t>with regard to</w:t>
      </w:r>
      <w:r w:rsidR="005C7F2B" w:rsidRPr="006F70FF">
        <w:rPr>
          <w:lang w:val="en-US"/>
        </w:rPr>
        <w:t xml:space="preserve"> </w:t>
      </w:r>
      <w:r w:rsidR="00D17946">
        <w:t>himself</w:t>
      </w:r>
      <w:r w:rsidR="005C7F2B" w:rsidRPr="005C7F2B">
        <w:t>.</w:t>
      </w:r>
    </w:p>
    <w:p w14:paraId="0F284AEB" w14:textId="359A82AA" w:rsidR="00EC30A9" w:rsidRDefault="005C7F2B" w:rsidP="005C7F2B">
      <w:pPr>
        <w:pStyle w:val="SingleTxtG"/>
      </w:pPr>
      <w:r w:rsidRPr="005C7F2B">
        <w:t>3.2</w:t>
      </w:r>
      <w:r w:rsidRPr="005C7F2B">
        <w:tab/>
      </w:r>
      <w:r w:rsidRPr="005C7F2B">
        <w:rPr>
          <w:lang w:val="en-US"/>
        </w:rPr>
        <w:t>As for the alleged violation of article 6, read in conjunction with article 2</w:t>
      </w:r>
      <w:r w:rsidR="00E7357C">
        <w:rPr>
          <w:lang w:val="en-US"/>
        </w:rPr>
        <w:t xml:space="preserve"> </w:t>
      </w:r>
      <w:r w:rsidR="00863DD7">
        <w:rPr>
          <w:lang w:val="en-US"/>
        </w:rPr>
        <w:t>(</w:t>
      </w:r>
      <w:r w:rsidRPr="005C7F2B">
        <w:rPr>
          <w:lang w:val="en-US"/>
        </w:rPr>
        <w:t>3</w:t>
      </w:r>
      <w:r w:rsidR="00863DD7">
        <w:rPr>
          <w:lang w:val="en-US"/>
        </w:rPr>
        <w:t>)</w:t>
      </w:r>
      <w:r w:rsidR="00290FC1">
        <w:rPr>
          <w:lang w:val="en-US"/>
        </w:rPr>
        <w:t>,</w:t>
      </w:r>
      <w:r w:rsidRPr="005C7F2B">
        <w:t xml:space="preserve"> of the Covenant </w:t>
      </w:r>
      <w:r w:rsidRPr="005C7F2B">
        <w:rPr>
          <w:lang w:val="en-US"/>
        </w:rPr>
        <w:t xml:space="preserve">with regard to </w:t>
      </w:r>
      <w:proofErr w:type="spellStart"/>
      <w:r w:rsidRPr="005C7F2B">
        <w:t>Božo</w:t>
      </w:r>
      <w:proofErr w:type="spellEnd"/>
      <w:r w:rsidRPr="005C7F2B">
        <w:t xml:space="preserve"> </w:t>
      </w:r>
      <w:proofErr w:type="spellStart"/>
      <w:r w:rsidRPr="005C7F2B">
        <w:t>Mandić</w:t>
      </w:r>
      <w:proofErr w:type="spellEnd"/>
      <w:r w:rsidRPr="005C7F2B">
        <w:t xml:space="preserve">, the author submits that there is an </w:t>
      </w:r>
      <w:proofErr w:type="spellStart"/>
      <w:r w:rsidRPr="005C7F2B">
        <w:t>ongoing</w:t>
      </w:r>
      <w:proofErr w:type="spellEnd"/>
      <w:r w:rsidRPr="005C7F2B">
        <w:t xml:space="preserve"> failure </w:t>
      </w:r>
      <w:r w:rsidR="001B7E90">
        <w:t>by</w:t>
      </w:r>
      <w:r w:rsidR="001B7E90" w:rsidRPr="005C7F2B">
        <w:t xml:space="preserve"> </w:t>
      </w:r>
      <w:r w:rsidRPr="005C7F2B">
        <w:t xml:space="preserve">the State party to conduct an </w:t>
      </w:r>
      <w:r w:rsidRPr="006F70FF">
        <w:t>ex officio</w:t>
      </w:r>
      <w:r w:rsidRPr="005C7F2B">
        <w:t xml:space="preserve">, prompt, thorough, impartial, independent and effective investigation into his father’s </w:t>
      </w:r>
      <w:r w:rsidR="00175812">
        <w:t>enforced disappearance</w:t>
      </w:r>
      <w:r w:rsidRPr="005C7F2B">
        <w:t xml:space="preserve">. </w:t>
      </w:r>
      <w:r w:rsidR="001B7E90">
        <w:t xml:space="preserve">He </w:t>
      </w:r>
      <w:r w:rsidR="001B7E90" w:rsidRPr="00C75C47">
        <w:t>argue</w:t>
      </w:r>
      <w:r w:rsidR="001B7E90">
        <w:t>s</w:t>
      </w:r>
      <w:r w:rsidR="001B7E90" w:rsidRPr="00C75C47">
        <w:t xml:space="preserve"> that the State party has an obligation to conduct a prompt, impartial, thorough and independent investigation </w:t>
      </w:r>
      <w:r w:rsidR="001B7E90">
        <w:t xml:space="preserve">into </w:t>
      </w:r>
      <w:r w:rsidR="00290FC1">
        <w:t xml:space="preserve">such </w:t>
      </w:r>
      <w:r w:rsidR="001B7E90" w:rsidRPr="00C75C47">
        <w:t>gross human rights violations as enforced disappearances, torture or arbitrary killings. In general, the obligation to conduct an investigation also applies in cases of killings or other acts affecting the enjoyment of human rights that are not imputable to the State. In th</w:t>
      </w:r>
      <w:r w:rsidR="00290FC1">
        <w:t>e</w:t>
      </w:r>
      <w:r w:rsidR="001B7E90">
        <w:t>se</w:t>
      </w:r>
      <w:r w:rsidR="001B7E90" w:rsidRPr="00C75C47">
        <w:t xml:space="preserve"> cases, the obligation to investigate arises from the duty of the State to protect all individuals under its jurisdiction from acts committed by private persons</w:t>
      </w:r>
      <w:r w:rsidR="001B7E90">
        <w:t>,</w:t>
      </w:r>
      <w:r w:rsidR="001B7E90" w:rsidRPr="00C75C47">
        <w:t xml:space="preserve"> or groups of persons</w:t>
      </w:r>
      <w:r w:rsidR="001B7E90">
        <w:t>,</w:t>
      </w:r>
      <w:r w:rsidR="001B7E90" w:rsidRPr="00C75C47">
        <w:t xml:space="preserve"> which may impede the enjoyment of their human rights.</w:t>
      </w:r>
      <w:r w:rsidR="001B7E90" w:rsidRPr="00B82596">
        <w:rPr>
          <w:rStyle w:val="FootnoteReference"/>
        </w:rPr>
        <w:footnoteReference w:id="12"/>
      </w:r>
      <w:r w:rsidR="001B7E90" w:rsidRPr="00C75C47">
        <w:t xml:space="preserve"> </w:t>
      </w:r>
    </w:p>
    <w:p w14:paraId="17CED790" w14:textId="52B674E1" w:rsidR="005C7F2B" w:rsidRPr="005C7F2B" w:rsidRDefault="00825B44" w:rsidP="005C7F2B">
      <w:pPr>
        <w:pStyle w:val="SingleTxtG"/>
      </w:pPr>
      <w:r>
        <w:t>3.</w:t>
      </w:r>
      <w:r w:rsidR="001B7E90">
        <w:t>3</w:t>
      </w:r>
      <w:r w:rsidR="005C7F2B" w:rsidRPr="005C7F2B">
        <w:tab/>
        <w:t xml:space="preserve">In relation to the alleged violation of </w:t>
      </w:r>
      <w:r w:rsidR="005C7F2B" w:rsidRPr="005C7F2B">
        <w:rPr>
          <w:lang w:val="en-US"/>
        </w:rPr>
        <w:t>article 7, read</w:t>
      </w:r>
      <w:r w:rsidR="000B5106">
        <w:rPr>
          <w:lang w:val="en-US"/>
        </w:rPr>
        <w:t xml:space="preserve"> in conjunction with article 2</w:t>
      </w:r>
      <w:r w:rsidR="00D17946">
        <w:rPr>
          <w:lang w:val="en-US"/>
        </w:rPr>
        <w:t xml:space="preserve"> </w:t>
      </w:r>
      <w:r w:rsidR="000B5106">
        <w:rPr>
          <w:lang w:val="en-US"/>
        </w:rPr>
        <w:t>(</w:t>
      </w:r>
      <w:r w:rsidR="005C7F2B" w:rsidRPr="005C7F2B">
        <w:rPr>
          <w:lang w:val="en-US"/>
        </w:rPr>
        <w:t>3</w:t>
      </w:r>
      <w:r w:rsidR="000B5106">
        <w:rPr>
          <w:lang w:val="en-US"/>
        </w:rPr>
        <w:t>)</w:t>
      </w:r>
      <w:r w:rsidR="005C7F2B" w:rsidRPr="005C7F2B">
        <w:rPr>
          <w:lang w:val="en-US"/>
        </w:rPr>
        <w:t xml:space="preserve">, with regard to </w:t>
      </w:r>
      <w:proofErr w:type="spellStart"/>
      <w:r w:rsidR="005C7F2B" w:rsidRPr="005C7F2B">
        <w:t>Božo</w:t>
      </w:r>
      <w:proofErr w:type="spellEnd"/>
      <w:r w:rsidR="005C7F2B" w:rsidRPr="005C7F2B">
        <w:t xml:space="preserve"> </w:t>
      </w:r>
      <w:proofErr w:type="spellStart"/>
      <w:r w:rsidR="005C7F2B" w:rsidRPr="005C7F2B">
        <w:t>Mandić</w:t>
      </w:r>
      <w:proofErr w:type="spellEnd"/>
      <w:r w:rsidR="005C7F2B" w:rsidRPr="005C7F2B">
        <w:t>, the author claims that the arbitrary killing and the subsequent removal, concealment and mistreatment of his mortal remains amount to treatment contrary to article 7 of the Covenant because of the denial of a dignified burial.</w:t>
      </w:r>
    </w:p>
    <w:p w14:paraId="75308002" w14:textId="1B290102" w:rsidR="005C7F2B" w:rsidRPr="005C7F2B" w:rsidRDefault="00825B44" w:rsidP="00201448">
      <w:pPr>
        <w:pStyle w:val="SingleTxtG"/>
      </w:pPr>
      <w:r>
        <w:t>3.</w:t>
      </w:r>
      <w:r w:rsidR="00101C1E">
        <w:t>4</w:t>
      </w:r>
      <w:r w:rsidR="005C7F2B" w:rsidRPr="005C7F2B">
        <w:tab/>
      </w:r>
      <w:r w:rsidR="000F5BB9">
        <w:t>With regard the author himself, a</w:t>
      </w:r>
      <w:r w:rsidR="00101C1E">
        <w:t>s</w:t>
      </w:r>
      <w:r w:rsidR="005C7F2B" w:rsidRPr="005C7F2B">
        <w:t xml:space="preserve"> regards the alleged </w:t>
      </w:r>
      <w:proofErr w:type="spellStart"/>
      <w:r w:rsidR="005C7F2B" w:rsidRPr="005C7F2B">
        <w:t>ongoing</w:t>
      </w:r>
      <w:proofErr w:type="spellEnd"/>
      <w:r w:rsidR="005C7F2B" w:rsidRPr="005C7F2B">
        <w:t xml:space="preserve"> violation by the State party of article 7, read in conjunction with article </w:t>
      </w:r>
      <w:r w:rsidR="009C0D3A">
        <w:t>2</w:t>
      </w:r>
      <w:r w:rsidR="00FC36E9">
        <w:t xml:space="preserve"> </w:t>
      </w:r>
      <w:r w:rsidR="00484BAD">
        <w:t>(</w:t>
      </w:r>
      <w:r w:rsidR="009C0D3A">
        <w:t>3</w:t>
      </w:r>
      <w:r w:rsidR="00484BAD">
        <w:t>)</w:t>
      </w:r>
      <w:r w:rsidR="009C0D3A">
        <w:t xml:space="preserve">, of the Covenant, as well as articles 17 and 23 </w:t>
      </w:r>
      <w:r w:rsidR="00484BAD">
        <w:t>(</w:t>
      </w:r>
      <w:r w:rsidR="009C0D3A">
        <w:t>1</w:t>
      </w:r>
      <w:r w:rsidR="00484BAD">
        <w:t>)</w:t>
      </w:r>
      <w:r w:rsidR="00FC36E9">
        <w:t>,</w:t>
      </w:r>
      <w:r w:rsidR="009C0D3A">
        <w:t xml:space="preserve"> in conjunction with article 2 </w:t>
      </w:r>
      <w:r w:rsidR="00484BAD">
        <w:t>(</w:t>
      </w:r>
      <w:r w:rsidR="009C0D3A">
        <w:t>3</w:t>
      </w:r>
      <w:r w:rsidR="00484BAD">
        <w:t>)</w:t>
      </w:r>
      <w:r w:rsidR="00FC36E9">
        <w:t>,</w:t>
      </w:r>
      <w:r w:rsidR="009C0D3A">
        <w:t xml:space="preserve"> of the Covenant</w:t>
      </w:r>
      <w:r w:rsidR="00101C1E">
        <w:t>, he</w:t>
      </w:r>
      <w:r w:rsidR="005C7F2B" w:rsidRPr="005C7F2B">
        <w:t xml:space="preserve"> submits that he suffers severe mental distress and anguish caused by the </w:t>
      </w:r>
      <w:r w:rsidR="00175812">
        <w:t>enforced disappearance</w:t>
      </w:r>
      <w:r w:rsidR="005C7F2B" w:rsidRPr="005C7F2B">
        <w:t xml:space="preserve"> of his father and the </w:t>
      </w:r>
      <w:proofErr w:type="spellStart"/>
      <w:r w:rsidR="005C7F2B" w:rsidRPr="005C7F2B">
        <w:t>ongoing</w:t>
      </w:r>
      <w:proofErr w:type="spellEnd"/>
      <w:r w:rsidR="005C7F2B" w:rsidRPr="005C7F2B">
        <w:t xml:space="preserve"> lack of information about the cause and circumstances of these human rights violations as well as </w:t>
      </w:r>
      <w:r w:rsidR="00FC36E9">
        <w:t xml:space="preserve">about </w:t>
      </w:r>
      <w:r w:rsidR="005C7F2B" w:rsidRPr="005C7F2B">
        <w:t xml:space="preserve">the progress and results of the investigations carried out by the State party authorities. This lack of information also violates his right to know the truth. Furthermore, there has been no effective remedy and redress, as the author </w:t>
      </w:r>
      <w:r w:rsidR="00201448">
        <w:t xml:space="preserve">has </w:t>
      </w:r>
      <w:r w:rsidR="005C7F2B" w:rsidRPr="005C7F2B">
        <w:t>never received any form of reparation for the harm suffered.</w:t>
      </w:r>
      <w:r w:rsidR="009C0D3A">
        <w:t xml:space="preserve"> </w:t>
      </w:r>
      <w:r w:rsidR="00D72F5E" w:rsidRPr="00D72F5E">
        <w:t xml:space="preserve">The author further alleges </w:t>
      </w:r>
      <w:r w:rsidR="00D72F5E">
        <w:t>that his family life has been disrupted</w:t>
      </w:r>
      <w:r w:rsidR="00D72F5E" w:rsidRPr="00D72F5E">
        <w:t xml:space="preserve"> as a consequence of </w:t>
      </w:r>
      <w:r w:rsidR="0093317C">
        <w:t xml:space="preserve">the </w:t>
      </w:r>
      <w:r w:rsidR="00175812">
        <w:t>enforced disappearance</w:t>
      </w:r>
      <w:r w:rsidR="00D72F5E" w:rsidRPr="00D72F5E">
        <w:t xml:space="preserve"> of his father</w:t>
      </w:r>
      <w:r w:rsidR="000F5BB9">
        <w:t>,</w:t>
      </w:r>
      <w:r w:rsidR="00D72F5E" w:rsidRPr="00D72F5E">
        <w:t xml:space="preserve"> which ha</w:t>
      </w:r>
      <w:r w:rsidR="000F5BB9">
        <w:t>s</w:t>
      </w:r>
      <w:r w:rsidR="00D72F5E" w:rsidRPr="00D72F5E">
        <w:t xml:space="preserve"> prevented the author from burying his father in accordance with his religious customs and beliefs.</w:t>
      </w:r>
    </w:p>
    <w:p w14:paraId="60ABBE9E" w14:textId="2E159B11" w:rsidR="00602F70" w:rsidRDefault="0008264A" w:rsidP="000A70CC">
      <w:pPr>
        <w:pStyle w:val="SingleTxtG"/>
      </w:pPr>
      <w:r>
        <w:t>3.5</w:t>
      </w:r>
      <w:r w:rsidR="005C7F2B" w:rsidRPr="005C7F2B">
        <w:tab/>
      </w:r>
      <w:r w:rsidR="00D72F5E" w:rsidRPr="00D72F5E">
        <w:t xml:space="preserve">The author requests the Committee to recommend </w:t>
      </w:r>
      <w:r w:rsidR="001C1FEC">
        <w:t xml:space="preserve">that </w:t>
      </w:r>
      <w:r w:rsidR="00D72F5E" w:rsidRPr="00D72F5E">
        <w:t xml:space="preserve">the State party (a) order an independent investigation as a matter of urgency concerning the fate and whereabouts of </w:t>
      </w:r>
      <w:r w:rsidR="00D72F5E">
        <w:t xml:space="preserve">his </w:t>
      </w:r>
      <w:r w:rsidR="00D72F5E">
        <w:lastRenderedPageBreak/>
        <w:t xml:space="preserve">father </w:t>
      </w:r>
      <w:r w:rsidR="00D72F5E" w:rsidRPr="00D72F5E">
        <w:t>and, in the event that his death is confirmed, to locate, exhume, identify and respect his mortal remains and return them to the family; (b) bring the perpetrators before the competent authorities for prosecution, judg</w:t>
      </w:r>
      <w:r w:rsidR="001C1FEC">
        <w:t>e</w:t>
      </w:r>
      <w:r w:rsidR="00D72F5E" w:rsidRPr="00D72F5E">
        <w:t xml:space="preserve">ment and </w:t>
      </w:r>
      <w:r w:rsidR="001C1FEC">
        <w:t>punishment</w:t>
      </w:r>
      <w:r w:rsidR="00D72F5E" w:rsidRPr="00D72F5E">
        <w:t xml:space="preserve"> and disseminate publicly the results of this measure; (c) ensure that he obtain</w:t>
      </w:r>
      <w:r w:rsidR="00101C1E">
        <w:t>s</w:t>
      </w:r>
      <w:r w:rsidR="00D72F5E" w:rsidRPr="00D72F5E">
        <w:t xml:space="preserve"> </w:t>
      </w:r>
      <w:r w:rsidR="000F5BB9">
        <w:t>full</w:t>
      </w:r>
      <w:r w:rsidR="000F5BB9" w:rsidRPr="00D72F5E">
        <w:t xml:space="preserve"> </w:t>
      </w:r>
      <w:r w:rsidR="00D72F5E" w:rsidRPr="00D72F5E">
        <w:t>reparation and prompt, fair and adequate compensation; and (d) ensure that the measures of reparation cover material and moral damage</w:t>
      </w:r>
      <w:r w:rsidR="009E2617">
        <w:t>s</w:t>
      </w:r>
      <w:r w:rsidR="00D72F5E" w:rsidRPr="00D72F5E">
        <w:t xml:space="preserve"> and measures of restitution, rehabilitation, satisfaction and guarantees of non-repetition. </w:t>
      </w:r>
      <w:r w:rsidR="009E2617">
        <w:t>H</w:t>
      </w:r>
      <w:r w:rsidR="00D72F5E" w:rsidRPr="00D72F5E">
        <w:t xml:space="preserve">e requests that the State party acknowledge its international responsibility, on the occasion of a public ceremony, in the presence of the authorities and of </w:t>
      </w:r>
      <w:r w:rsidR="00D72F5E">
        <w:t>him</w:t>
      </w:r>
      <w:r w:rsidR="00D72F5E" w:rsidRPr="00D72F5E">
        <w:t>self, to whom official apologies shall be issued</w:t>
      </w:r>
      <w:r w:rsidR="001C1FEC">
        <w:t>,</w:t>
      </w:r>
      <w:r w:rsidR="00D72F5E" w:rsidRPr="00D72F5E">
        <w:t xml:space="preserve"> and that the State party name a street or build a monument or </w:t>
      </w:r>
      <w:r w:rsidR="001C1FEC">
        <w:t xml:space="preserve">affix </w:t>
      </w:r>
      <w:r w:rsidR="00D72F5E" w:rsidRPr="00D72F5E">
        <w:t>a commemorative pla</w:t>
      </w:r>
      <w:r w:rsidR="001C1FEC">
        <w:t>que</w:t>
      </w:r>
      <w:r w:rsidR="00D72F5E" w:rsidRPr="00D72F5E">
        <w:t xml:space="preserve"> in </w:t>
      </w:r>
      <w:proofErr w:type="spellStart"/>
      <w:r w:rsidR="00D72F5E">
        <w:t>Lukavička</w:t>
      </w:r>
      <w:proofErr w:type="spellEnd"/>
      <w:r w:rsidR="00D72F5E">
        <w:t xml:space="preserve"> </w:t>
      </w:r>
      <w:r w:rsidR="001C1FEC">
        <w:t>R</w:t>
      </w:r>
      <w:r w:rsidR="00D72F5E">
        <w:t xml:space="preserve">oad </w:t>
      </w:r>
      <w:r w:rsidR="00D72F5E" w:rsidRPr="00D72F5E">
        <w:t xml:space="preserve">in memory of all the victims of </w:t>
      </w:r>
      <w:r w:rsidR="00D72F5E">
        <w:t xml:space="preserve">arbitrary killings and </w:t>
      </w:r>
      <w:r w:rsidR="00D72F5E" w:rsidRPr="00D72F5E">
        <w:t xml:space="preserve">enforced disappearance during the armed conflict. The State party should also provide the author with medical and psychological care immediately and free of charge, through its specialized institutions, and grant </w:t>
      </w:r>
      <w:r w:rsidR="00883411">
        <w:t>him</w:t>
      </w:r>
      <w:r w:rsidR="00D72F5E" w:rsidRPr="00D72F5E">
        <w:t xml:space="preserve"> access to free legal aid, where necessary, to ensure that he has available effective and sufficient remedies. As a guarantee of non-repetition, the State party should establish educational programmes on international human rights law and international humanitarian law for all members of the army, the sec</w:t>
      </w:r>
      <w:r w:rsidR="000A70CC">
        <w:t>urity forces and the judiciary.</w:t>
      </w:r>
    </w:p>
    <w:p w14:paraId="37BC90D6" w14:textId="77777777" w:rsidR="003521FD" w:rsidRPr="00A36331" w:rsidRDefault="003521FD" w:rsidP="006358CB">
      <w:pPr>
        <w:pStyle w:val="H23G"/>
        <w:spacing w:line="240" w:lineRule="auto"/>
      </w:pPr>
      <w:r w:rsidRPr="00A36331">
        <w:tab/>
      </w:r>
      <w:r w:rsidRPr="00A36331">
        <w:tab/>
        <w:t xml:space="preserve">State party’s observations </w:t>
      </w:r>
    </w:p>
    <w:p w14:paraId="580D28A0" w14:textId="71BE57DD" w:rsidR="00AA1079" w:rsidRDefault="003521FD" w:rsidP="00493A31">
      <w:pPr>
        <w:pStyle w:val="SingleTxtG"/>
        <w:spacing w:line="240" w:lineRule="auto"/>
        <w:rPr>
          <w:lang w:val="en-US"/>
        </w:rPr>
      </w:pPr>
      <w:r w:rsidRPr="00A36331">
        <w:t>4.1</w:t>
      </w:r>
      <w:r w:rsidRPr="00A36331">
        <w:tab/>
      </w:r>
      <w:r w:rsidR="000931D3">
        <w:t>On</w:t>
      </w:r>
      <w:r w:rsidRPr="00A36331">
        <w:t xml:space="preserve"> </w:t>
      </w:r>
      <w:r w:rsidR="00AA1079">
        <w:t xml:space="preserve">10 August 2011, </w:t>
      </w:r>
      <w:r w:rsidR="00AA1079" w:rsidRPr="00BE0EB0">
        <w:t xml:space="preserve">the State party submitted </w:t>
      </w:r>
      <w:r w:rsidR="00AA1079" w:rsidRPr="00BE0EB0">
        <w:rPr>
          <w:lang w:val="en-US"/>
        </w:rPr>
        <w:t xml:space="preserve">copies of </w:t>
      </w:r>
      <w:r w:rsidR="00BE0EB0">
        <w:t>10</w:t>
      </w:r>
      <w:r w:rsidR="00AA1079" w:rsidRPr="00BE0EB0">
        <w:rPr>
          <w:lang w:val="en-US"/>
        </w:rPr>
        <w:t xml:space="preserve"> letters from</w:t>
      </w:r>
      <w:r w:rsidR="005A2AE8">
        <w:rPr>
          <w:lang w:val="en-US"/>
        </w:rPr>
        <w:t xml:space="preserve"> </w:t>
      </w:r>
      <w:r w:rsidR="00AA1079" w:rsidRPr="00BE0EB0">
        <w:rPr>
          <w:lang w:val="en-US"/>
        </w:rPr>
        <w:t>State agencies and entities.</w:t>
      </w:r>
      <w:r w:rsidR="00AA1079" w:rsidRPr="00BE0EB0">
        <w:rPr>
          <w:vertAlign w:val="superscript"/>
          <w:lang w:val="en-US"/>
        </w:rPr>
        <w:footnoteReference w:id="13"/>
      </w:r>
      <w:r w:rsidR="00AA1079" w:rsidRPr="00AA1079">
        <w:rPr>
          <w:lang w:val="en-US"/>
        </w:rPr>
        <w:t xml:space="preserve"> According to </w:t>
      </w:r>
      <w:r w:rsidR="007F5EF0">
        <w:rPr>
          <w:lang w:val="en-US"/>
        </w:rPr>
        <w:t>a</w:t>
      </w:r>
      <w:r w:rsidR="007F5EF0" w:rsidRPr="00AA1079">
        <w:rPr>
          <w:lang w:val="en-US"/>
        </w:rPr>
        <w:t xml:space="preserve"> </w:t>
      </w:r>
      <w:r w:rsidR="00AA1079" w:rsidRPr="00AA1079">
        <w:rPr>
          <w:lang w:val="en-US"/>
        </w:rPr>
        <w:t xml:space="preserve">letter </w:t>
      </w:r>
      <w:r w:rsidR="007F5EF0">
        <w:rPr>
          <w:lang w:val="en-US"/>
        </w:rPr>
        <w:t>dated 15 July 2011 from</w:t>
      </w:r>
      <w:r w:rsidR="00AA1079" w:rsidRPr="00AA1079">
        <w:rPr>
          <w:lang w:val="en-US"/>
        </w:rPr>
        <w:t xml:space="preserve"> the Ministry of Justice, after </w:t>
      </w:r>
      <w:r w:rsidR="00BE0EB0">
        <w:rPr>
          <w:lang w:val="en-US"/>
        </w:rPr>
        <w:t xml:space="preserve">the </w:t>
      </w:r>
      <w:r w:rsidR="00AA1079" w:rsidRPr="00AA1079">
        <w:rPr>
          <w:lang w:val="en-US"/>
        </w:rPr>
        <w:t xml:space="preserve">ratification of the </w:t>
      </w:r>
      <w:r w:rsidR="007F5EF0">
        <w:rPr>
          <w:lang w:val="en-US"/>
        </w:rPr>
        <w:t>Dayton Agreement</w:t>
      </w:r>
      <w:r w:rsidR="007F5EF0" w:rsidRPr="00AA1079">
        <w:rPr>
          <w:lang w:val="en-US"/>
        </w:rPr>
        <w:t xml:space="preserve"> </w:t>
      </w:r>
      <w:r w:rsidR="00AA1079" w:rsidRPr="00AA1079">
        <w:rPr>
          <w:lang w:val="en-US"/>
        </w:rPr>
        <w:t xml:space="preserve">in 1995, the authorities of </w:t>
      </w:r>
      <w:r w:rsidR="007F5EF0">
        <w:rPr>
          <w:lang w:val="en-US"/>
        </w:rPr>
        <w:t xml:space="preserve">Bosnia and Herzegovina </w:t>
      </w:r>
      <w:r w:rsidR="00BE0EB0">
        <w:rPr>
          <w:lang w:val="en-US"/>
        </w:rPr>
        <w:t>undertook</w:t>
      </w:r>
      <w:r w:rsidR="00BE0EB0" w:rsidRPr="00AA1079">
        <w:rPr>
          <w:lang w:val="en-US"/>
        </w:rPr>
        <w:t xml:space="preserve"> </w:t>
      </w:r>
      <w:r w:rsidR="00AA1079" w:rsidRPr="00AA1079">
        <w:rPr>
          <w:lang w:val="en-US"/>
        </w:rPr>
        <w:t xml:space="preserve">efforts to find an effective and equitable way to </w:t>
      </w:r>
      <w:r w:rsidR="00BE0EB0">
        <w:rPr>
          <w:lang w:val="en-US"/>
        </w:rPr>
        <w:t>handle</w:t>
      </w:r>
      <w:r w:rsidR="00AA1079" w:rsidRPr="00AA1079">
        <w:rPr>
          <w:lang w:val="en-US"/>
        </w:rPr>
        <w:t xml:space="preserve"> thousands of </w:t>
      </w:r>
      <w:r w:rsidR="007F5EF0">
        <w:rPr>
          <w:lang w:val="en-US"/>
        </w:rPr>
        <w:t xml:space="preserve">indictments for </w:t>
      </w:r>
      <w:r w:rsidR="00AA1079" w:rsidRPr="00AA1079">
        <w:rPr>
          <w:lang w:val="en-US"/>
        </w:rPr>
        <w:t xml:space="preserve">war crimes. Along with the establishment of the legal framework for </w:t>
      </w:r>
      <w:r w:rsidR="007F5EF0">
        <w:rPr>
          <w:lang w:val="en-US"/>
        </w:rPr>
        <w:t xml:space="preserve">the prosecution of </w:t>
      </w:r>
      <w:r w:rsidR="00AA1079" w:rsidRPr="00AA1079">
        <w:rPr>
          <w:lang w:val="en-US"/>
        </w:rPr>
        <w:t xml:space="preserve">war crimes, the Court of </w:t>
      </w:r>
      <w:r w:rsidR="007F5EF0">
        <w:rPr>
          <w:lang w:val="en-US"/>
        </w:rPr>
        <w:t>Bosnia and Herzegovina</w:t>
      </w:r>
      <w:r w:rsidR="00AA1079" w:rsidRPr="00AA1079">
        <w:rPr>
          <w:lang w:val="en-US"/>
        </w:rPr>
        <w:t xml:space="preserve"> and the </w:t>
      </w:r>
      <w:r w:rsidR="00BE0EB0">
        <w:rPr>
          <w:lang w:val="en-US"/>
        </w:rPr>
        <w:t xml:space="preserve">Office of the </w:t>
      </w:r>
      <w:r w:rsidR="00AA1079" w:rsidRPr="00AA1079">
        <w:rPr>
          <w:lang w:val="en-US"/>
        </w:rPr>
        <w:t>Prosecutor were set up</w:t>
      </w:r>
      <w:r w:rsidR="007F5EF0">
        <w:rPr>
          <w:lang w:val="en-US"/>
        </w:rPr>
        <w:t>,</w:t>
      </w:r>
      <w:r w:rsidR="00AA1079" w:rsidRPr="00AA1079">
        <w:rPr>
          <w:lang w:val="en-US"/>
        </w:rPr>
        <w:t xml:space="preserve"> with exclusive jurisdiction over war crimes cases. Any report o</w:t>
      </w:r>
      <w:r w:rsidR="007F5EF0">
        <w:rPr>
          <w:lang w:val="en-US"/>
        </w:rPr>
        <w:t>f</w:t>
      </w:r>
      <w:r w:rsidR="00AA1079" w:rsidRPr="00AA1079">
        <w:rPr>
          <w:lang w:val="en-US"/>
        </w:rPr>
        <w:t xml:space="preserve"> war crimes received by other prosecutors or courts </w:t>
      </w:r>
      <w:r w:rsidR="007F5EF0">
        <w:rPr>
          <w:lang w:val="en-US"/>
        </w:rPr>
        <w:t>was</w:t>
      </w:r>
      <w:r w:rsidR="007F5EF0" w:rsidRPr="00AA1079">
        <w:rPr>
          <w:lang w:val="en-US"/>
        </w:rPr>
        <w:t xml:space="preserve"> </w:t>
      </w:r>
      <w:r w:rsidR="00AA1079" w:rsidRPr="00AA1079">
        <w:rPr>
          <w:lang w:val="en-US"/>
        </w:rPr>
        <w:t xml:space="preserve">to be submitted to the </w:t>
      </w:r>
      <w:r w:rsidR="00BE0EB0">
        <w:rPr>
          <w:lang w:val="en-US"/>
        </w:rPr>
        <w:t xml:space="preserve">Office of the </w:t>
      </w:r>
      <w:r w:rsidR="00AA1079" w:rsidRPr="00AA1079">
        <w:rPr>
          <w:lang w:val="en-US"/>
        </w:rPr>
        <w:t xml:space="preserve">Prosecutor for consideration and review in accordance with established criteria. </w:t>
      </w:r>
      <w:r w:rsidR="007F5EF0">
        <w:rPr>
          <w:lang w:val="en-US"/>
        </w:rPr>
        <w:t xml:space="preserve">Depending on the </w:t>
      </w:r>
      <w:r w:rsidR="00AA1079" w:rsidRPr="00AA1079">
        <w:rPr>
          <w:lang w:val="en-US"/>
        </w:rPr>
        <w:t>serious</w:t>
      </w:r>
      <w:r w:rsidR="007F5EF0">
        <w:rPr>
          <w:lang w:val="en-US"/>
        </w:rPr>
        <w:t>ness of the</w:t>
      </w:r>
      <w:r w:rsidR="00AA1079" w:rsidRPr="00AA1079">
        <w:rPr>
          <w:lang w:val="en-US"/>
        </w:rPr>
        <w:t xml:space="preserve"> case, the Court </w:t>
      </w:r>
      <w:r w:rsidR="007F5EF0">
        <w:rPr>
          <w:lang w:val="en-US"/>
        </w:rPr>
        <w:t>could decide to</w:t>
      </w:r>
      <w:r w:rsidR="007F5EF0" w:rsidRPr="00AA1079">
        <w:rPr>
          <w:lang w:val="en-US"/>
        </w:rPr>
        <w:t xml:space="preserve"> </w:t>
      </w:r>
      <w:r w:rsidR="00AA1079" w:rsidRPr="00AA1079">
        <w:rPr>
          <w:lang w:val="en-US"/>
        </w:rPr>
        <w:t xml:space="preserve">transfer the proceedings to another court on whose territory the crime </w:t>
      </w:r>
      <w:r w:rsidR="007F5EF0">
        <w:rPr>
          <w:lang w:val="en-US"/>
        </w:rPr>
        <w:t>had been</w:t>
      </w:r>
      <w:r w:rsidR="007F5EF0" w:rsidRPr="00AA1079">
        <w:rPr>
          <w:lang w:val="en-US"/>
        </w:rPr>
        <w:t xml:space="preserve"> </w:t>
      </w:r>
      <w:r w:rsidR="00AA1079" w:rsidRPr="00AA1079">
        <w:rPr>
          <w:lang w:val="en-US"/>
        </w:rPr>
        <w:t xml:space="preserve">committed. </w:t>
      </w:r>
      <w:r w:rsidR="007F5EF0">
        <w:rPr>
          <w:lang w:val="en-US"/>
        </w:rPr>
        <w:t>Owing</w:t>
      </w:r>
      <w:r w:rsidR="007F5EF0" w:rsidRPr="00AA1079">
        <w:rPr>
          <w:lang w:val="en-US"/>
        </w:rPr>
        <w:t xml:space="preserve"> </w:t>
      </w:r>
      <w:r w:rsidR="00AA1079" w:rsidRPr="00AA1079">
        <w:rPr>
          <w:lang w:val="en-US"/>
        </w:rPr>
        <w:t xml:space="preserve">to </w:t>
      </w:r>
      <w:r w:rsidR="007F5EF0">
        <w:rPr>
          <w:lang w:val="en-US"/>
        </w:rPr>
        <w:t>the</w:t>
      </w:r>
      <w:r w:rsidR="00AA1079" w:rsidRPr="00AA1079">
        <w:rPr>
          <w:lang w:val="en-US"/>
        </w:rPr>
        <w:t xml:space="preserve"> large number of war crimes, on 29 December 2008, the Council of Ministers adopted the National </w:t>
      </w:r>
      <w:r w:rsidR="00BE0EB0">
        <w:rPr>
          <w:lang w:val="en-US"/>
        </w:rPr>
        <w:t xml:space="preserve">Strategy for </w:t>
      </w:r>
      <w:r w:rsidR="00AA1079" w:rsidRPr="00AA1079">
        <w:rPr>
          <w:lang w:val="en-US"/>
        </w:rPr>
        <w:t xml:space="preserve">War Crimes </w:t>
      </w:r>
      <w:r w:rsidR="00BE0EB0">
        <w:rPr>
          <w:lang w:val="en-US"/>
        </w:rPr>
        <w:t>Processing</w:t>
      </w:r>
      <w:r w:rsidR="00AA1079" w:rsidRPr="00AA1079">
        <w:rPr>
          <w:lang w:val="en-US"/>
        </w:rPr>
        <w:t xml:space="preserve">. One of the goals of the </w:t>
      </w:r>
      <w:r w:rsidR="007F5EF0">
        <w:rPr>
          <w:lang w:val="en-US"/>
        </w:rPr>
        <w:t>s</w:t>
      </w:r>
      <w:r w:rsidR="00AA1079" w:rsidRPr="00AA1079">
        <w:rPr>
          <w:lang w:val="en-US"/>
        </w:rPr>
        <w:t xml:space="preserve">trategy </w:t>
      </w:r>
      <w:r w:rsidR="007F5EF0">
        <w:rPr>
          <w:lang w:val="en-US"/>
        </w:rPr>
        <w:t>was</w:t>
      </w:r>
      <w:r w:rsidR="007F5EF0" w:rsidRPr="00AA1079">
        <w:rPr>
          <w:lang w:val="en-US"/>
        </w:rPr>
        <w:t xml:space="preserve"> </w:t>
      </w:r>
      <w:r w:rsidR="00AA1079" w:rsidRPr="00AA1079">
        <w:rPr>
          <w:lang w:val="en-US"/>
        </w:rPr>
        <w:t xml:space="preserve">to </w:t>
      </w:r>
      <w:r w:rsidR="001C0932">
        <w:rPr>
          <w:lang w:val="en-US"/>
        </w:rPr>
        <w:t>finalize the</w:t>
      </w:r>
      <w:r w:rsidR="001C0932" w:rsidRPr="00AA1079">
        <w:rPr>
          <w:lang w:val="en-US"/>
        </w:rPr>
        <w:t xml:space="preserve"> </w:t>
      </w:r>
      <w:r w:rsidR="00AA1079" w:rsidRPr="00AA1079">
        <w:rPr>
          <w:lang w:val="en-US"/>
        </w:rPr>
        <w:t xml:space="preserve">prosecution of the most complex war crimes cases </w:t>
      </w:r>
      <w:r w:rsidR="007F5EF0">
        <w:rPr>
          <w:lang w:val="en-US"/>
        </w:rPr>
        <w:t>with</w:t>
      </w:r>
      <w:r w:rsidR="00AA1079" w:rsidRPr="00AA1079">
        <w:rPr>
          <w:lang w:val="en-US"/>
        </w:rPr>
        <w:t xml:space="preserve">in </w:t>
      </w:r>
      <w:r w:rsidR="007F5EF0">
        <w:rPr>
          <w:lang w:val="en-US"/>
        </w:rPr>
        <w:t>7</w:t>
      </w:r>
      <w:r w:rsidR="00AA1079" w:rsidRPr="00AA1079">
        <w:rPr>
          <w:lang w:val="en-US"/>
        </w:rPr>
        <w:t xml:space="preserve"> years and </w:t>
      </w:r>
      <w:r w:rsidR="001C0932">
        <w:rPr>
          <w:lang w:val="en-US"/>
        </w:rPr>
        <w:t xml:space="preserve">the </w:t>
      </w:r>
      <w:r w:rsidR="00AA1079" w:rsidRPr="00AA1079">
        <w:rPr>
          <w:lang w:val="en-US"/>
        </w:rPr>
        <w:t xml:space="preserve">prosecution of other war crimes </w:t>
      </w:r>
      <w:r w:rsidR="007F5EF0">
        <w:rPr>
          <w:lang w:val="en-US"/>
        </w:rPr>
        <w:t>with</w:t>
      </w:r>
      <w:r w:rsidR="00AA1079" w:rsidRPr="00AA1079">
        <w:rPr>
          <w:lang w:val="en-US"/>
        </w:rPr>
        <w:t>in 15 years. On</w:t>
      </w:r>
      <w:r w:rsidR="00D43EDA">
        <w:rPr>
          <w:lang w:val="en-US"/>
        </w:rPr>
        <w:t xml:space="preserve"> the basis of a</w:t>
      </w:r>
      <w:r w:rsidR="00AA1079" w:rsidRPr="00AA1079">
        <w:rPr>
          <w:lang w:val="en-US"/>
        </w:rPr>
        <w:t xml:space="preserve"> proposal </w:t>
      </w:r>
      <w:r w:rsidR="00BE0EB0">
        <w:rPr>
          <w:lang w:val="en-US"/>
        </w:rPr>
        <w:t>by</w:t>
      </w:r>
      <w:r w:rsidR="00BE0EB0" w:rsidRPr="00AA1079">
        <w:rPr>
          <w:lang w:val="en-US"/>
        </w:rPr>
        <w:t xml:space="preserve"> </w:t>
      </w:r>
      <w:r w:rsidR="00AA1079" w:rsidRPr="00AA1079">
        <w:rPr>
          <w:lang w:val="en-US"/>
        </w:rPr>
        <w:t xml:space="preserve">the Ministry of Justice, the Council of Ministers appointed </w:t>
      </w:r>
      <w:r w:rsidR="007F5EF0">
        <w:rPr>
          <w:lang w:val="en-US"/>
        </w:rPr>
        <w:t>a</w:t>
      </w:r>
      <w:r w:rsidR="007F5EF0" w:rsidRPr="00AA1079">
        <w:rPr>
          <w:lang w:val="en-US"/>
        </w:rPr>
        <w:t xml:space="preserve"> </w:t>
      </w:r>
      <w:r w:rsidR="007F5EF0">
        <w:rPr>
          <w:lang w:val="en-US"/>
        </w:rPr>
        <w:t>s</w:t>
      </w:r>
      <w:r w:rsidR="00AA1079" w:rsidRPr="00AA1079">
        <w:rPr>
          <w:lang w:val="en-US"/>
        </w:rPr>
        <w:t xml:space="preserve">upervisory </w:t>
      </w:r>
      <w:r w:rsidR="007F5EF0">
        <w:rPr>
          <w:lang w:val="en-US"/>
        </w:rPr>
        <w:t>b</w:t>
      </w:r>
      <w:r w:rsidR="00AA1079" w:rsidRPr="00AA1079">
        <w:rPr>
          <w:lang w:val="en-US"/>
        </w:rPr>
        <w:t xml:space="preserve">ody to monitor the implementation of the </w:t>
      </w:r>
      <w:r w:rsidR="007F5EF0">
        <w:rPr>
          <w:lang w:val="en-US"/>
        </w:rPr>
        <w:t>s</w:t>
      </w:r>
      <w:r w:rsidR="00AA1079" w:rsidRPr="00AA1079">
        <w:rPr>
          <w:lang w:val="en-US"/>
        </w:rPr>
        <w:t xml:space="preserve">trategy. The Ministry </w:t>
      </w:r>
      <w:r w:rsidR="00F36F42">
        <w:rPr>
          <w:lang w:val="en-US"/>
        </w:rPr>
        <w:t xml:space="preserve">asserts </w:t>
      </w:r>
      <w:r w:rsidR="00AA1079" w:rsidRPr="00AA1079">
        <w:rPr>
          <w:lang w:val="en-US"/>
        </w:rPr>
        <w:t xml:space="preserve">that the authorities of </w:t>
      </w:r>
      <w:r w:rsidR="007F5EF0">
        <w:rPr>
          <w:lang w:val="en-US"/>
        </w:rPr>
        <w:t>Bosnia and Herzegovina</w:t>
      </w:r>
      <w:r w:rsidR="00AA1079" w:rsidRPr="00AA1079">
        <w:rPr>
          <w:lang w:val="en-US"/>
        </w:rPr>
        <w:t xml:space="preserve"> are taking significant steps in the prosecution of war crimes and resolving the fate of the missing persons. However, </w:t>
      </w:r>
      <w:r w:rsidR="007F5EF0">
        <w:rPr>
          <w:lang w:val="en-US"/>
        </w:rPr>
        <w:t>in view of</w:t>
      </w:r>
      <w:r w:rsidR="007F5EF0" w:rsidRPr="00AA1079">
        <w:rPr>
          <w:lang w:val="en-US"/>
        </w:rPr>
        <w:t xml:space="preserve"> </w:t>
      </w:r>
      <w:r w:rsidR="00D43EDA">
        <w:rPr>
          <w:lang w:val="en-US"/>
        </w:rPr>
        <w:t>the</w:t>
      </w:r>
      <w:r w:rsidR="00AA1079" w:rsidRPr="00AA1079">
        <w:rPr>
          <w:lang w:val="en-US"/>
        </w:rPr>
        <w:t xml:space="preserve"> large number of applicants, this process cannot end quickly.</w:t>
      </w:r>
    </w:p>
    <w:p w14:paraId="0BDC5586" w14:textId="625ACD16" w:rsidR="005B54DA" w:rsidRDefault="009B510B" w:rsidP="006C374B">
      <w:pPr>
        <w:pStyle w:val="SingleTxtG"/>
        <w:spacing w:line="240" w:lineRule="auto"/>
      </w:pPr>
      <w:r>
        <w:rPr>
          <w:lang w:val="en-US"/>
        </w:rPr>
        <w:t>4.2</w:t>
      </w:r>
      <w:r>
        <w:rPr>
          <w:lang w:val="en-US"/>
        </w:rPr>
        <w:tab/>
      </w:r>
      <w:r w:rsidR="004C5FEF">
        <w:rPr>
          <w:lang w:val="en-US"/>
        </w:rPr>
        <w:t xml:space="preserve">According to </w:t>
      </w:r>
      <w:r w:rsidR="00345EBE">
        <w:rPr>
          <w:lang w:val="en-US"/>
        </w:rPr>
        <w:t xml:space="preserve">letters </w:t>
      </w:r>
      <w:r w:rsidR="00977C58">
        <w:rPr>
          <w:lang w:val="en-US"/>
        </w:rPr>
        <w:t xml:space="preserve">sent by the </w:t>
      </w:r>
      <w:r w:rsidR="00C4355D">
        <w:rPr>
          <w:lang w:val="en-US"/>
        </w:rPr>
        <w:t xml:space="preserve">Office of the </w:t>
      </w:r>
      <w:r w:rsidR="00977C58">
        <w:rPr>
          <w:lang w:val="en-US"/>
        </w:rPr>
        <w:t>Cantonal Prosecutor of Sarajevo to</w:t>
      </w:r>
      <w:r w:rsidR="00EC7CCA">
        <w:rPr>
          <w:lang w:val="en-US"/>
        </w:rPr>
        <w:t xml:space="preserve"> </w:t>
      </w:r>
      <w:r w:rsidR="00A80210">
        <w:rPr>
          <w:lang w:val="en-US"/>
        </w:rPr>
        <w:t xml:space="preserve">four </w:t>
      </w:r>
      <w:r w:rsidR="00175812">
        <w:rPr>
          <w:lang w:val="en-US"/>
        </w:rPr>
        <w:t xml:space="preserve">different </w:t>
      </w:r>
      <w:r w:rsidR="00345EBE">
        <w:rPr>
          <w:lang w:val="en-US"/>
        </w:rPr>
        <w:t>authorities,</w:t>
      </w:r>
      <w:r w:rsidR="00345EBE">
        <w:rPr>
          <w:rStyle w:val="FootnoteReference"/>
          <w:lang w:val="en-US"/>
        </w:rPr>
        <w:footnoteReference w:id="14"/>
      </w:r>
      <w:r w:rsidR="00345EBE">
        <w:rPr>
          <w:lang w:val="en-US"/>
        </w:rPr>
        <w:t xml:space="preserve"> </w:t>
      </w:r>
      <w:r w:rsidR="005E04A6">
        <w:rPr>
          <w:lang w:val="en-US"/>
        </w:rPr>
        <w:t xml:space="preserve">the Special War Crimes Department of the </w:t>
      </w:r>
      <w:r w:rsidR="00A80210">
        <w:rPr>
          <w:lang w:val="en-US"/>
        </w:rPr>
        <w:t xml:space="preserve">Office of the </w:t>
      </w:r>
      <w:r w:rsidR="005E04A6">
        <w:rPr>
          <w:lang w:val="en-US"/>
        </w:rPr>
        <w:t xml:space="preserve">Prosecutor of </w:t>
      </w:r>
      <w:r w:rsidR="007F5EF0">
        <w:rPr>
          <w:lang w:val="en-US"/>
        </w:rPr>
        <w:t>Bosnia and Herzegovina</w:t>
      </w:r>
      <w:r w:rsidR="005E04A6">
        <w:rPr>
          <w:lang w:val="en-US"/>
        </w:rPr>
        <w:t xml:space="preserve"> sent a letter to the </w:t>
      </w:r>
      <w:r w:rsidR="00C4355D">
        <w:rPr>
          <w:lang w:val="en-US"/>
        </w:rPr>
        <w:t xml:space="preserve">Office of the </w:t>
      </w:r>
      <w:r w:rsidR="005E04A6">
        <w:rPr>
          <w:lang w:val="en-US"/>
        </w:rPr>
        <w:t xml:space="preserve">Cantonal Prosecutor of Sarajevo </w:t>
      </w:r>
      <w:r w:rsidR="00180EDA" w:rsidRPr="005B54DA">
        <w:rPr>
          <w:lang w:val="en-US"/>
        </w:rPr>
        <w:t xml:space="preserve">dated 2 March 2011 </w:t>
      </w:r>
      <w:r w:rsidR="00A80210">
        <w:rPr>
          <w:lang w:val="en-US"/>
        </w:rPr>
        <w:t>(</w:t>
      </w:r>
      <w:r w:rsidR="00180EDA" w:rsidRPr="005B54DA">
        <w:rPr>
          <w:lang w:val="en-US"/>
        </w:rPr>
        <w:t>sic</w:t>
      </w:r>
      <w:r w:rsidR="00A80210">
        <w:rPr>
          <w:lang w:val="en-US"/>
        </w:rPr>
        <w:t>)</w:t>
      </w:r>
      <w:r w:rsidR="00180EDA" w:rsidRPr="005B54DA">
        <w:rPr>
          <w:rStyle w:val="FootnoteReference"/>
          <w:lang w:val="en-US"/>
        </w:rPr>
        <w:footnoteReference w:id="15"/>
      </w:r>
      <w:r w:rsidR="00180EDA">
        <w:rPr>
          <w:lang w:val="en-US"/>
        </w:rPr>
        <w:t xml:space="preserve"> </w:t>
      </w:r>
      <w:r w:rsidR="003636A2">
        <w:rPr>
          <w:lang w:val="en-US"/>
        </w:rPr>
        <w:t xml:space="preserve">asking </w:t>
      </w:r>
      <w:r w:rsidR="005E04A6">
        <w:rPr>
          <w:lang w:val="en-US"/>
        </w:rPr>
        <w:t xml:space="preserve">it to send information </w:t>
      </w:r>
      <w:r w:rsidR="00BE0EB0">
        <w:rPr>
          <w:lang w:val="en-US"/>
        </w:rPr>
        <w:t xml:space="preserve">concerning </w:t>
      </w:r>
      <w:r w:rsidR="003636A2">
        <w:rPr>
          <w:lang w:val="en-US"/>
        </w:rPr>
        <w:t xml:space="preserve">a request </w:t>
      </w:r>
      <w:r w:rsidR="005E04A6">
        <w:rPr>
          <w:lang w:val="en-US"/>
        </w:rPr>
        <w:t xml:space="preserve">by the author </w:t>
      </w:r>
      <w:r w:rsidR="003636A2">
        <w:rPr>
          <w:lang w:val="en-US"/>
        </w:rPr>
        <w:t xml:space="preserve">to </w:t>
      </w:r>
      <w:r w:rsidR="005E04A6">
        <w:rPr>
          <w:lang w:val="en-US"/>
        </w:rPr>
        <w:t xml:space="preserve">the </w:t>
      </w:r>
      <w:r w:rsidR="00A80210">
        <w:rPr>
          <w:lang w:val="en-US"/>
        </w:rPr>
        <w:t xml:space="preserve">Office of the </w:t>
      </w:r>
      <w:r w:rsidR="005E04A6">
        <w:rPr>
          <w:lang w:val="en-US"/>
        </w:rPr>
        <w:t xml:space="preserve">Prosecutor of </w:t>
      </w:r>
      <w:r w:rsidR="007F5EF0">
        <w:rPr>
          <w:lang w:val="en-US"/>
        </w:rPr>
        <w:t>Bosnia and Herzegovina</w:t>
      </w:r>
      <w:r w:rsidR="005E04A6">
        <w:rPr>
          <w:lang w:val="en-US"/>
        </w:rPr>
        <w:t xml:space="preserve"> </w:t>
      </w:r>
      <w:r w:rsidR="003636A2">
        <w:rPr>
          <w:lang w:val="en-US"/>
        </w:rPr>
        <w:t xml:space="preserve">that criminal charges be filed </w:t>
      </w:r>
      <w:r w:rsidR="005E04A6">
        <w:rPr>
          <w:lang w:val="en-US"/>
        </w:rPr>
        <w:t>regarding the disappearance of his father</w:t>
      </w:r>
      <w:r w:rsidR="005E04A6">
        <w:t xml:space="preserve">. </w:t>
      </w:r>
      <w:r w:rsidR="00EC7CCA">
        <w:t xml:space="preserve">On 26 June 2006, the </w:t>
      </w:r>
      <w:r w:rsidR="006F6EC2">
        <w:t xml:space="preserve">Office of </w:t>
      </w:r>
      <w:r w:rsidR="006F6EC2">
        <w:lastRenderedPageBreak/>
        <w:t xml:space="preserve">the </w:t>
      </w:r>
      <w:r w:rsidR="00A80210">
        <w:t>C</w:t>
      </w:r>
      <w:r w:rsidR="00EC7CCA">
        <w:t xml:space="preserve">antonal Prosecutor received a request from the author on the same matter. </w:t>
      </w:r>
      <w:r w:rsidR="00A80210">
        <w:rPr>
          <w:lang w:val="en-US"/>
        </w:rPr>
        <w:t xml:space="preserve">In a letter dated </w:t>
      </w:r>
      <w:r w:rsidR="005E04A6">
        <w:rPr>
          <w:lang w:val="en-US"/>
        </w:rPr>
        <w:t>9 March 2006</w:t>
      </w:r>
      <w:r w:rsidR="00A80210">
        <w:rPr>
          <w:lang w:val="en-US"/>
        </w:rPr>
        <w:t xml:space="preserve"> to the</w:t>
      </w:r>
      <w:r w:rsidR="00B24490">
        <w:rPr>
          <w:lang w:val="en-US"/>
        </w:rPr>
        <w:t xml:space="preserve"> Office of the </w:t>
      </w:r>
      <w:r w:rsidR="00A80210">
        <w:rPr>
          <w:lang w:val="en-US"/>
        </w:rPr>
        <w:t>Prosecutor of Bosnia and Herzegovina</w:t>
      </w:r>
      <w:r w:rsidR="005E04A6">
        <w:rPr>
          <w:lang w:val="en-US"/>
        </w:rPr>
        <w:t xml:space="preserve">, the Head of </w:t>
      </w:r>
      <w:r w:rsidR="00A80210">
        <w:rPr>
          <w:lang w:val="en-US"/>
        </w:rPr>
        <w:t xml:space="preserve">the </w:t>
      </w:r>
      <w:r w:rsidR="005E04A6">
        <w:rPr>
          <w:lang w:val="en-US"/>
        </w:rPr>
        <w:t xml:space="preserve">War Crimes Department </w:t>
      </w:r>
      <w:r w:rsidR="00FE7585">
        <w:rPr>
          <w:lang w:val="en-US"/>
        </w:rPr>
        <w:t xml:space="preserve">of the </w:t>
      </w:r>
      <w:r w:rsidR="006F6EC2">
        <w:rPr>
          <w:lang w:val="en-US"/>
        </w:rPr>
        <w:t xml:space="preserve">Office of the </w:t>
      </w:r>
      <w:r w:rsidR="00FE7585" w:rsidRPr="00FE7585">
        <w:rPr>
          <w:lang w:val="en-US"/>
        </w:rPr>
        <w:t xml:space="preserve">Cantonal Prosecutor </w:t>
      </w:r>
      <w:r w:rsidR="00A80210">
        <w:rPr>
          <w:lang w:val="en-US"/>
        </w:rPr>
        <w:t>enclosed</w:t>
      </w:r>
      <w:r w:rsidR="00A507E2">
        <w:rPr>
          <w:lang w:val="en-US"/>
        </w:rPr>
        <w:t xml:space="preserve"> a copy of an entire file of a</w:t>
      </w:r>
      <w:r w:rsidR="00672E8C">
        <w:rPr>
          <w:lang w:val="en-US"/>
        </w:rPr>
        <w:t>n exhumation</w:t>
      </w:r>
      <w:r w:rsidR="00A507E2">
        <w:rPr>
          <w:lang w:val="en-US"/>
        </w:rPr>
        <w:t xml:space="preserve"> case (KTA-28/98-RZ),</w:t>
      </w:r>
      <w:r w:rsidR="00530264" w:rsidRPr="00530264">
        <w:rPr>
          <w:rFonts w:ascii="Calibri" w:eastAsia="Calibri" w:hAnsi="Calibri"/>
          <w:sz w:val="22"/>
          <w:szCs w:val="22"/>
          <w:lang w:val="en-US"/>
        </w:rPr>
        <w:t xml:space="preserve"> </w:t>
      </w:r>
      <w:r w:rsidR="00A80210">
        <w:rPr>
          <w:lang w:val="en-US"/>
        </w:rPr>
        <w:t>owing</w:t>
      </w:r>
      <w:r w:rsidR="00A80210" w:rsidRPr="00530264">
        <w:rPr>
          <w:lang w:val="en-US"/>
        </w:rPr>
        <w:t xml:space="preserve"> </w:t>
      </w:r>
      <w:r w:rsidR="00530264" w:rsidRPr="00530264">
        <w:rPr>
          <w:lang w:val="en-US"/>
        </w:rPr>
        <w:t xml:space="preserve">to </w:t>
      </w:r>
      <w:r w:rsidR="00A80210">
        <w:rPr>
          <w:lang w:val="en-US"/>
        </w:rPr>
        <w:t>its</w:t>
      </w:r>
      <w:r w:rsidR="00A80210" w:rsidRPr="00530264">
        <w:rPr>
          <w:lang w:val="en-US"/>
        </w:rPr>
        <w:t xml:space="preserve"> </w:t>
      </w:r>
      <w:r w:rsidR="00530264" w:rsidRPr="00530264">
        <w:rPr>
          <w:lang w:val="en-US"/>
        </w:rPr>
        <w:t xml:space="preserve">similarity with the case of </w:t>
      </w:r>
      <w:proofErr w:type="spellStart"/>
      <w:r w:rsidR="00530264" w:rsidRPr="00530264">
        <w:t>Božo</w:t>
      </w:r>
      <w:proofErr w:type="spellEnd"/>
      <w:r w:rsidR="00530264" w:rsidRPr="00530264">
        <w:t xml:space="preserve"> </w:t>
      </w:r>
      <w:proofErr w:type="spellStart"/>
      <w:r w:rsidR="00530264" w:rsidRPr="00530264">
        <w:t>Mandić</w:t>
      </w:r>
      <w:proofErr w:type="spellEnd"/>
      <w:r w:rsidR="00A71569">
        <w:rPr>
          <w:lang w:val="en-US"/>
        </w:rPr>
        <w:t>.</w:t>
      </w:r>
      <w:r w:rsidR="00BB5A9A">
        <w:rPr>
          <w:rStyle w:val="FootnoteReference"/>
          <w:lang w:val="en-US"/>
        </w:rPr>
        <w:footnoteReference w:id="16"/>
      </w:r>
      <w:r w:rsidR="00A71569">
        <w:rPr>
          <w:lang w:val="en-US"/>
        </w:rPr>
        <w:t xml:space="preserve"> </w:t>
      </w:r>
      <w:r w:rsidR="003636A2">
        <w:rPr>
          <w:lang w:val="en-US"/>
        </w:rPr>
        <w:t>In t</w:t>
      </w:r>
      <w:r w:rsidR="00A71569">
        <w:rPr>
          <w:lang w:val="en-US"/>
        </w:rPr>
        <w:t xml:space="preserve">he letter </w:t>
      </w:r>
      <w:r w:rsidR="00A507E2" w:rsidRPr="00A507E2">
        <w:t xml:space="preserve">Milan </w:t>
      </w:r>
      <w:proofErr w:type="spellStart"/>
      <w:r w:rsidR="00A507E2" w:rsidRPr="00A507E2">
        <w:t>Mandić</w:t>
      </w:r>
      <w:proofErr w:type="spellEnd"/>
      <w:r w:rsidR="00A507E2" w:rsidRPr="00A507E2">
        <w:t xml:space="preserve"> </w:t>
      </w:r>
      <w:r w:rsidR="003636A2">
        <w:t xml:space="preserve">was </w:t>
      </w:r>
      <w:r w:rsidR="003636A2">
        <w:rPr>
          <w:lang w:val="en-US"/>
        </w:rPr>
        <w:t>invited</w:t>
      </w:r>
      <w:r w:rsidR="003636A2" w:rsidRPr="009912B0">
        <w:rPr>
          <w:lang w:val="en-US"/>
        </w:rPr>
        <w:t xml:space="preserve"> </w:t>
      </w:r>
      <w:r w:rsidR="00A507E2" w:rsidRPr="00A507E2">
        <w:t xml:space="preserve">to </w:t>
      </w:r>
      <w:r w:rsidR="00A507E2">
        <w:t xml:space="preserve">declare whether this exhumation coincided with the information he had in his possession and to </w:t>
      </w:r>
      <w:r w:rsidR="00A507E2" w:rsidRPr="00A507E2">
        <w:t xml:space="preserve">identify </w:t>
      </w:r>
      <w:r w:rsidR="00672E8C" w:rsidRPr="00672E8C">
        <w:t>in the photographic documentation</w:t>
      </w:r>
      <w:r w:rsidR="003636A2">
        <w:t xml:space="preserve"> </w:t>
      </w:r>
      <w:r w:rsidR="00A507E2" w:rsidRPr="00A507E2">
        <w:t xml:space="preserve">footwear and clothes that </w:t>
      </w:r>
      <w:r w:rsidR="003636A2">
        <w:t xml:space="preserve">could </w:t>
      </w:r>
      <w:r w:rsidR="00A507E2" w:rsidRPr="00A507E2">
        <w:t xml:space="preserve">possibly </w:t>
      </w:r>
      <w:r w:rsidR="003636A2">
        <w:t xml:space="preserve">have </w:t>
      </w:r>
      <w:r w:rsidR="00A507E2" w:rsidRPr="00A507E2">
        <w:t>belonged to his father</w:t>
      </w:r>
      <w:r w:rsidR="00A507E2">
        <w:t xml:space="preserve">. On 26 June 2006, </w:t>
      </w:r>
      <w:r w:rsidR="00A507E2" w:rsidRPr="00A507E2">
        <w:t xml:space="preserve">the </w:t>
      </w:r>
      <w:r w:rsidR="006F6EC2">
        <w:t xml:space="preserve">Office of the </w:t>
      </w:r>
      <w:r w:rsidR="00A507E2" w:rsidRPr="00A507E2">
        <w:rPr>
          <w:lang w:val="en-US"/>
        </w:rPr>
        <w:t>Cantonal Prosecutor received a request from the author</w:t>
      </w:r>
      <w:r w:rsidR="00A507E2">
        <w:rPr>
          <w:lang w:val="en-US"/>
        </w:rPr>
        <w:t xml:space="preserve"> </w:t>
      </w:r>
      <w:r w:rsidR="00672E8C">
        <w:rPr>
          <w:lang w:val="en-US"/>
        </w:rPr>
        <w:t xml:space="preserve">to carry out investigative actions </w:t>
      </w:r>
      <w:r w:rsidR="00A507E2">
        <w:rPr>
          <w:lang w:val="en-US"/>
        </w:rPr>
        <w:t>at the scene of the crime of his father</w:t>
      </w:r>
      <w:r w:rsidR="003636A2">
        <w:rPr>
          <w:lang w:val="en-US"/>
        </w:rPr>
        <w:t xml:space="preserve">’s </w:t>
      </w:r>
      <w:proofErr w:type="gramStart"/>
      <w:r w:rsidR="003636A2">
        <w:rPr>
          <w:lang w:val="en-US"/>
        </w:rPr>
        <w:t>death</w:t>
      </w:r>
      <w:r w:rsidR="001C0932">
        <w:rPr>
          <w:lang w:val="en-US"/>
        </w:rPr>
        <w:t xml:space="preserve"> </w:t>
      </w:r>
      <w:r w:rsidR="00A507E2">
        <w:rPr>
          <w:lang w:val="en-US"/>
        </w:rPr>
        <w:t>which</w:t>
      </w:r>
      <w:proofErr w:type="gramEnd"/>
      <w:r w:rsidR="006C627E">
        <w:rPr>
          <w:lang w:val="en-US"/>
        </w:rPr>
        <w:t>,</w:t>
      </w:r>
      <w:r w:rsidR="00A507E2">
        <w:rPr>
          <w:lang w:val="en-US"/>
        </w:rPr>
        <w:t xml:space="preserve"> according to him</w:t>
      </w:r>
      <w:r w:rsidR="00672E8C">
        <w:rPr>
          <w:lang w:val="en-US"/>
        </w:rPr>
        <w:t>,</w:t>
      </w:r>
      <w:r w:rsidR="00A507E2">
        <w:rPr>
          <w:lang w:val="en-US"/>
        </w:rPr>
        <w:t xml:space="preserve"> </w:t>
      </w:r>
      <w:r w:rsidR="006F6EC2">
        <w:rPr>
          <w:lang w:val="en-US"/>
        </w:rPr>
        <w:t>had taken</w:t>
      </w:r>
      <w:r w:rsidR="003636A2">
        <w:rPr>
          <w:lang w:val="en-US"/>
        </w:rPr>
        <w:t xml:space="preserve"> place at </w:t>
      </w:r>
      <w:r w:rsidR="00A507E2">
        <w:rPr>
          <w:lang w:val="en-US"/>
        </w:rPr>
        <w:t xml:space="preserve">the crossroads of </w:t>
      </w:r>
      <w:proofErr w:type="spellStart"/>
      <w:r w:rsidR="00A507E2" w:rsidRPr="00180264">
        <w:t>Lukavička</w:t>
      </w:r>
      <w:proofErr w:type="spellEnd"/>
      <w:r w:rsidR="00A507E2" w:rsidRPr="00180264">
        <w:t xml:space="preserve"> </w:t>
      </w:r>
      <w:r w:rsidR="003636A2">
        <w:t>R</w:t>
      </w:r>
      <w:r w:rsidR="00A507E2" w:rsidRPr="00180264">
        <w:t xml:space="preserve">oad and </w:t>
      </w:r>
      <w:proofErr w:type="spellStart"/>
      <w:r w:rsidR="00A507E2" w:rsidRPr="00180264">
        <w:t>Deseta</w:t>
      </w:r>
      <w:proofErr w:type="spellEnd"/>
      <w:r w:rsidR="00A507E2" w:rsidRPr="00180264">
        <w:t xml:space="preserve"> </w:t>
      </w:r>
      <w:proofErr w:type="spellStart"/>
      <w:r w:rsidR="00A507E2" w:rsidRPr="00180264">
        <w:t>Transferzala</w:t>
      </w:r>
      <w:proofErr w:type="spellEnd"/>
      <w:r w:rsidR="00A507E2" w:rsidRPr="00180264">
        <w:rPr>
          <w:lang w:val="en-US"/>
        </w:rPr>
        <w:t xml:space="preserve">. </w:t>
      </w:r>
      <w:r w:rsidR="00180EDA" w:rsidRPr="00180264">
        <w:t xml:space="preserve">On 6 September 2006, a commission </w:t>
      </w:r>
      <w:r w:rsidR="004E4777" w:rsidRPr="00180264">
        <w:t>composed of the c</w:t>
      </w:r>
      <w:r w:rsidR="00672E8C" w:rsidRPr="00180264">
        <w:t xml:space="preserve">antonal prosecutor, Milan </w:t>
      </w:r>
      <w:proofErr w:type="spellStart"/>
      <w:r w:rsidR="00672E8C" w:rsidRPr="00180264">
        <w:t>Mandić</w:t>
      </w:r>
      <w:proofErr w:type="spellEnd"/>
      <w:r w:rsidR="00672E8C" w:rsidRPr="00180264">
        <w:t xml:space="preserve">, </w:t>
      </w:r>
      <w:r w:rsidR="004E4777" w:rsidRPr="00180264">
        <w:t xml:space="preserve">a </w:t>
      </w:r>
      <w:r w:rsidR="00672E8C" w:rsidRPr="00180264">
        <w:t xml:space="preserve">retired </w:t>
      </w:r>
      <w:r w:rsidR="004E4777" w:rsidRPr="00180264">
        <w:t>judge</w:t>
      </w:r>
      <w:r w:rsidR="00672E8C" w:rsidRPr="00180264">
        <w:t xml:space="preserve"> of the Cantonal Court of Sarajevo and </w:t>
      </w:r>
      <w:r w:rsidR="003636A2">
        <w:t>an</w:t>
      </w:r>
      <w:r w:rsidR="00672E8C" w:rsidRPr="00180264">
        <w:t>other individual went to the scene.</w:t>
      </w:r>
      <w:r w:rsidR="00672E8C">
        <w:t xml:space="preserve"> </w:t>
      </w:r>
      <w:r w:rsidR="006C374B">
        <w:t xml:space="preserve">The judge, who </w:t>
      </w:r>
      <w:r w:rsidR="003636A2">
        <w:t xml:space="preserve">had </w:t>
      </w:r>
      <w:r w:rsidR="002F04BF">
        <w:t>participated in the exhumation of the bodies in the similar case (</w:t>
      </w:r>
      <w:r w:rsidR="002F04BF" w:rsidRPr="002F04BF">
        <w:rPr>
          <w:lang w:val="en-US"/>
        </w:rPr>
        <w:t>KTA-28/98-RZ</w:t>
      </w:r>
      <w:r w:rsidR="006C374B">
        <w:rPr>
          <w:lang w:val="en-US"/>
        </w:rPr>
        <w:t>),</w:t>
      </w:r>
      <w:r w:rsidR="00672E8C">
        <w:t xml:space="preserve"> was shown photographs of the gravesite </w:t>
      </w:r>
      <w:r w:rsidR="00E45FD6">
        <w:t xml:space="preserve">but </w:t>
      </w:r>
      <w:r w:rsidR="00460D12">
        <w:t>indicated</w:t>
      </w:r>
      <w:r w:rsidR="00672E8C">
        <w:t xml:space="preserve"> </w:t>
      </w:r>
      <w:r w:rsidR="000B4928">
        <w:t>that he could not remem</w:t>
      </w:r>
      <w:r w:rsidR="00FB56B3">
        <w:t xml:space="preserve">ber if </w:t>
      </w:r>
      <w:r w:rsidR="001C0932">
        <w:t>the exhumation had taken place there</w:t>
      </w:r>
      <w:r w:rsidR="000B4928">
        <w:t>.</w:t>
      </w:r>
      <w:r w:rsidR="00A71569">
        <w:rPr>
          <w:rStyle w:val="FootnoteReference"/>
        </w:rPr>
        <w:footnoteReference w:id="17"/>
      </w:r>
      <w:r w:rsidR="000B4928">
        <w:t xml:space="preserve"> </w:t>
      </w:r>
    </w:p>
    <w:p w14:paraId="1EC9AF87" w14:textId="015FBC80" w:rsidR="00460D12" w:rsidRDefault="00460D12" w:rsidP="002666EC">
      <w:pPr>
        <w:pStyle w:val="SingleTxtG"/>
        <w:spacing w:line="240" w:lineRule="auto"/>
      </w:pPr>
      <w:r>
        <w:t>4.3</w:t>
      </w:r>
      <w:r>
        <w:tab/>
      </w:r>
      <w:r w:rsidR="00DD1875">
        <w:t xml:space="preserve">In a letter </w:t>
      </w:r>
      <w:r w:rsidR="00D43EDA">
        <w:t xml:space="preserve">dated </w:t>
      </w:r>
      <w:r w:rsidR="00E60BC7">
        <w:t xml:space="preserve">19 July 2011, the </w:t>
      </w:r>
      <w:r w:rsidR="006F6EC2">
        <w:t xml:space="preserve">Office of the </w:t>
      </w:r>
      <w:r w:rsidR="00E60BC7">
        <w:t xml:space="preserve">Prosecutor of </w:t>
      </w:r>
      <w:r w:rsidR="007F5EF0">
        <w:t>Bosnia and Herzegovina</w:t>
      </w:r>
      <w:r w:rsidR="00E60BC7">
        <w:t xml:space="preserve"> </w:t>
      </w:r>
      <w:r w:rsidR="00DD1875">
        <w:t>inform</w:t>
      </w:r>
      <w:r w:rsidR="006C627E">
        <w:t xml:space="preserve">ed </w:t>
      </w:r>
      <w:r w:rsidR="00990AD9">
        <w:t xml:space="preserve">the Ministry of Human Rights and Refugees </w:t>
      </w:r>
      <w:r w:rsidR="009C0F8E">
        <w:t>that on 10 March 2006</w:t>
      </w:r>
      <w:r w:rsidR="00155518">
        <w:t xml:space="preserve"> </w:t>
      </w:r>
      <w:r w:rsidR="00053F94">
        <w:t>(</w:t>
      </w:r>
      <w:r w:rsidR="00155518">
        <w:t>sic</w:t>
      </w:r>
      <w:r w:rsidR="00053F94">
        <w:t>)</w:t>
      </w:r>
      <w:r w:rsidR="009C0F8E">
        <w:t xml:space="preserve"> a </w:t>
      </w:r>
      <w:r w:rsidR="00053F94">
        <w:t xml:space="preserve">case </w:t>
      </w:r>
      <w:r w:rsidR="009C0F8E">
        <w:t xml:space="preserve">file </w:t>
      </w:r>
      <w:r w:rsidR="00155518">
        <w:t xml:space="preserve">(KTA-28/98-RZ) </w:t>
      </w:r>
      <w:r w:rsidR="009C0F8E">
        <w:t xml:space="preserve">regarding the exhumation of two bodies </w:t>
      </w:r>
      <w:r w:rsidR="00856D01" w:rsidRPr="00856D01">
        <w:rPr>
          <w:lang w:val="en-US"/>
        </w:rPr>
        <w:t xml:space="preserve">from a lawn located between the </w:t>
      </w:r>
      <w:proofErr w:type="spellStart"/>
      <w:r w:rsidR="00856D01" w:rsidRPr="00E058C4">
        <w:rPr>
          <w:lang w:val="en-US"/>
        </w:rPr>
        <w:t>Aleksa</w:t>
      </w:r>
      <w:proofErr w:type="spellEnd"/>
      <w:r w:rsidR="00856D01" w:rsidRPr="00E058C4">
        <w:rPr>
          <w:lang w:val="en-US"/>
        </w:rPr>
        <w:t xml:space="preserve"> </w:t>
      </w:r>
      <w:proofErr w:type="spellStart"/>
      <w:r w:rsidR="00856D01" w:rsidRPr="00E058C4">
        <w:rPr>
          <w:lang w:val="en-US"/>
        </w:rPr>
        <w:t>Santi</w:t>
      </w:r>
      <w:proofErr w:type="spellEnd"/>
      <w:r w:rsidR="00856D01" w:rsidRPr="00E058C4">
        <w:t>č</w:t>
      </w:r>
      <w:r w:rsidR="00856D01" w:rsidRPr="00E058C4">
        <w:rPr>
          <w:lang w:val="en-US"/>
        </w:rPr>
        <w:t xml:space="preserve"> school and </w:t>
      </w:r>
      <w:proofErr w:type="spellStart"/>
      <w:r w:rsidR="00856D01" w:rsidRPr="00E058C4">
        <w:t>Lukavička</w:t>
      </w:r>
      <w:proofErr w:type="spellEnd"/>
      <w:r w:rsidR="00856D01" w:rsidRPr="00E058C4">
        <w:t xml:space="preserve"> </w:t>
      </w:r>
      <w:proofErr w:type="spellStart"/>
      <w:r w:rsidR="00856D01" w:rsidRPr="00E058C4">
        <w:t>cesta</w:t>
      </w:r>
      <w:proofErr w:type="spellEnd"/>
      <w:r w:rsidR="00856D01" w:rsidRPr="003A2C7D">
        <w:t xml:space="preserve"> </w:t>
      </w:r>
      <w:r w:rsidR="009C0F8E" w:rsidRPr="003A2C7D">
        <w:t>i</w:t>
      </w:r>
      <w:r w:rsidR="002919EA" w:rsidRPr="00FE28DA">
        <w:t>n the Novi Grad</w:t>
      </w:r>
      <w:r w:rsidR="00184256">
        <w:t xml:space="preserve"> m</w:t>
      </w:r>
      <w:r w:rsidR="00184256" w:rsidRPr="00FE28DA">
        <w:t>unicipality of</w:t>
      </w:r>
      <w:r w:rsidR="00184256">
        <w:t xml:space="preserve"> </w:t>
      </w:r>
      <w:r w:rsidR="002919EA" w:rsidRPr="00FE28DA">
        <w:t xml:space="preserve">Sarajevo </w:t>
      </w:r>
      <w:r w:rsidR="00053F94">
        <w:t>had been</w:t>
      </w:r>
      <w:r w:rsidR="00053F94" w:rsidRPr="00FE28DA">
        <w:t xml:space="preserve"> </w:t>
      </w:r>
      <w:r w:rsidR="009C0F8E" w:rsidRPr="00FE28DA">
        <w:t xml:space="preserve">transmitted to the </w:t>
      </w:r>
      <w:r w:rsidR="00053F94">
        <w:t xml:space="preserve">Office of the </w:t>
      </w:r>
      <w:r w:rsidR="009C0F8E" w:rsidRPr="00FE28DA">
        <w:t xml:space="preserve">Prosecutor of </w:t>
      </w:r>
      <w:r w:rsidR="007F5EF0">
        <w:t>Bosnia and Herzegovina</w:t>
      </w:r>
      <w:r w:rsidR="009C0F8E" w:rsidRPr="00FE28DA">
        <w:t>.</w:t>
      </w:r>
      <w:r w:rsidR="0038438E" w:rsidRPr="00FE28DA">
        <w:rPr>
          <w:rStyle w:val="FootnoteReference"/>
        </w:rPr>
        <w:footnoteReference w:id="18"/>
      </w:r>
      <w:r w:rsidR="009C0F8E" w:rsidRPr="00FE28DA">
        <w:t xml:space="preserve"> </w:t>
      </w:r>
      <w:r w:rsidR="00F3141C" w:rsidRPr="00E058C4">
        <w:t>On 29 March 2007,</w:t>
      </w:r>
      <w:r w:rsidR="00F3141C" w:rsidRPr="003A2C7D">
        <w:t xml:space="preserve"> the </w:t>
      </w:r>
      <w:r w:rsidR="004D1930">
        <w:t xml:space="preserve">Office of the </w:t>
      </w:r>
      <w:r w:rsidR="00F3141C" w:rsidRPr="003A2C7D">
        <w:t>Cantonal</w:t>
      </w:r>
      <w:r w:rsidR="00325E8C" w:rsidRPr="003A2C7D">
        <w:t xml:space="preserve"> Prosecutor </w:t>
      </w:r>
      <w:r w:rsidR="00325E8C" w:rsidRPr="00E058C4">
        <w:t>re-exhumed both bodies</w:t>
      </w:r>
      <w:r w:rsidR="00325E8C" w:rsidRPr="003A2C7D">
        <w:t xml:space="preserve"> to take additional samples for DNA tests. The report</w:t>
      </w:r>
      <w:r w:rsidR="00060963" w:rsidRPr="003A2C7D">
        <w:t xml:space="preserve"> of the </w:t>
      </w:r>
      <w:r w:rsidR="00060963" w:rsidRPr="00FE28DA">
        <w:t>analysis dated 27 June</w:t>
      </w:r>
      <w:r w:rsidR="00060963">
        <w:t xml:space="preserve"> 2007</w:t>
      </w:r>
      <w:r w:rsidR="00794046">
        <w:t xml:space="preserve"> indicated that none</w:t>
      </w:r>
      <w:r w:rsidR="00060963">
        <w:t xml:space="preserve"> of the</w:t>
      </w:r>
      <w:r w:rsidR="00990652">
        <w:t xml:space="preserve"> samples </w:t>
      </w:r>
      <w:r w:rsidR="003A18DF">
        <w:t>matched</w:t>
      </w:r>
      <w:r w:rsidR="00060963">
        <w:t xml:space="preserve"> </w:t>
      </w:r>
      <w:proofErr w:type="spellStart"/>
      <w:r w:rsidR="00794046" w:rsidRPr="00794046">
        <w:t>Božo</w:t>
      </w:r>
      <w:proofErr w:type="spellEnd"/>
      <w:r w:rsidR="00794046" w:rsidRPr="00794046">
        <w:t xml:space="preserve"> </w:t>
      </w:r>
      <w:proofErr w:type="spellStart"/>
      <w:r w:rsidR="00060963" w:rsidRPr="00060963">
        <w:t>Mandić</w:t>
      </w:r>
      <w:r w:rsidR="00060963">
        <w:t>’s</w:t>
      </w:r>
      <w:proofErr w:type="spellEnd"/>
      <w:r w:rsidR="00060963">
        <w:t xml:space="preserve"> DNA.</w:t>
      </w:r>
      <w:r w:rsidR="006A4A26">
        <w:t xml:space="preserve"> </w:t>
      </w:r>
      <w:r w:rsidR="00D43EDA">
        <w:t>F</w:t>
      </w:r>
      <w:r w:rsidR="00794046">
        <w:t xml:space="preserve">ollowing an order issued by the </w:t>
      </w:r>
      <w:r w:rsidR="00053F94">
        <w:t xml:space="preserve">Office of the </w:t>
      </w:r>
      <w:r w:rsidR="00794046">
        <w:t xml:space="preserve">Prosecutor of </w:t>
      </w:r>
      <w:r w:rsidR="007F5EF0">
        <w:t>Bosnia and Herzegovina</w:t>
      </w:r>
      <w:r w:rsidR="00794046">
        <w:t xml:space="preserve"> to the State Investigation and Protection Agency</w:t>
      </w:r>
      <w:r w:rsidR="00053F94">
        <w:t xml:space="preserve"> </w:t>
      </w:r>
      <w:r w:rsidR="00794046">
        <w:t xml:space="preserve">requesting an investigation </w:t>
      </w:r>
      <w:r w:rsidR="0090567D">
        <w:t xml:space="preserve">into </w:t>
      </w:r>
      <w:r w:rsidR="00794046">
        <w:t xml:space="preserve">the disappearance of </w:t>
      </w:r>
      <w:proofErr w:type="spellStart"/>
      <w:r w:rsidR="00794046" w:rsidRPr="00794046">
        <w:t>Božo</w:t>
      </w:r>
      <w:proofErr w:type="spellEnd"/>
      <w:r w:rsidR="00794046" w:rsidRPr="00794046">
        <w:t xml:space="preserve"> </w:t>
      </w:r>
      <w:proofErr w:type="spellStart"/>
      <w:r w:rsidR="00794046" w:rsidRPr="00794046">
        <w:t>Mandić</w:t>
      </w:r>
      <w:proofErr w:type="spellEnd"/>
      <w:r w:rsidR="00580780">
        <w:t xml:space="preserve">, the </w:t>
      </w:r>
      <w:r w:rsidR="00053F94">
        <w:t xml:space="preserve">Agency </w:t>
      </w:r>
      <w:r w:rsidR="00580780">
        <w:t>informed</w:t>
      </w:r>
      <w:r w:rsidR="006A4A26">
        <w:t xml:space="preserve"> </w:t>
      </w:r>
      <w:r w:rsidR="00990AD9">
        <w:t>the Office</w:t>
      </w:r>
      <w:r w:rsidR="006C627E">
        <w:t xml:space="preserve"> </w:t>
      </w:r>
      <w:r w:rsidR="0065097F">
        <w:t xml:space="preserve">on 13 January 2009 </w:t>
      </w:r>
      <w:r w:rsidR="00580780">
        <w:t>that despite</w:t>
      </w:r>
      <w:r w:rsidR="006C627E">
        <w:t xml:space="preserve"> having</w:t>
      </w:r>
      <w:r w:rsidR="00580780">
        <w:t xml:space="preserve"> </w:t>
      </w:r>
      <w:r w:rsidR="006C627E">
        <w:t>taken</w:t>
      </w:r>
      <w:r w:rsidR="00580780">
        <w:t xml:space="preserve"> </w:t>
      </w:r>
      <w:r w:rsidR="00053F94">
        <w:t xml:space="preserve">a </w:t>
      </w:r>
      <w:r w:rsidR="00580780">
        <w:t xml:space="preserve">number of actions to identify the perpetrators of the crime, they </w:t>
      </w:r>
      <w:r w:rsidR="00053F94">
        <w:t xml:space="preserve">had been </w:t>
      </w:r>
      <w:r w:rsidR="00580780">
        <w:t xml:space="preserve">unsuccessful. </w:t>
      </w:r>
      <w:r w:rsidR="001C0932">
        <w:t>I</w:t>
      </w:r>
      <w:r w:rsidR="00580780">
        <w:t xml:space="preserve">t was </w:t>
      </w:r>
      <w:r w:rsidR="001C0932">
        <w:t xml:space="preserve">also </w:t>
      </w:r>
      <w:r w:rsidR="00580780">
        <w:t xml:space="preserve">indicated that in February 2010, the </w:t>
      </w:r>
      <w:r w:rsidR="004D1930">
        <w:t xml:space="preserve">Office of the </w:t>
      </w:r>
      <w:r w:rsidR="00580780">
        <w:t xml:space="preserve">District Prosecutor of </w:t>
      </w:r>
      <w:proofErr w:type="spellStart"/>
      <w:r w:rsidR="00580780">
        <w:t>Istočno</w:t>
      </w:r>
      <w:proofErr w:type="spellEnd"/>
      <w:r w:rsidR="00580780">
        <w:t xml:space="preserve"> Sarajevo </w:t>
      </w:r>
      <w:r w:rsidR="00053F94">
        <w:t xml:space="preserve">had </w:t>
      </w:r>
      <w:r w:rsidR="00580780">
        <w:t xml:space="preserve">transferred to the </w:t>
      </w:r>
      <w:r w:rsidR="00053F94">
        <w:t xml:space="preserve">Office of the </w:t>
      </w:r>
      <w:r w:rsidR="00580780">
        <w:t xml:space="preserve">Prosecutor of </w:t>
      </w:r>
      <w:r w:rsidR="007F5EF0">
        <w:t>Bosnia and Herzegovina</w:t>
      </w:r>
      <w:r w:rsidR="00580780">
        <w:t xml:space="preserve"> a file on a war crime against civilians committed by J.V.</w:t>
      </w:r>
      <w:r w:rsidR="00545F86">
        <w:t>,</w:t>
      </w:r>
      <w:r w:rsidR="00580780">
        <w:t xml:space="preserve"> who was suspected of </w:t>
      </w:r>
      <w:r w:rsidR="004D1930">
        <w:t xml:space="preserve">having </w:t>
      </w:r>
      <w:r w:rsidR="00580780">
        <w:t>kill</w:t>
      </w:r>
      <w:r w:rsidR="004D1930">
        <w:t>ed</w:t>
      </w:r>
      <w:r w:rsidR="00580780">
        <w:t xml:space="preserve"> </w:t>
      </w:r>
      <w:proofErr w:type="spellStart"/>
      <w:r w:rsidR="00580780" w:rsidRPr="00580780">
        <w:t>Božo</w:t>
      </w:r>
      <w:proofErr w:type="spellEnd"/>
      <w:r w:rsidR="00580780" w:rsidRPr="00580780">
        <w:t xml:space="preserve"> </w:t>
      </w:r>
      <w:proofErr w:type="spellStart"/>
      <w:r w:rsidR="00580780" w:rsidRPr="00580780">
        <w:t>Mandić</w:t>
      </w:r>
      <w:proofErr w:type="spellEnd"/>
      <w:r w:rsidR="00580780">
        <w:t xml:space="preserve"> </w:t>
      </w:r>
      <w:r w:rsidR="00545F86">
        <w:t xml:space="preserve">with a </w:t>
      </w:r>
      <w:r w:rsidR="00580780">
        <w:t xml:space="preserve">sniper rifle in the territory under </w:t>
      </w:r>
      <w:r w:rsidR="00315194">
        <w:t xml:space="preserve">the </w:t>
      </w:r>
      <w:r w:rsidR="00580780">
        <w:t xml:space="preserve">control of the Army of the Republic of </w:t>
      </w:r>
      <w:r w:rsidR="007F5EF0">
        <w:t>Bosnia and Herzegovina</w:t>
      </w:r>
      <w:r w:rsidR="00580780">
        <w:t xml:space="preserve">. </w:t>
      </w:r>
      <w:r w:rsidR="001C0932">
        <w:t>T</w:t>
      </w:r>
      <w:r w:rsidR="00580780">
        <w:t xml:space="preserve">he </w:t>
      </w:r>
      <w:r w:rsidR="00053F94">
        <w:t xml:space="preserve">Office of the </w:t>
      </w:r>
      <w:r w:rsidR="00580780">
        <w:t xml:space="preserve">Prosecutor of </w:t>
      </w:r>
      <w:r w:rsidR="007F5EF0">
        <w:t>Bosnia and Herzegovina</w:t>
      </w:r>
      <w:r w:rsidR="00580780">
        <w:t xml:space="preserve"> noted that </w:t>
      </w:r>
      <w:proofErr w:type="spellStart"/>
      <w:r w:rsidR="00580780" w:rsidRPr="00580780">
        <w:t>Božo</w:t>
      </w:r>
      <w:proofErr w:type="spellEnd"/>
      <w:r w:rsidR="00580780" w:rsidRPr="00580780">
        <w:t xml:space="preserve"> </w:t>
      </w:r>
      <w:proofErr w:type="spellStart"/>
      <w:r w:rsidR="00580780" w:rsidRPr="00580780">
        <w:t>Mandić’s</w:t>
      </w:r>
      <w:proofErr w:type="spellEnd"/>
      <w:r w:rsidR="00580780">
        <w:t xml:space="preserve"> case was </w:t>
      </w:r>
      <w:r w:rsidR="00545F86">
        <w:t xml:space="preserve">not </w:t>
      </w:r>
      <w:r w:rsidR="001C0932">
        <w:t xml:space="preserve">considered </w:t>
      </w:r>
      <w:r w:rsidR="00545F86">
        <w:t>a</w:t>
      </w:r>
      <w:r w:rsidR="00580780">
        <w:t xml:space="preserve"> high priority and should </w:t>
      </w:r>
      <w:r w:rsidR="00D43EDA">
        <w:t xml:space="preserve">therefore </w:t>
      </w:r>
      <w:r w:rsidR="00580780">
        <w:t xml:space="preserve">be </w:t>
      </w:r>
      <w:r w:rsidR="00D17946">
        <w:t>concluded</w:t>
      </w:r>
      <w:r w:rsidR="00580780">
        <w:t xml:space="preserve"> within </w:t>
      </w:r>
      <w:r w:rsidR="00053F94">
        <w:t xml:space="preserve">the </w:t>
      </w:r>
      <w:r w:rsidR="00580780">
        <w:t>15</w:t>
      </w:r>
      <w:r w:rsidR="00053F94">
        <w:t>-</w:t>
      </w:r>
      <w:r w:rsidR="00580780">
        <w:t>year</w:t>
      </w:r>
      <w:r w:rsidR="00053F94">
        <w:t xml:space="preserve"> time limit</w:t>
      </w:r>
      <w:r w:rsidR="00580780">
        <w:t>.</w:t>
      </w:r>
    </w:p>
    <w:p w14:paraId="3A5F8A36" w14:textId="5F61A027" w:rsidR="00F24BB8" w:rsidRPr="002D63D0" w:rsidRDefault="00F24BB8" w:rsidP="002D63D0">
      <w:pPr>
        <w:pStyle w:val="SingleTxtG"/>
      </w:pPr>
      <w:r>
        <w:t>4.4</w:t>
      </w:r>
      <w:r w:rsidRPr="00F24BB8">
        <w:tab/>
        <w:t>In a letter dated 8 Ju</w:t>
      </w:r>
      <w:r w:rsidR="002919EA">
        <w:t>ly 2011, the Mayor of Novi Grad</w:t>
      </w:r>
      <w:r w:rsidR="002D63D0">
        <w:t xml:space="preserve"> </w:t>
      </w:r>
      <w:r w:rsidR="00053F94">
        <w:t>reported</w:t>
      </w:r>
      <w:r w:rsidR="00053F94" w:rsidRPr="00F24BB8">
        <w:t xml:space="preserve"> </w:t>
      </w:r>
      <w:r w:rsidRPr="00F24BB8">
        <w:t xml:space="preserve">that </w:t>
      </w:r>
      <w:r>
        <w:t xml:space="preserve">he could attest that </w:t>
      </w:r>
      <w:r w:rsidR="00D17946">
        <w:t xml:space="preserve">neither he nor </w:t>
      </w:r>
      <w:r>
        <w:t>the employ</w:t>
      </w:r>
      <w:r w:rsidR="008C2266">
        <w:t>ees</w:t>
      </w:r>
      <w:r>
        <w:t xml:space="preserve"> </w:t>
      </w:r>
      <w:r w:rsidR="0090567D">
        <w:t>of</w:t>
      </w:r>
      <w:r w:rsidR="00FE28DA">
        <w:t xml:space="preserve"> the </w:t>
      </w:r>
      <w:r w:rsidR="0090567D">
        <w:t>m</w:t>
      </w:r>
      <w:r w:rsidR="00FE28DA">
        <w:t xml:space="preserve">unicipality at the time of the </w:t>
      </w:r>
      <w:r w:rsidR="0090567D">
        <w:t>events</w:t>
      </w:r>
      <w:r w:rsidR="008C2266" w:rsidRPr="008C2266">
        <w:t xml:space="preserve"> </w:t>
      </w:r>
      <w:r w:rsidR="008C2266">
        <w:t xml:space="preserve">were </w:t>
      </w:r>
      <w:r>
        <w:t xml:space="preserve">familiar with the allegations </w:t>
      </w:r>
      <w:r w:rsidR="001C0932">
        <w:t xml:space="preserve">submitted </w:t>
      </w:r>
      <w:r>
        <w:t xml:space="preserve">in the communication. </w:t>
      </w:r>
      <w:r w:rsidR="002D63D0">
        <w:t xml:space="preserve">He also </w:t>
      </w:r>
      <w:r w:rsidR="0090567D">
        <w:t xml:space="preserve">stated </w:t>
      </w:r>
      <w:r w:rsidR="002D63D0">
        <w:t xml:space="preserve">that he had been in contact with staff members of the </w:t>
      </w:r>
      <w:r w:rsidR="0090567D">
        <w:t>c</w:t>
      </w:r>
      <w:r w:rsidR="002D63D0">
        <w:t xml:space="preserve">ivil </w:t>
      </w:r>
      <w:r w:rsidR="0090567D">
        <w:t>d</w:t>
      </w:r>
      <w:r w:rsidR="002D63D0">
        <w:t>efen</w:t>
      </w:r>
      <w:r w:rsidR="0090567D">
        <w:t>c</w:t>
      </w:r>
      <w:r w:rsidR="002D63D0">
        <w:t xml:space="preserve">e </w:t>
      </w:r>
      <w:r w:rsidR="0090567D">
        <w:t>f</w:t>
      </w:r>
      <w:r w:rsidR="002D63D0">
        <w:t xml:space="preserve">orces </w:t>
      </w:r>
      <w:r w:rsidR="0090567D">
        <w:t xml:space="preserve">that </w:t>
      </w:r>
      <w:r w:rsidR="002D63D0">
        <w:t xml:space="preserve">were </w:t>
      </w:r>
      <w:r w:rsidR="006608EE">
        <w:t xml:space="preserve">responsible for </w:t>
      </w:r>
      <w:r w:rsidR="002D63D0">
        <w:t>exhumations</w:t>
      </w:r>
      <w:r w:rsidR="0090567D">
        <w:t>,</w:t>
      </w:r>
      <w:r w:rsidR="002D63D0">
        <w:t xml:space="preserve"> </w:t>
      </w:r>
      <w:r w:rsidR="0090567D">
        <w:t>who</w:t>
      </w:r>
      <w:r w:rsidR="002D63D0">
        <w:t xml:space="preserve"> informed </w:t>
      </w:r>
      <w:r w:rsidR="0090567D">
        <w:t xml:space="preserve">him </w:t>
      </w:r>
      <w:r w:rsidR="002D63D0">
        <w:t xml:space="preserve">that no exhumations </w:t>
      </w:r>
      <w:r w:rsidR="0090567D">
        <w:t xml:space="preserve">had been </w:t>
      </w:r>
      <w:r w:rsidR="002D63D0">
        <w:t xml:space="preserve">carried out at the site of </w:t>
      </w:r>
      <w:proofErr w:type="spellStart"/>
      <w:r w:rsidR="002D63D0" w:rsidRPr="002D63D0">
        <w:t>Lukavička</w:t>
      </w:r>
      <w:proofErr w:type="spellEnd"/>
      <w:r w:rsidR="002D63D0" w:rsidRPr="002D63D0">
        <w:t xml:space="preserve"> </w:t>
      </w:r>
      <w:proofErr w:type="spellStart"/>
      <w:r w:rsidR="002D63D0">
        <w:t>cesta</w:t>
      </w:r>
      <w:proofErr w:type="spellEnd"/>
      <w:r w:rsidR="002D63D0">
        <w:t xml:space="preserve">. </w:t>
      </w:r>
    </w:p>
    <w:p w14:paraId="7E460DFC" w14:textId="4067BB5C" w:rsidR="00580780" w:rsidRDefault="00580780" w:rsidP="002666EC">
      <w:pPr>
        <w:pStyle w:val="SingleTxtG"/>
        <w:spacing w:line="240" w:lineRule="auto"/>
      </w:pPr>
      <w:r>
        <w:t>4.</w:t>
      </w:r>
      <w:r w:rsidR="00F24BB8">
        <w:t>5</w:t>
      </w:r>
      <w:r>
        <w:tab/>
      </w:r>
      <w:r w:rsidR="00166CC5">
        <w:t xml:space="preserve">According to a letter </w:t>
      </w:r>
      <w:r w:rsidR="0090567D">
        <w:t>dated 2 August 2011 from</w:t>
      </w:r>
      <w:r w:rsidR="00166CC5">
        <w:t xml:space="preserve"> the </w:t>
      </w:r>
      <w:r w:rsidR="0090567D">
        <w:t xml:space="preserve">Missing Persons Institute </w:t>
      </w:r>
      <w:r w:rsidR="00166CC5">
        <w:t xml:space="preserve">to </w:t>
      </w:r>
      <w:r w:rsidR="0090567D">
        <w:t>the</w:t>
      </w:r>
      <w:r w:rsidR="00166CC5">
        <w:t xml:space="preserve"> Ministry of Human Rights and Refugees</w:t>
      </w:r>
      <w:r w:rsidR="0090567D">
        <w:t xml:space="preserve"> of Bosnia and Herzegovina</w:t>
      </w:r>
      <w:r w:rsidR="00166CC5">
        <w:t xml:space="preserve">, </w:t>
      </w:r>
      <w:r w:rsidR="00CB4548">
        <w:t xml:space="preserve">Milan </w:t>
      </w:r>
      <w:proofErr w:type="spellStart"/>
      <w:r w:rsidR="00CB4548" w:rsidRPr="00CB4548">
        <w:t>Mandić</w:t>
      </w:r>
      <w:proofErr w:type="spellEnd"/>
      <w:r w:rsidR="00CB4548">
        <w:t xml:space="preserve"> </w:t>
      </w:r>
      <w:r w:rsidR="00E41186">
        <w:t>gave</w:t>
      </w:r>
      <w:r w:rsidR="00CB4548">
        <w:t xml:space="preserve"> different accounts o</w:t>
      </w:r>
      <w:r w:rsidR="00E72470">
        <w:t>f what happened to</w:t>
      </w:r>
      <w:r w:rsidR="00CB4548">
        <w:t xml:space="preserve"> his father, in particular to the</w:t>
      </w:r>
      <w:r w:rsidR="001A1834">
        <w:t xml:space="preserve"> </w:t>
      </w:r>
      <w:r w:rsidR="0090567D">
        <w:t>Institute</w:t>
      </w:r>
      <w:r w:rsidR="00CB4548">
        <w:t xml:space="preserve">, to </w:t>
      </w:r>
      <w:r w:rsidR="00CB4548" w:rsidRPr="006F70FF">
        <w:rPr>
          <w:i/>
        </w:rPr>
        <w:t>Patriot</w:t>
      </w:r>
      <w:r w:rsidR="00CB4548">
        <w:t xml:space="preserve"> </w:t>
      </w:r>
      <w:r w:rsidR="0090567D">
        <w:lastRenderedPageBreak/>
        <w:t>m</w:t>
      </w:r>
      <w:r w:rsidR="00CB4548">
        <w:t>agazine and to the Committee.</w:t>
      </w:r>
      <w:r w:rsidR="00B4381B">
        <w:t xml:space="preserve"> </w:t>
      </w:r>
      <w:r w:rsidR="007D654D">
        <w:t xml:space="preserve">It therefore considers that </w:t>
      </w:r>
      <w:r w:rsidR="009F123A">
        <w:t xml:space="preserve">the author </w:t>
      </w:r>
      <w:r w:rsidR="00946620">
        <w:t xml:space="preserve">has </w:t>
      </w:r>
      <w:r w:rsidR="009F123A">
        <w:t>change</w:t>
      </w:r>
      <w:r w:rsidR="0090567D">
        <w:t>d</w:t>
      </w:r>
      <w:r w:rsidR="009F123A">
        <w:t xml:space="preserve"> the version of the facts depending on the interlocutor</w:t>
      </w:r>
      <w:r w:rsidR="00D43EDA">
        <w:t xml:space="preserve">, </w:t>
      </w:r>
      <w:r w:rsidR="00E72470">
        <w:t xml:space="preserve">which </w:t>
      </w:r>
      <w:r w:rsidR="009F123A">
        <w:t xml:space="preserve">greatly hampers the investigation. </w:t>
      </w:r>
      <w:proofErr w:type="spellStart"/>
      <w:r w:rsidR="00E72470" w:rsidRPr="00E72470">
        <w:t>Božo</w:t>
      </w:r>
      <w:proofErr w:type="spellEnd"/>
      <w:r w:rsidR="00E72470" w:rsidRPr="00E72470">
        <w:t xml:space="preserve"> </w:t>
      </w:r>
      <w:proofErr w:type="spellStart"/>
      <w:r w:rsidR="00E72470" w:rsidRPr="00E72470">
        <w:t>Mandić</w:t>
      </w:r>
      <w:proofErr w:type="spellEnd"/>
      <w:r w:rsidR="00B4381B">
        <w:t xml:space="preserve"> </w:t>
      </w:r>
      <w:r w:rsidR="003A5FB3">
        <w:t xml:space="preserve">is still </w:t>
      </w:r>
      <w:r w:rsidR="00E72470">
        <w:t xml:space="preserve">registered as missing and </w:t>
      </w:r>
      <w:r w:rsidR="003A5FB3">
        <w:t xml:space="preserve">the </w:t>
      </w:r>
      <w:r w:rsidR="0090567D">
        <w:t>Institute</w:t>
      </w:r>
      <w:r w:rsidR="003A5FB3">
        <w:t xml:space="preserve"> continues its work </w:t>
      </w:r>
      <w:r w:rsidR="0090567D">
        <w:t xml:space="preserve">of </w:t>
      </w:r>
      <w:r w:rsidR="003A5FB3">
        <w:t>trac</w:t>
      </w:r>
      <w:r w:rsidR="0090567D">
        <w:t>ing</w:t>
      </w:r>
      <w:r w:rsidR="003A5FB3">
        <w:t xml:space="preserve"> and locat</w:t>
      </w:r>
      <w:r w:rsidR="0090567D">
        <w:t>ing</w:t>
      </w:r>
      <w:r w:rsidR="003A5FB3">
        <w:t xml:space="preserve"> </w:t>
      </w:r>
      <w:r w:rsidR="00E72470">
        <w:t>mass and individual graves</w:t>
      </w:r>
      <w:r w:rsidR="0059237A">
        <w:t>,</w:t>
      </w:r>
      <w:r w:rsidR="00E72470">
        <w:t xml:space="preserve"> as well as those of more than 8</w:t>
      </w:r>
      <w:r w:rsidR="00315194">
        <w:t>,</w:t>
      </w:r>
      <w:r w:rsidR="00E72470">
        <w:t xml:space="preserve">000 </w:t>
      </w:r>
      <w:r w:rsidR="003A5FB3">
        <w:t xml:space="preserve">missing </w:t>
      </w:r>
      <w:r w:rsidR="00E72470">
        <w:t>people</w:t>
      </w:r>
      <w:r w:rsidR="0059237A">
        <w:t>, and to identify remains and return them to the families</w:t>
      </w:r>
      <w:r w:rsidR="00E72470">
        <w:t xml:space="preserve">. </w:t>
      </w:r>
    </w:p>
    <w:p w14:paraId="60936A9D" w14:textId="77777777" w:rsidR="003521FD" w:rsidRPr="00A36331" w:rsidRDefault="003521FD" w:rsidP="006358CB">
      <w:pPr>
        <w:pStyle w:val="H23G"/>
        <w:spacing w:line="240" w:lineRule="auto"/>
      </w:pPr>
      <w:r>
        <w:tab/>
      </w:r>
      <w:r>
        <w:tab/>
      </w:r>
      <w:r w:rsidRPr="00A36331">
        <w:t>Author’s comments on the State party’s observations</w:t>
      </w:r>
    </w:p>
    <w:p w14:paraId="126E02CC" w14:textId="167D1FED" w:rsidR="00764D91" w:rsidRDefault="00C764DF" w:rsidP="00BC0A59">
      <w:pPr>
        <w:pStyle w:val="SingleTxtG"/>
        <w:spacing w:line="240" w:lineRule="auto"/>
      </w:pPr>
      <w:r>
        <w:t>5.1</w:t>
      </w:r>
      <w:r>
        <w:tab/>
      </w:r>
      <w:r w:rsidR="00322809">
        <w:t>On</w:t>
      </w:r>
      <w:r w:rsidR="003A18DF">
        <w:t xml:space="preserve"> 26 September 2011, the author provided his comments </w:t>
      </w:r>
      <w:r w:rsidR="003A18DF" w:rsidRPr="003A18DF">
        <w:t xml:space="preserve">on </w:t>
      </w:r>
      <w:r w:rsidR="0090567D">
        <w:t xml:space="preserve">the </w:t>
      </w:r>
      <w:r w:rsidR="003A18DF" w:rsidRPr="003A18DF">
        <w:t>State party’s observations</w:t>
      </w:r>
      <w:r w:rsidR="003A18DF">
        <w:t>.</w:t>
      </w:r>
      <w:r w:rsidR="006A4A26">
        <w:t xml:space="preserve"> </w:t>
      </w:r>
      <w:r w:rsidR="006432E3">
        <w:t xml:space="preserve">The author welcomes </w:t>
      </w:r>
      <w:r w:rsidR="0090567D">
        <w:t xml:space="preserve">the fact </w:t>
      </w:r>
      <w:r w:rsidR="006432E3">
        <w:t xml:space="preserve">that the State party does not object </w:t>
      </w:r>
      <w:r w:rsidR="00D43EDA">
        <w:t xml:space="preserve">to </w:t>
      </w:r>
      <w:r w:rsidR="006432E3">
        <w:t xml:space="preserve">the admissibility of the communication and </w:t>
      </w:r>
      <w:r w:rsidR="0090567D">
        <w:t xml:space="preserve">its acknowledgement that </w:t>
      </w:r>
      <w:proofErr w:type="spellStart"/>
      <w:r w:rsidR="006432E3" w:rsidRPr="006432E3">
        <w:t>Božo</w:t>
      </w:r>
      <w:proofErr w:type="spellEnd"/>
      <w:r w:rsidR="006432E3" w:rsidRPr="006432E3">
        <w:t xml:space="preserve"> </w:t>
      </w:r>
      <w:proofErr w:type="spellStart"/>
      <w:r w:rsidR="006432E3" w:rsidRPr="006432E3">
        <w:t>Mandić</w:t>
      </w:r>
      <w:proofErr w:type="spellEnd"/>
      <w:r w:rsidR="006432E3">
        <w:t xml:space="preserve"> remains registered as a missing person. He recalls</w:t>
      </w:r>
      <w:r w:rsidR="00D43EDA">
        <w:t xml:space="preserve"> </w:t>
      </w:r>
      <w:r w:rsidR="006432E3">
        <w:t xml:space="preserve">that </w:t>
      </w:r>
      <w:r w:rsidR="0090567D">
        <w:t xml:space="preserve">the </w:t>
      </w:r>
      <w:r w:rsidR="006432E3">
        <w:t xml:space="preserve">Bosnian authorities </w:t>
      </w:r>
      <w:r w:rsidR="003A5FB3">
        <w:t xml:space="preserve">are </w:t>
      </w:r>
      <w:r w:rsidR="006432E3">
        <w:t xml:space="preserve">under an </w:t>
      </w:r>
      <w:proofErr w:type="spellStart"/>
      <w:r w:rsidR="006432E3">
        <w:t>ongoing</w:t>
      </w:r>
      <w:proofErr w:type="spellEnd"/>
      <w:r w:rsidR="006432E3">
        <w:t xml:space="preserve"> obligation to establish the fate and whereabouts of </w:t>
      </w:r>
      <w:proofErr w:type="spellStart"/>
      <w:r w:rsidR="006432E3" w:rsidRPr="006432E3">
        <w:t>Božo</w:t>
      </w:r>
      <w:proofErr w:type="spellEnd"/>
      <w:r w:rsidR="006432E3" w:rsidRPr="006432E3">
        <w:t xml:space="preserve"> </w:t>
      </w:r>
      <w:proofErr w:type="spellStart"/>
      <w:r w:rsidR="006432E3" w:rsidRPr="006432E3">
        <w:t>Mandić</w:t>
      </w:r>
      <w:proofErr w:type="spellEnd"/>
      <w:r w:rsidR="0090567D">
        <w:t>;</w:t>
      </w:r>
      <w:r w:rsidR="006432E3">
        <w:t xml:space="preserve"> to search for, locate, respect and return his remains</w:t>
      </w:r>
      <w:r w:rsidR="0090567D">
        <w:t>;</w:t>
      </w:r>
      <w:r w:rsidR="00D43EDA">
        <w:t xml:space="preserve"> to disclose the truth regarding his enforced disappearance</w:t>
      </w:r>
      <w:r w:rsidR="0090567D">
        <w:t>;</w:t>
      </w:r>
      <w:r w:rsidR="00D43EDA">
        <w:t xml:space="preserve"> </w:t>
      </w:r>
      <w:r w:rsidR="003A5FB3">
        <w:t xml:space="preserve">and to </w:t>
      </w:r>
      <w:r w:rsidR="00764D91">
        <w:t xml:space="preserve">guarantee </w:t>
      </w:r>
      <w:r w:rsidR="003A5FB3">
        <w:t>the author</w:t>
      </w:r>
      <w:r w:rsidR="00764D91">
        <w:t xml:space="preserve"> </w:t>
      </w:r>
      <w:r w:rsidR="0090567D">
        <w:t xml:space="preserve">redress </w:t>
      </w:r>
      <w:r w:rsidR="00764D91">
        <w:t xml:space="preserve">for the </w:t>
      </w:r>
      <w:proofErr w:type="spellStart"/>
      <w:r w:rsidR="00764D91">
        <w:t>ongoing</w:t>
      </w:r>
      <w:proofErr w:type="spellEnd"/>
      <w:r w:rsidR="00764D91">
        <w:t xml:space="preserve"> violations.</w:t>
      </w:r>
      <w:r w:rsidR="006A4A26">
        <w:t xml:space="preserve"> </w:t>
      </w:r>
      <w:r w:rsidR="0090567D">
        <w:t xml:space="preserve"> </w:t>
      </w:r>
    </w:p>
    <w:p w14:paraId="216E05F5" w14:textId="309CD6F9" w:rsidR="00D53EA4" w:rsidRDefault="00764D91" w:rsidP="00BC0A59">
      <w:pPr>
        <w:pStyle w:val="SingleTxtG"/>
        <w:spacing w:line="240" w:lineRule="auto"/>
      </w:pPr>
      <w:r>
        <w:t>5.2</w:t>
      </w:r>
      <w:r>
        <w:tab/>
      </w:r>
      <w:r w:rsidR="00EB76D1">
        <w:t xml:space="preserve">The author expresses surprise </w:t>
      </w:r>
      <w:r w:rsidR="001E25EF">
        <w:t xml:space="preserve">at </w:t>
      </w:r>
      <w:r w:rsidR="00DA25C9">
        <w:t xml:space="preserve">the </w:t>
      </w:r>
      <w:r w:rsidR="0090567D">
        <w:t>Institute</w:t>
      </w:r>
      <w:r w:rsidR="00BA0DCD">
        <w:t>’s assertion</w:t>
      </w:r>
      <w:r w:rsidR="0090567D">
        <w:t xml:space="preserve"> </w:t>
      </w:r>
      <w:r w:rsidR="00EB76D1">
        <w:t xml:space="preserve">that </w:t>
      </w:r>
      <w:r w:rsidR="00BA0DCD">
        <w:t>he</w:t>
      </w:r>
      <w:r w:rsidR="00EB76D1">
        <w:t xml:space="preserve"> change</w:t>
      </w:r>
      <w:r w:rsidR="00BA0DCD">
        <w:t>d</w:t>
      </w:r>
      <w:r w:rsidR="00EB76D1">
        <w:t xml:space="preserve"> the version of the facts depending on the interlocutor. He was not present when the enforced disappearance of his father took place and he has been trying to reconstruct what happened on 24 Ju</w:t>
      </w:r>
      <w:r w:rsidR="00E32902">
        <w:t>ne</w:t>
      </w:r>
      <w:r w:rsidR="00EB76D1">
        <w:t xml:space="preserve"> 1992 and afterwards</w:t>
      </w:r>
      <w:r w:rsidR="00A6799B">
        <w:t xml:space="preserve"> for 19 years, even though this is </w:t>
      </w:r>
      <w:r w:rsidR="006F51EE">
        <w:t xml:space="preserve">not his, but </w:t>
      </w:r>
      <w:r w:rsidR="00A6799B">
        <w:t>the Bosnian authorities’</w:t>
      </w:r>
      <w:r w:rsidR="00BA0DCD">
        <w:t>,</w:t>
      </w:r>
      <w:r w:rsidR="00A6799B">
        <w:t xml:space="preserve"> obligation. </w:t>
      </w:r>
      <w:r w:rsidR="00BA0DCD">
        <w:t>H</w:t>
      </w:r>
      <w:r w:rsidR="00322DE1">
        <w:t>e is not a professional investigator</w:t>
      </w:r>
      <w:r w:rsidR="00BA0DCD">
        <w:t>,</w:t>
      </w:r>
      <w:r w:rsidR="00322DE1">
        <w:t xml:space="preserve"> and he has found fragmentary and often contradictory information. Some of these </w:t>
      </w:r>
      <w:r w:rsidR="003A5FB3">
        <w:t>contradictions</w:t>
      </w:r>
      <w:r w:rsidR="00322DE1">
        <w:t xml:space="preserve"> have been </w:t>
      </w:r>
      <w:r w:rsidR="00BA0DCD">
        <w:t>reflected in</w:t>
      </w:r>
      <w:r w:rsidR="003A5FB3">
        <w:t xml:space="preserve"> the press</w:t>
      </w:r>
      <w:r w:rsidR="00322DE1">
        <w:t xml:space="preserve">. He </w:t>
      </w:r>
      <w:r w:rsidR="00BA0DCD">
        <w:t xml:space="preserve">states </w:t>
      </w:r>
      <w:r w:rsidR="00322DE1">
        <w:t>that on 12 September 2011, he wro</w:t>
      </w:r>
      <w:r w:rsidR="00F85B19">
        <w:t xml:space="preserve">te to the </w:t>
      </w:r>
      <w:r w:rsidR="00BA0DCD">
        <w:t xml:space="preserve">Institute </w:t>
      </w:r>
      <w:r w:rsidR="00322DE1">
        <w:t>asking about</w:t>
      </w:r>
      <w:r w:rsidR="00322DE1" w:rsidRPr="00322DE1">
        <w:t xml:space="preserve"> </w:t>
      </w:r>
      <w:r w:rsidR="00322DE1">
        <w:t xml:space="preserve">the actions taken to locate the remains of his father and that he received </w:t>
      </w:r>
      <w:r w:rsidR="00BA0DCD">
        <w:t xml:space="preserve">only </w:t>
      </w:r>
      <w:r w:rsidR="00322DE1">
        <w:t xml:space="preserve">a response </w:t>
      </w:r>
      <w:r w:rsidR="00322DE1" w:rsidRPr="00322DE1">
        <w:t>questioning his credibility.</w:t>
      </w:r>
    </w:p>
    <w:p w14:paraId="14E7442D" w14:textId="07D3C94E" w:rsidR="00EA0683" w:rsidRDefault="00F85B19" w:rsidP="00BC0A59">
      <w:pPr>
        <w:pStyle w:val="SingleTxtG"/>
        <w:spacing w:line="240" w:lineRule="auto"/>
      </w:pPr>
      <w:r>
        <w:t>5.3</w:t>
      </w:r>
      <w:r>
        <w:tab/>
      </w:r>
      <w:r w:rsidRPr="00F85B19">
        <w:t xml:space="preserve">The author further argues that the </w:t>
      </w:r>
      <w:r w:rsidR="00E41186">
        <w:t>large</w:t>
      </w:r>
      <w:r w:rsidR="00E41186" w:rsidRPr="00F85B19">
        <w:t xml:space="preserve"> </w:t>
      </w:r>
      <w:r w:rsidRPr="00F85B19">
        <w:t xml:space="preserve">number of war crimes </w:t>
      </w:r>
      <w:r w:rsidR="00BA0DCD">
        <w:t xml:space="preserve">that </w:t>
      </w:r>
      <w:r w:rsidRPr="00F85B19">
        <w:t>still requir</w:t>
      </w:r>
      <w:r w:rsidR="00BA0DCD">
        <w:t>e</w:t>
      </w:r>
      <w:r w:rsidRPr="00F85B19">
        <w:t xml:space="preserve"> investigation does not relieve the State party from its responsibility to conduct a prompt, impartial, independent and thorough investigation into cases of gross human rights violations, or from regularly informing relatives of the victims on the progress and results of those investigations.</w:t>
      </w:r>
      <w:r w:rsidR="00981445">
        <w:t xml:space="preserve"> He </w:t>
      </w:r>
      <w:r w:rsidR="008135CB">
        <w:t xml:space="preserve">also states that he </w:t>
      </w:r>
      <w:r w:rsidR="00981445">
        <w:t xml:space="preserve">informed the </w:t>
      </w:r>
      <w:r w:rsidR="00BA0DCD">
        <w:t xml:space="preserve">Office of the </w:t>
      </w:r>
      <w:r w:rsidR="00981445">
        <w:t>Prosecutor</w:t>
      </w:r>
      <w:r w:rsidR="00BA0DCD">
        <w:t xml:space="preserve"> </w:t>
      </w:r>
      <w:r w:rsidR="008135CB">
        <w:t xml:space="preserve">of </w:t>
      </w:r>
      <w:r w:rsidR="00981445">
        <w:t xml:space="preserve">the events related to the enforced disappearance of his father </w:t>
      </w:r>
      <w:r w:rsidR="008135CB">
        <w:t xml:space="preserve">in due time </w:t>
      </w:r>
      <w:r w:rsidR="00981445">
        <w:t xml:space="preserve">and </w:t>
      </w:r>
      <w:r w:rsidR="008135CB">
        <w:t xml:space="preserve">that he </w:t>
      </w:r>
      <w:r w:rsidR="00981445">
        <w:t xml:space="preserve">has taken several actions in order to be kept informed about the results of the investigation. </w:t>
      </w:r>
      <w:r w:rsidR="003A5FB3">
        <w:t>F</w:t>
      </w:r>
      <w:r w:rsidR="00B06F24">
        <w:t xml:space="preserve">ollowing the State party’s submission to the Committee </w:t>
      </w:r>
      <w:r w:rsidR="008135CB">
        <w:t>on</w:t>
      </w:r>
      <w:r w:rsidR="00B06F24">
        <w:t xml:space="preserve"> 10 August 2011, he wrote </w:t>
      </w:r>
      <w:r w:rsidR="00AD5F52" w:rsidRPr="00AD5F52">
        <w:t xml:space="preserve">to </w:t>
      </w:r>
      <w:r w:rsidR="00BA0DCD">
        <w:t xml:space="preserve">the </w:t>
      </w:r>
      <w:r w:rsidR="00AD5F52" w:rsidRPr="00AD5F52">
        <w:t xml:space="preserve">Bosnian authorities </w:t>
      </w:r>
      <w:r w:rsidR="00B06F24">
        <w:t>o</w:t>
      </w:r>
      <w:r w:rsidR="00B06F24" w:rsidRPr="00B06F24">
        <w:t>n 14 and 15 September 2011,</w:t>
      </w:r>
      <w:r w:rsidR="00763C4C">
        <w:t xml:space="preserve"> requesting additional information about the investigation.</w:t>
      </w:r>
      <w:r w:rsidR="00AD5F52">
        <w:t xml:space="preserve"> </w:t>
      </w:r>
      <w:r w:rsidR="003A5FB3">
        <w:t>H</w:t>
      </w:r>
      <w:r w:rsidR="00AD5F52">
        <w:t xml:space="preserve">e did not receive a satisfactory response. </w:t>
      </w:r>
      <w:r w:rsidR="00DB0DE2">
        <w:t>R</w:t>
      </w:r>
      <w:r w:rsidR="00AD5F52">
        <w:t xml:space="preserve">egarding the State party’s submission regarding the actions taken </w:t>
      </w:r>
      <w:r w:rsidR="004D377C">
        <w:t>by</w:t>
      </w:r>
      <w:r w:rsidR="00AD5F52">
        <w:t xml:space="preserve"> the </w:t>
      </w:r>
      <w:r w:rsidR="00BA0DCD">
        <w:t>State Investigation and Protection Agency</w:t>
      </w:r>
      <w:r w:rsidR="004D377C">
        <w:t>,</w:t>
      </w:r>
      <w:r w:rsidR="00DB0DE2">
        <w:rPr>
          <w:rStyle w:val="FootnoteReference"/>
        </w:rPr>
        <w:footnoteReference w:id="19"/>
      </w:r>
      <w:r w:rsidR="004D377C">
        <w:t xml:space="preserve"> </w:t>
      </w:r>
      <w:r w:rsidR="003A5FB3">
        <w:t xml:space="preserve">the author </w:t>
      </w:r>
      <w:r w:rsidR="00BA0DCD">
        <w:t xml:space="preserve">asserts </w:t>
      </w:r>
      <w:r w:rsidR="00AD5F52">
        <w:t>that</w:t>
      </w:r>
      <w:r w:rsidR="004D377C">
        <w:t xml:space="preserve"> he has never been informed</w:t>
      </w:r>
      <w:r w:rsidR="00BA0DCD">
        <w:t xml:space="preserve"> </w:t>
      </w:r>
      <w:r w:rsidR="00D17946">
        <w:t>about</w:t>
      </w:r>
      <w:r w:rsidR="00BA0DCD">
        <w:t xml:space="preserve"> them</w:t>
      </w:r>
      <w:r w:rsidR="004D377C">
        <w:t xml:space="preserve">. </w:t>
      </w:r>
      <w:r w:rsidR="007E41A8">
        <w:t>T</w:t>
      </w:r>
      <w:r w:rsidR="00EA0683" w:rsidRPr="00EA0683">
        <w:t xml:space="preserve">he author reiterates that relatives of victims should be </w:t>
      </w:r>
      <w:r w:rsidR="003A5FB3">
        <w:t>informed regularly</w:t>
      </w:r>
      <w:r w:rsidR="00EA0683" w:rsidRPr="00EA0683">
        <w:t xml:space="preserve"> on </w:t>
      </w:r>
      <w:r w:rsidR="003A5FB3">
        <w:t>develop</w:t>
      </w:r>
      <w:r w:rsidR="00BA0DCD">
        <w:t>ments in the</w:t>
      </w:r>
      <w:r w:rsidR="003A5FB3">
        <w:t xml:space="preserve"> </w:t>
      </w:r>
      <w:r w:rsidR="00EA0683" w:rsidRPr="00EA0683">
        <w:t>investigations and their results</w:t>
      </w:r>
      <w:r w:rsidR="00EA0683">
        <w:t>.</w:t>
      </w:r>
      <w:r w:rsidR="002B19CC">
        <w:t xml:space="preserve"> He quotes </w:t>
      </w:r>
      <w:r w:rsidR="00BA0DCD">
        <w:t>g</w:t>
      </w:r>
      <w:r w:rsidR="001E25EF">
        <w:t xml:space="preserve">eneral </w:t>
      </w:r>
      <w:r w:rsidR="00BA0DCD">
        <w:t>c</w:t>
      </w:r>
      <w:r w:rsidR="001E25EF">
        <w:t xml:space="preserve">omment </w:t>
      </w:r>
      <w:r w:rsidR="00BA0DCD">
        <w:t xml:space="preserve">No. 10 (2010) on the right to truth in relation to enforced disappearances </w:t>
      </w:r>
      <w:r w:rsidR="001E25EF">
        <w:t xml:space="preserve">of the </w:t>
      </w:r>
      <w:r w:rsidR="002B19CC">
        <w:t xml:space="preserve">Working Group on Enforced </w:t>
      </w:r>
      <w:r w:rsidR="00A1658B">
        <w:t xml:space="preserve">or Involuntary </w:t>
      </w:r>
      <w:r w:rsidR="002B19CC">
        <w:t>Disappearance</w:t>
      </w:r>
      <w:r w:rsidR="00D17946">
        <w:t>s</w:t>
      </w:r>
      <w:r w:rsidR="002B19CC">
        <w:t xml:space="preserve">, according to which the refusal </w:t>
      </w:r>
      <w:r w:rsidR="00D36370">
        <w:t xml:space="preserve">to provide information is a limitation to the right to the truth and providing only general information on procedural matters </w:t>
      </w:r>
      <w:r w:rsidR="003A5FB3">
        <w:t>amounts to</w:t>
      </w:r>
      <w:r w:rsidR="00D36370">
        <w:t xml:space="preserve"> a violation of the</w:t>
      </w:r>
      <w:r w:rsidR="00E5506F">
        <w:t xml:space="preserve"> same right</w:t>
      </w:r>
      <w:r w:rsidR="00D36370">
        <w:t>.</w:t>
      </w:r>
    </w:p>
    <w:p w14:paraId="072F205C" w14:textId="10024700" w:rsidR="007862EC" w:rsidRPr="007862EC" w:rsidRDefault="00EA0683" w:rsidP="007862EC">
      <w:pPr>
        <w:pStyle w:val="SingleTxtG"/>
        <w:spacing w:line="240" w:lineRule="auto"/>
      </w:pPr>
      <w:r>
        <w:t>5.4</w:t>
      </w:r>
      <w:r>
        <w:tab/>
      </w:r>
      <w:r w:rsidR="004D377C">
        <w:t xml:space="preserve">Further, the author considers that the decision of the </w:t>
      </w:r>
      <w:r w:rsidR="009577B5">
        <w:t xml:space="preserve">Office of the </w:t>
      </w:r>
      <w:r w:rsidR="004D377C">
        <w:t>Prosecutor</w:t>
      </w:r>
      <w:r w:rsidR="009577B5">
        <w:t xml:space="preserve"> </w:t>
      </w:r>
      <w:r w:rsidR="004D377C">
        <w:t xml:space="preserve">of </w:t>
      </w:r>
      <w:r w:rsidR="007F5EF0">
        <w:t>Bosnia and Herzegovina</w:t>
      </w:r>
      <w:r w:rsidR="004D377C">
        <w:t xml:space="preserve"> to classify his father’s enforced disappearance as a less complex case which will be disposed of in 15 years violate</w:t>
      </w:r>
      <w:r w:rsidR="0030722E">
        <w:t>s</w:t>
      </w:r>
      <w:r w:rsidR="004D377C">
        <w:t xml:space="preserve"> any criterion of promptness of the investigation</w:t>
      </w:r>
      <w:r w:rsidR="0030722E">
        <w:t xml:space="preserve"> and reiterates the violation of</w:t>
      </w:r>
      <w:r w:rsidR="004D377C">
        <w:t xml:space="preserve"> his rights.</w:t>
      </w:r>
      <w:r>
        <w:t xml:space="preserve"> </w:t>
      </w:r>
      <w:r w:rsidR="009577B5">
        <w:t>W</w:t>
      </w:r>
      <w:r w:rsidR="007862EC">
        <w:t xml:space="preserve">hile </w:t>
      </w:r>
      <w:r w:rsidR="005A610D">
        <w:t>he appreciates</w:t>
      </w:r>
      <w:r w:rsidR="007862EC">
        <w:t xml:space="preserve"> the adoption of the </w:t>
      </w:r>
      <w:r w:rsidR="009577B5">
        <w:t xml:space="preserve">National </w:t>
      </w:r>
      <w:r w:rsidR="007862EC">
        <w:t>Strategy for War Crimes</w:t>
      </w:r>
      <w:r w:rsidR="009577B5">
        <w:t xml:space="preserve"> Processing</w:t>
      </w:r>
      <w:r w:rsidR="007862EC">
        <w:t xml:space="preserve">, its </w:t>
      </w:r>
      <w:r w:rsidR="007862EC" w:rsidRPr="007862EC">
        <w:t xml:space="preserve">implementation has been deficient and cannot be used by the State party as a sufficient response. </w:t>
      </w:r>
      <w:r w:rsidR="009861A8">
        <w:t>H</w:t>
      </w:r>
      <w:r w:rsidR="007862EC" w:rsidRPr="007862EC">
        <w:t>e further argues that the adoption of a transitional justice strategy cannot replace access to justice and redress for the victims of gross human rights violations and their relatives.</w:t>
      </w:r>
    </w:p>
    <w:p w14:paraId="35F90AC4" w14:textId="77777777" w:rsidR="00F85B19" w:rsidRDefault="00432555" w:rsidP="006A4A26">
      <w:pPr>
        <w:pStyle w:val="H23G"/>
      </w:pPr>
      <w:r>
        <w:lastRenderedPageBreak/>
        <w:tab/>
      </w:r>
      <w:r>
        <w:tab/>
      </w:r>
      <w:r w:rsidR="00AE39C5">
        <w:t>A</w:t>
      </w:r>
      <w:r w:rsidR="006276D5" w:rsidRPr="006276D5">
        <w:t>dditional submissions</w:t>
      </w:r>
      <w:r w:rsidR="00AE39C5">
        <w:t xml:space="preserve"> by the parties</w:t>
      </w:r>
    </w:p>
    <w:p w14:paraId="2E1ED486" w14:textId="258C0DEC" w:rsidR="006276D5" w:rsidRDefault="006276D5" w:rsidP="00BC0A59">
      <w:pPr>
        <w:pStyle w:val="SingleTxtG"/>
        <w:spacing w:line="240" w:lineRule="auto"/>
      </w:pPr>
      <w:r w:rsidRPr="006276D5">
        <w:t>6.1</w:t>
      </w:r>
      <w:r w:rsidRPr="006276D5">
        <w:tab/>
      </w:r>
      <w:r w:rsidR="00B64F47">
        <w:t>On 16 and 20 December 2011, the State party transmitted lett</w:t>
      </w:r>
      <w:r w:rsidR="00D47935">
        <w:t>ers from different institutions reiterating the information prov</w:t>
      </w:r>
      <w:r w:rsidR="006665D7">
        <w:t>ided in the previous submission.</w:t>
      </w:r>
      <w:r w:rsidR="00C9634C">
        <w:rPr>
          <w:rStyle w:val="FootnoteReference"/>
        </w:rPr>
        <w:footnoteReference w:id="20"/>
      </w:r>
      <w:r w:rsidR="006F0E11">
        <w:t xml:space="preserve"> It further indicates </w:t>
      </w:r>
      <w:r w:rsidR="00D47935">
        <w:t xml:space="preserve">that the Ministry of </w:t>
      </w:r>
      <w:r w:rsidR="00BE0EB0">
        <w:t xml:space="preserve">the </w:t>
      </w:r>
      <w:r w:rsidR="00D47935">
        <w:t xml:space="preserve">Interior of the </w:t>
      </w:r>
      <w:proofErr w:type="spellStart"/>
      <w:r w:rsidR="00D47935">
        <w:t>Republika</w:t>
      </w:r>
      <w:proofErr w:type="spellEnd"/>
      <w:r w:rsidR="00D47935">
        <w:t xml:space="preserve"> </w:t>
      </w:r>
      <w:proofErr w:type="spellStart"/>
      <w:r w:rsidR="00D47935">
        <w:t>Srpska</w:t>
      </w:r>
      <w:proofErr w:type="spellEnd"/>
      <w:r w:rsidR="00D47935">
        <w:t xml:space="preserve"> informed the </w:t>
      </w:r>
      <w:r w:rsidR="00BE0EB0">
        <w:t xml:space="preserve">Missing Persons Institute </w:t>
      </w:r>
      <w:r w:rsidR="007E1768">
        <w:t xml:space="preserve">on 13 October 2011 </w:t>
      </w:r>
      <w:r w:rsidR="00D47935">
        <w:t xml:space="preserve">that it has found that </w:t>
      </w:r>
      <w:proofErr w:type="gramStart"/>
      <w:r w:rsidR="00D47935">
        <w:t xml:space="preserve">the body of </w:t>
      </w:r>
      <w:proofErr w:type="spellStart"/>
      <w:r w:rsidR="00D47935" w:rsidRPr="00D47935">
        <w:t>Božo</w:t>
      </w:r>
      <w:proofErr w:type="spellEnd"/>
      <w:r w:rsidR="00D47935" w:rsidRPr="00D47935">
        <w:t xml:space="preserve"> </w:t>
      </w:r>
      <w:proofErr w:type="spellStart"/>
      <w:r w:rsidR="00D47935" w:rsidRPr="00D47935">
        <w:t>Mandić</w:t>
      </w:r>
      <w:proofErr w:type="spellEnd"/>
      <w:r w:rsidR="00D47935">
        <w:t xml:space="preserve"> </w:t>
      </w:r>
      <w:r w:rsidR="007844F4">
        <w:t xml:space="preserve">had been </w:t>
      </w:r>
      <w:r w:rsidR="00D47935">
        <w:t xml:space="preserve">buried by </w:t>
      </w:r>
      <w:proofErr w:type="spellStart"/>
      <w:r w:rsidR="00D47935" w:rsidRPr="00D47AD9">
        <w:t>Blagoje</w:t>
      </w:r>
      <w:proofErr w:type="spellEnd"/>
      <w:r w:rsidR="00D47935" w:rsidRPr="00D47AD9">
        <w:t xml:space="preserve"> </w:t>
      </w:r>
      <w:proofErr w:type="spellStart"/>
      <w:r w:rsidR="00D47935" w:rsidRPr="00D47AD9">
        <w:t>Pešić</w:t>
      </w:r>
      <w:proofErr w:type="spellEnd"/>
      <w:r w:rsidR="007844F4">
        <w:t>,</w:t>
      </w:r>
      <w:r w:rsidR="00B64F47">
        <w:t xml:space="preserve"> </w:t>
      </w:r>
      <w:r w:rsidR="00D47935">
        <w:t>who was residing in Montenegro</w:t>
      </w:r>
      <w:proofErr w:type="gramEnd"/>
      <w:r w:rsidR="00D47935">
        <w:t>. The State party provided a</w:t>
      </w:r>
      <w:r w:rsidR="00673A49">
        <w:t xml:space="preserve"> document from the Ministry of </w:t>
      </w:r>
      <w:r w:rsidR="00E41186">
        <w:t xml:space="preserve">the </w:t>
      </w:r>
      <w:r w:rsidR="00673A49">
        <w:t xml:space="preserve">Interior </w:t>
      </w:r>
      <w:r w:rsidR="006F0E11">
        <w:t xml:space="preserve">dated 13 October 2011 </w:t>
      </w:r>
      <w:r w:rsidR="00673A49">
        <w:t xml:space="preserve">indicating that </w:t>
      </w:r>
      <w:proofErr w:type="spellStart"/>
      <w:r w:rsidR="00E41186">
        <w:t>Mr.</w:t>
      </w:r>
      <w:proofErr w:type="spellEnd"/>
      <w:r w:rsidR="00E41186">
        <w:t xml:space="preserve"> </w:t>
      </w:r>
      <w:proofErr w:type="spellStart"/>
      <w:r w:rsidR="005330B2" w:rsidRPr="005330B2">
        <w:t>Pešić</w:t>
      </w:r>
      <w:proofErr w:type="spellEnd"/>
      <w:r w:rsidR="005330B2">
        <w:t xml:space="preserve"> </w:t>
      </w:r>
      <w:r w:rsidR="00E41186">
        <w:t xml:space="preserve">had </w:t>
      </w:r>
      <w:r w:rsidR="005330B2">
        <w:t xml:space="preserve">provided a statement to </w:t>
      </w:r>
      <w:r w:rsidR="00E41186">
        <w:t>the International Criminal Police Organization</w:t>
      </w:r>
      <w:r w:rsidR="005330B2">
        <w:t xml:space="preserve"> </w:t>
      </w:r>
      <w:r w:rsidR="004A2A2B">
        <w:t xml:space="preserve">(INTERPOL) </w:t>
      </w:r>
      <w:r w:rsidR="005330B2">
        <w:t xml:space="preserve">in Montenegro </w:t>
      </w:r>
      <w:r w:rsidR="006F0E11">
        <w:t>stating</w:t>
      </w:r>
      <w:r w:rsidR="00737BEE">
        <w:t xml:space="preserve"> </w:t>
      </w:r>
      <w:r w:rsidR="005330B2">
        <w:t xml:space="preserve">that after </w:t>
      </w:r>
      <w:proofErr w:type="spellStart"/>
      <w:r w:rsidR="005330B2" w:rsidRPr="005330B2">
        <w:t>Božo</w:t>
      </w:r>
      <w:proofErr w:type="spellEnd"/>
      <w:r w:rsidR="005330B2" w:rsidRPr="005330B2">
        <w:t xml:space="preserve"> </w:t>
      </w:r>
      <w:proofErr w:type="spellStart"/>
      <w:r w:rsidR="005330B2" w:rsidRPr="005330B2">
        <w:t>Mandić</w:t>
      </w:r>
      <w:proofErr w:type="spellEnd"/>
      <w:r w:rsidR="005330B2">
        <w:t xml:space="preserve"> and his wife </w:t>
      </w:r>
      <w:r w:rsidR="004A2A2B">
        <w:t xml:space="preserve">had been </w:t>
      </w:r>
      <w:r w:rsidR="005330B2">
        <w:t xml:space="preserve">taken from their house by the </w:t>
      </w:r>
      <w:r w:rsidR="005330B2" w:rsidRPr="00201448">
        <w:t xml:space="preserve">“Muslim </w:t>
      </w:r>
      <w:r w:rsidR="00E41186" w:rsidRPr="00201448">
        <w:t>a</w:t>
      </w:r>
      <w:r w:rsidR="005330B2" w:rsidRPr="00201448">
        <w:t>rmy</w:t>
      </w:r>
      <w:r w:rsidR="00234EAA" w:rsidRPr="005C01AF">
        <w:t>”</w:t>
      </w:r>
      <w:r w:rsidR="004A2A2B" w:rsidRPr="006F70FF">
        <w:t>;</w:t>
      </w:r>
      <w:r w:rsidR="005330B2">
        <w:t xml:space="preserve"> </w:t>
      </w:r>
      <w:proofErr w:type="spellStart"/>
      <w:r w:rsidR="005330B2" w:rsidRPr="005330B2">
        <w:t>Božo</w:t>
      </w:r>
      <w:proofErr w:type="spellEnd"/>
      <w:r w:rsidR="005330B2" w:rsidRPr="005330B2">
        <w:t xml:space="preserve"> </w:t>
      </w:r>
      <w:proofErr w:type="spellStart"/>
      <w:r w:rsidR="005330B2" w:rsidRPr="005330B2">
        <w:t>Mandić</w:t>
      </w:r>
      <w:proofErr w:type="spellEnd"/>
      <w:r w:rsidR="005330B2">
        <w:t xml:space="preserve"> was taken to </w:t>
      </w:r>
      <w:proofErr w:type="spellStart"/>
      <w:r w:rsidR="005330B2">
        <w:t>Nedžari</w:t>
      </w:r>
      <w:r w:rsidR="005330B2" w:rsidRPr="005330B2">
        <w:t>ć</w:t>
      </w:r>
      <w:r w:rsidR="005330B2">
        <w:t>i</w:t>
      </w:r>
      <w:proofErr w:type="spellEnd"/>
      <w:r w:rsidR="00F06629">
        <w:t>,</w:t>
      </w:r>
      <w:r w:rsidR="005330B2">
        <w:t xml:space="preserve"> where he was </w:t>
      </w:r>
      <w:r w:rsidR="00667FE9">
        <w:t xml:space="preserve">released and was </w:t>
      </w:r>
      <w:r w:rsidR="005330B2">
        <w:t xml:space="preserve">supposed to </w:t>
      </w:r>
      <w:r w:rsidR="00F06629">
        <w:t>cross</w:t>
      </w:r>
      <w:r w:rsidR="00D17946">
        <w:t xml:space="preserve"> </w:t>
      </w:r>
      <w:r w:rsidR="00F06629">
        <w:t>in</w:t>
      </w:r>
      <w:r w:rsidR="005330B2">
        <w:t>to Serbian territory</w:t>
      </w:r>
      <w:r w:rsidR="004A2A2B">
        <w:t>,</w:t>
      </w:r>
      <w:r w:rsidR="005330B2">
        <w:t xml:space="preserve"> but</w:t>
      </w:r>
      <w:r w:rsidR="005B5573">
        <w:t xml:space="preserve"> </w:t>
      </w:r>
      <w:r w:rsidR="00F06629">
        <w:t xml:space="preserve">instead </w:t>
      </w:r>
      <w:r w:rsidR="004A2A2B">
        <w:t xml:space="preserve">he </w:t>
      </w:r>
      <w:r w:rsidR="005330B2">
        <w:t xml:space="preserve">was killed by the </w:t>
      </w:r>
      <w:r w:rsidR="005330B2" w:rsidRPr="005330B2">
        <w:t xml:space="preserve">“Muslim </w:t>
      </w:r>
      <w:r w:rsidR="00F06629">
        <w:t>a</w:t>
      </w:r>
      <w:r w:rsidR="005330B2" w:rsidRPr="005330B2">
        <w:t>rmy”</w:t>
      </w:r>
      <w:r w:rsidR="005330B2">
        <w:t xml:space="preserve">. </w:t>
      </w:r>
      <w:proofErr w:type="spellStart"/>
      <w:r w:rsidR="005D59D7">
        <w:t>Mr.</w:t>
      </w:r>
      <w:proofErr w:type="spellEnd"/>
      <w:r w:rsidR="005D59D7">
        <w:t xml:space="preserve"> </w:t>
      </w:r>
      <w:proofErr w:type="spellStart"/>
      <w:r w:rsidR="005D59D7" w:rsidRPr="005D59D7">
        <w:t>Pešić</w:t>
      </w:r>
      <w:proofErr w:type="spellEnd"/>
      <w:r w:rsidR="005D59D7">
        <w:t xml:space="preserve"> found his body the next day and buried it immediately.</w:t>
      </w:r>
      <w:r w:rsidR="00667FE9">
        <w:t xml:space="preserve"> </w:t>
      </w:r>
      <w:proofErr w:type="spellStart"/>
      <w:r w:rsidR="00667FE9">
        <w:t>Mr.</w:t>
      </w:r>
      <w:proofErr w:type="spellEnd"/>
      <w:r w:rsidR="00667FE9" w:rsidRPr="00667FE9">
        <w:t xml:space="preserve"> </w:t>
      </w:r>
      <w:proofErr w:type="spellStart"/>
      <w:r w:rsidR="00667FE9" w:rsidRPr="00667FE9">
        <w:t>Pešić</w:t>
      </w:r>
      <w:proofErr w:type="spellEnd"/>
      <w:r w:rsidR="00667FE9">
        <w:t xml:space="preserve"> </w:t>
      </w:r>
      <w:r w:rsidR="005D59D7">
        <w:t>was no</w:t>
      </w:r>
      <w:r w:rsidR="00737BEE">
        <w:t>t</w:t>
      </w:r>
      <w:r w:rsidR="005D59D7">
        <w:t xml:space="preserve"> able to provide </w:t>
      </w:r>
      <w:r w:rsidR="00F06629">
        <w:t xml:space="preserve">the </w:t>
      </w:r>
      <w:r w:rsidR="005D59D7">
        <w:t xml:space="preserve">exact location of the </w:t>
      </w:r>
      <w:r w:rsidR="00667FE9">
        <w:t xml:space="preserve">burial but indicated that it was in the main road from Sarajevo to </w:t>
      </w:r>
      <w:proofErr w:type="spellStart"/>
      <w:r w:rsidR="00667FE9">
        <w:t>Dobrinja</w:t>
      </w:r>
      <w:proofErr w:type="spellEnd"/>
      <w:r w:rsidR="00667FE9">
        <w:t xml:space="preserve"> and that</w:t>
      </w:r>
      <w:r w:rsidR="00234EAA">
        <w:t xml:space="preserve"> he was willing to assist in </w:t>
      </w:r>
      <w:r w:rsidR="007844F4">
        <w:t xml:space="preserve">the </w:t>
      </w:r>
      <w:r w:rsidR="008F5E9B">
        <w:t>location</w:t>
      </w:r>
      <w:r w:rsidR="007844F4">
        <w:t xml:space="preserve"> of </w:t>
      </w:r>
      <w:proofErr w:type="spellStart"/>
      <w:r w:rsidR="007844F4" w:rsidRPr="005330B2">
        <w:t>Božo</w:t>
      </w:r>
      <w:proofErr w:type="spellEnd"/>
      <w:r w:rsidR="007844F4" w:rsidRPr="005330B2">
        <w:t xml:space="preserve"> </w:t>
      </w:r>
      <w:proofErr w:type="spellStart"/>
      <w:r w:rsidR="007844F4" w:rsidRPr="005330B2">
        <w:t>Mandić</w:t>
      </w:r>
      <w:r w:rsidR="007844F4">
        <w:t>’s</w:t>
      </w:r>
      <w:proofErr w:type="spellEnd"/>
      <w:r w:rsidR="007844F4">
        <w:t xml:space="preserve"> remains</w:t>
      </w:r>
      <w:r w:rsidR="00667FE9">
        <w:t xml:space="preserve">. </w:t>
      </w:r>
    </w:p>
    <w:p w14:paraId="6FCBF1EB" w14:textId="1E789A36" w:rsidR="00AC0091" w:rsidRDefault="005968F6" w:rsidP="009B646D">
      <w:pPr>
        <w:pStyle w:val="SingleTxtG"/>
        <w:spacing w:line="240" w:lineRule="auto"/>
      </w:pPr>
      <w:r>
        <w:t>6.2</w:t>
      </w:r>
      <w:r w:rsidR="00AC0091">
        <w:tab/>
      </w:r>
      <w:r w:rsidR="008B7801">
        <w:t xml:space="preserve">On 17 February 2012, the author provided comments to the State party’s observations. </w:t>
      </w:r>
      <w:r w:rsidR="00BB58CC" w:rsidRPr="00BB58CC">
        <w:t xml:space="preserve">He </w:t>
      </w:r>
      <w:r w:rsidR="00737BEE">
        <w:t>states</w:t>
      </w:r>
      <w:r w:rsidR="00737BEE" w:rsidRPr="00BB58CC">
        <w:t xml:space="preserve"> </w:t>
      </w:r>
      <w:r w:rsidR="00BB58CC" w:rsidRPr="00BB58CC">
        <w:t>that</w:t>
      </w:r>
      <w:r w:rsidR="00BB58CC">
        <w:t xml:space="preserve"> on 16 January 2012, </w:t>
      </w:r>
      <w:proofErr w:type="spellStart"/>
      <w:r w:rsidR="00BB58CC" w:rsidRPr="00BB58CC">
        <w:t>Mr.</w:t>
      </w:r>
      <w:proofErr w:type="spellEnd"/>
      <w:r w:rsidR="00BB58CC" w:rsidRPr="00BB58CC">
        <w:t xml:space="preserve"> </w:t>
      </w:r>
      <w:proofErr w:type="spellStart"/>
      <w:r w:rsidR="00BB58CC" w:rsidRPr="00BB58CC">
        <w:t>Pešić</w:t>
      </w:r>
      <w:proofErr w:type="spellEnd"/>
      <w:r w:rsidR="00BB58CC">
        <w:t xml:space="preserve"> was brought to the location he indicated as </w:t>
      </w:r>
      <w:r w:rsidR="00F06629">
        <w:t xml:space="preserve">being </w:t>
      </w:r>
      <w:r w:rsidR="00BB58CC">
        <w:t xml:space="preserve">the place where he </w:t>
      </w:r>
      <w:r w:rsidR="00F06629">
        <w:t xml:space="preserve">had </w:t>
      </w:r>
      <w:r w:rsidR="00BB58CC">
        <w:t xml:space="preserve">buried </w:t>
      </w:r>
      <w:proofErr w:type="spellStart"/>
      <w:r w:rsidR="00BB58CC" w:rsidRPr="00BB58CC">
        <w:t>Božo</w:t>
      </w:r>
      <w:proofErr w:type="spellEnd"/>
      <w:r w:rsidR="00BB58CC" w:rsidRPr="00BB58CC">
        <w:t xml:space="preserve"> </w:t>
      </w:r>
      <w:proofErr w:type="spellStart"/>
      <w:r w:rsidR="00BB58CC" w:rsidRPr="00BB58CC">
        <w:t>Mandić</w:t>
      </w:r>
      <w:proofErr w:type="spellEnd"/>
      <w:r w:rsidR="006F0E11">
        <w:t xml:space="preserve">. </w:t>
      </w:r>
      <w:proofErr w:type="gramStart"/>
      <w:r w:rsidR="006F0E11">
        <w:t>He</w:t>
      </w:r>
      <w:r w:rsidR="00BB58CC">
        <w:t xml:space="preserve"> wa</w:t>
      </w:r>
      <w:r w:rsidR="00A710B8">
        <w:t>s accompanied by the author</w:t>
      </w:r>
      <w:proofErr w:type="gramEnd"/>
      <w:r w:rsidR="00A710B8">
        <w:t>, r</w:t>
      </w:r>
      <w:r w:rsidR="00BB58CC">
        <w:t>epresentative</w:t>
      </w:r>
      <w:r w:rsidR="00A710B8">
        <w:t xml:space="preserve">s of </w:t>
      </w:r>
      <w:r w:rsidR="00F06629">
        <w:t>the State Investigation and</w:t>
      </w:r>
      <w:r w:rsidR="00F970F3">
        <w:t xml:space="preserve"> Protectio</w:t>
      </w:r>
      <w:r w:rsidR="00F06629">
        <w:t>n Agency</w:t>
      </w:r>
      <w:r w:rsidR="00A710B8">
        <w:t xml:space="preserve">, </w:t>
      </w:r>
      <w:r w:rsidR="00BB58CC">
        <w:t>the</w:t>
      </w:r>
      <w:r w:rsidR="001A1834">
        <w:t xml:space="preserve"> </w:t>
      </w:r>
      <w:r w:rsidR="00F06629">
        <w:t>Missing Persons Institute</w:t>
      </w:r>
      <w:r w:rsidR="00A710B8">
        <w:t xml:space="preserve">, </w:t>
      </w:r>
      <w:r w:rsidR="00BB58CC">
        <w:t>the International Commission on Missing Persons</w:t>
      </w:r>
      <w:r w:rsidR="00F970F3">
        <w:t xml:space="preserve"> </w:t>
      </w:r>
      <w:r w:rsidR="00A710B8">
        <w:t xml:space="preserve">and </w:t>
      </w:r>
      <w:r w:rsidR="00BB58CC">
        <w:t xml:space="preserve">TRIAL. </w:t>
      </w:r>
      <w:r w:rsidR="00AC344F">
        <w:t xml:space="preserve">He indicated a </w:t>
      </w:r>
      <w:r w:rsidR="00A95FEF">
        <w:t>location</w:t>
      </w:r>
      <w:r w:rsidR="001A1834">
        <w:t xml:space="preserve"> and then</w:t>
      </w:r>
      <w:r w:rsidR="006F0E11">
        <w:t xml:space="preserve"> made a </w:t>
      </w:r>
      <w:proofErr w:type="gramStart"/>
      <w:r w:rsidR="006F0E11">
        <w:t xml:space="preserve">statement </w:t>
      </w:r>
      <w:r w:rsidR="009B646D">
        <w:t>which</w:t>
      </w:r>
      <w:proofErr w:type="gramEnd"/>
      <w:r w:rsidR="009B646D">
        <w:t xml:space="preserve"> </w:t>
      </w:r>
      <w:r w:rsidR="00AC344F">
        <w:t xml:space="preserve">was forwarded to the </w:t>
      </w:r>
      <w:r w:rsidR="00F06629">
        <w:t xml:space="preserve">Office of the </w:t>
      </w:r>
      <w:r w:rsidR="00AC344F">
        <w:t>Prosecutor</w:t>
      </w:r>
      <w:r w:rsidR="00F06629">
        <w:t xml:space="preserve"> of Bosnia and Herzegovina</w:t>
      </w:r>
      <w:r w:rsidR="00AC344F">
        <w:t xml:space="preserve">. </w:t>
      </w:r>
      <w:r w:rsidR="009B646D">
        <w:t xml:space="preserve">On 23 January 2012, the Office issued an order for an </w:t>
      </w:r>
      <w:r w:rsidR="007844F4">
        <w:t>exhumation</w:t>
      </w:r>
      <w:r w:rsidR="009B646D">
        <w:t>.</w:t>
      </w:r>
      <w:r w:rsidR="004D7507">
        <w:rPr>
          <w:rStyle w:val="FootnoteReference"/>
        </w:rPr>
        <w:footnoteReference w:id="21"/>
      </w:r>
      <w:r w:rsidR="009B646D">
        <w:t xml:space="preserve"> </w:t>
      </w:r>
      <w:r w:rsidR="008800BE">
        <w:t xml:space="preserve">The author welcomed </w:t>
      </w:r>
      <w:proofErr w:type="spellStart"/>
      <w:r w:rsidR="00234EAA">
        <w:t>Mr.</w:t>
      </w:r>
      <w:proofErr w:type="spellEnd"/>
      <w:r w:rsidR="00234EAA">
        <w:t xml:space="preserve"> </w:t>
      </w:r>
      <w:proofErr w:type="spellStart"/>
      <w:r w:rsidR="00234EAA" w:rsidRPr="00234EAA">
        <w:t>Pešić</w:t>
      </w:r>
      <w:r w:rsidR="00234EAA">
        <w:t>’s</w:t>
      </w:r>
      <w:proofErr w:type="spellEnd"/>
      <w:r w:rsidR="00353AC3">
        <w:t xml:space="preserve"> declarations and requested the State party to organize the necessary actions to explore </w:t>
      </w:r>
      <w:r w:rsidR="00A95FEF">
        <w:t xml:space="preserve">the location </w:t>
      </w:r>
      <w:r w:rsidR="00353AC3">
        <w:t xml:space="preserve">and excavate the </w:t>
      </w:r>
      <w:r w:rsidR="00A95FEF">
        <w:t>spot</w:t>
      </w:r>
      <w:r w:rsidR="00353AC3">
        <w:t xml:space="preserve">. </w:t>
      </w:r>
      <w:r w:rsidR="006F0E11">
        <w:t>He</w:t>
      </w:r>
      <w:r w:rsidR="00A24BAB">
        <w:t xml:space="preserve"> recalled that, as he had already indicated to the authorities, there was a possibility that the mortal remains of his father ha</w:t>
      </w:r>
      <w:r w:rsidR="00D41A6D">
        <w:t xml:space="preserve">d already been exhumed and </w:t>
      </w:r>
      <w:r w:rsidR="00737BEE">
        <w:t xml:space="preserve">might </w:t>
      </w:r>
      <w:r w:rsidR="00A24BAB">
        <w:t>be buried</w:t>
      </w:r>
      <w:r w:rsidR="00D41A6D">
        <w:t xml:space="preserve"> as N</w:t>
      </w:r>
      <w:r w:rsidR="00F06629">
        <w:t>.</w:t>
      </w:r>
      <w:r w:rsidR="00D41A6D">
        <w:t>N</w:t>
      </w:r>
      <w:r w:rsidR="00F06629">
        <w:t>.</w:t>
      </w:r>
      <w:r w:rsidR="00D41A6D">
        <w:t xml:space="preserve"> in the </w:t>
      </w:r>
      <w:proofErr w:type="spellStart"/>
      <w:r w:rsidR="00D41A6D">
        <w:t>Visoko</w:t>
      </w:r>
      <w:proofErr w:type="spellEnd"/>
      <w:r w:rsidR="00D41A6D">
        <w:t xml:space="preserve"> cemetery.</w:t>
      </w:r>
      <w:r w:rsidR="00227F84">
        <w:rPr>
          <w:rStyle w:val="FootnoteReference"/>
        </w:rPr>
        <w:footnoteReference w:id="22"/>
      </w:r>
      <w:r w:rsidR="00D41A6D">
        <w:t xml:space="preserve"> The author expressed concern </w:t>
      </w:r>
      <w:r w:rsidR="00F06629">
        <w:t xml:space="preserve">that </w:t>
      </w:r>
      <w:r w:rsidR="00D41A6D">
        <w:t>no action had been taken in this regard.</w:t>
      </w:r>
    </w:p>
    <w:p w14:paraId="7E0CAB05" w14:textId="1C60B181" w:rsidR="009B646D" w:rsidRDefault="005968F6" w:rsidP="009B646D">
      <w:pPr>
        <w:pStyle w:val="SingleTxtG"/>
        <w:spacing w:line="240" w:lineRule="auto"/>
      </w:pPr>
      <w:r>
        <w:t>6.3</w:t>
      </w:r>
      <w:r w:rsidR="009B646D">
        <w:tab/>
      </w:r>
      <w:r w:rsidR="00A95FEF">
        <w:t>The author further expresse</w:t>
      </w:r>
      <w:r w:rsidR="00F06629">
        <w:t>s</w:t>
      </w:r>
      <w:r w:rsidR="00A95FEF">
        <w:t xml:space="preserve"> </w:t>
      </w:r>
      <w:r w:rsidR="007844F4">
        <w:t>dissatisfaction</w:t>
      </w:r>
      <w:r w:rsidR="00A95FEF">
        <w:t xml:space="preserve"> regarding the Bosnian authorities’ handling of his case </w:t>
      </w:r>
      <w:r w:rsidR="00F06629">
        <w:t xml:space="preserve">as, </w:t>
      </w:r>
      <w:r w:rsidR="00A95FEF">
        <w:t>on 13 December 2011</w:t>
      </w:r>
      <w:r w:rsidR="00C73491">
        <w:t>,</w:t>
      </w:r>
      <w:r w:rsidR="00A95FEF">
        <w:t xml:space="preserve"> he received a letter from the </w:t>
      </w:r>
      <w:r w:rsidR="00F06629">
        <w:t>State Investigation and Protection Agency</w:t>
      </w:r>
      <w:r w:rsidR="00A95FEF">
        <w:t xml:space="preserve"> stating that the Cantonal Prosecutor of Sarajevo </w:t>
      </w:r>
      <w:r w:rsidR="003209BE">
        <w:t xml:space="preserve">had </w:t>
      </w:r>
      <w:r w:rsidR="00A95FEF">
        <w:t>re-exhumed two bodies</w:t>
      </w:r>
      <w:r w:rsidR="00C73491">
        <w:t xml:space="preserve"> </w:t>
      </w:r>
      <w:r w:rsidR="00A95FEF">
        <w:t xml:space="preserve">in </w:t>
      </w:r>
      <w:proofErr w:type="spellStart"/>
      <w:r w:rsidR="00A95FEF">
        <w:t>Visoko</w:t>
      </w:r>
      <w:proofErr w:type="spellEnd"/>
      <w:r w:rsidR="00C73491">
        <w:t xml:space="preserve"> </w:t>
      </w:r>
      <w:r w:rsidR="00C73491" w:rsidRPr="00C73491">
        <w:t xml:space="preserve">on 29 March 2007 </w:t>
      </w:r>
      <w:r w:rsidR="00C73491">
        <w:t xml:space="preserve">and that the DNA of one of them </w:t>
      </w:r>
      <w:r w:rsidR="00F970F3">
        <w:t>matched</w:t>
      </w:r>
      <w:r w:rsidR="00C73491">
        <w:t xml:space="preserve"> his father’s. The author claims that this caused </w:t>
      </w:r>
      <w:r w:rsidR="00F06629">
        <w:t>him great distress</w:t>
      </w:r>
      <w:proofErr w:type="gramStart"/>
      <w:r w:rsidR="00F06629">
        <w:t>.</w:t>
      </w:r>
      <w:r w:rsidR="00C73491">
        <w:t>.</w:t>
      </w:r>
      <w:proofErr w:type="gramEnd"/>
      <w:r w:rsidR="00C73491">
        <w:t xml:space="preserve"> On 17 December 2011, he sent letters to the </w:t>
      </w:r>
      <w:r w:rsidR="00F06629">
        <w:t xml:space="preserve">International Commission </w:t>
      </w:r>
      <w:r w:rsidR="00C73491">
        <w:t xml:space="preserve">and to the </w:t>
      </w:r>
      <w:r w:rsidR="00F06629">
        <w:t xml:space="preserve">Missing Persons Institute </w:t>
      </w:r>
      <w:r w:rsidR="00C73491">
        <w:t xml:space="preserve">asking for clarifications. On 19 December 2011, he requested to speak with someone in the </w:t>
      </w:r>
      <w:r w:rsidR="00F06629">
        <w:t xml:space="preserve">Agency, </w:t>
      </w:r>
      <w:r w:rsidR="00C73491">
        <w:t xml:space="preserve">with no success. He then issued a press release, following which he was received by two officials who informed him that unfortunately, the letter </w:t>
      </w:r>
      <w:r w:rsidR="000C517D">
        <w:t xml:space="preserve">had </w:t>
      </w:r>
      <w:r w:rsidR="007844F4">
        <w:t xml:space="preserve">been </w:t>
      </w:r>
      <w:r w:rsidR="000C517D">
        <w:t xml:space="preserve">a mistake because the DNA results </w:t>
      </w:r>
      <w:r w:rsidR="00F970F3">
        <w:t xml:space="preserve">had </w:t>
      </w:r>
      <w:r w:rsidR="007844F4">
        <w:t>not</w:t>
      </w:r>
      <w:r w:rsidR="000C517D">
        <w:t xml:space="preserve"> </w:t>
      </w:r>
      <w:r w:rsidR="00F970F3">
        <w:t xml:space="preserve">been </w:t>
      </w:r>
      <w:r w:rsidR="000C517D">
        <w:t xml:space="preserve">positive, </w:t>
      </w:r>
      <w:r w:rsidR="007844F4">
        <w:t xml:space="preserve">but </w:t>
      </w:r>
      <w:r w:rsidR="000C517D">
        <w:t xml:space="preserve">negative. They presented their excuses to the author. The author was in a </w:t>
      </w:r>
      <w:r w:rsidR="00F06629">
        <w:t xml:space="preserve">state of </w:t>
      </w:r>
      <w:r w:rsidR="000C517D">
        <w:t xml:space="preserve">shock as he felt that the authorities </w:t>
      </w:r>
      <w:r w:rsidR="00F06629">
        <w:t xml:space="preserve">had </w:t>
      </w:r>
      <w:r w:rsidR="000C517D">
        <w:t>not take</w:t>
      </w:r>
      <w:r w:rsidR="00F970F3">
        <w:t>n</w:t>
      </w:r>
      <w:r w:rsidR="000C517D">
        <w:t xml:space="preserve"> his queries and the investigation of his father’s case seriously. On 21 and 26 December 2011, he received replies from the </w:t>
      </w:r>
      <w:r w:rsidR="00F06629">
        <w:t xml:space="preserve">International Commission </w:t>
      </w:r>
      <w:r w:rsidR="000C517D">
        <w:t xml:space="preserve">and the </w:t>
      </w:r>
      <w:r w:rsidR="00F06629">
        <w:t xml:space="preserve">Institute </w:t>
      </w:r>
      <w:r w:rsidR="000C517D">
        <w:t>respectively</w:t>
      </w:r>
      <w:r w:rsidR="00E84EDB">
        <w:t>, indicating</w:t>
      </w:r>
      <w:r w:rsidR="000C517D">
        <w:t xml:space="preserve"> that </w:t>
      </w:r>
      <w:r w:rsidR="00B43FC6">
        <w:t>they had</w:t>
      </w:r>
      <w:r w:rsidR="000C517D">
        <w:t xml:space="preserve"> never issued a report </w:t>
      </w:r>
      <w:r w:rsidR="00FB542F">
        <w:t xml:space="preserve">on a match of </w:t>
      </w:r>
      <w:r w:rsidR="000C517D">
        <w:t>his father</w:t>
      </w:r>
      <w:r w:rsidR="00FB542F">
        <w:t>’s DNA</w:t>
      </w:r>
      <w:r w:rsidR="000C517D">
        <w:t>.</w:t>
      </w:r>
      <w:r w:rsidR="006A4A26">
        <w:t xml:space="preserve"> </w:t>
      </w:r>
    </w:p>
    <w:p w14:paraId="4709D953" w14:textId="11F152D4" w:rsidR="00F35D38" w:rsidRDefault="005968F6" w:rsidP="009B646D">
      <w:pPr>
        <w:pStyle w:val="SingleTxtG"/>
        <w:spacing w:line="240" w:lineRule="auto"/>
      </w:pPr>
      <w:r>
        <w:t>6.4</w:t>
      </w:r>
      <w:r w:rsidR="000C517D">
        <w:tab/>
      </w:r>
      <w:r w:rsidR="00E84EDB">
        <w:t xml:space="preserve">The author further submits that on 16 November 2011, he received a letter from the Constitutional Court in response to his letter of 25 October 2011, stating that its decision in </w:t>
      </w:r>
      <w:r w:rsidR="00E84EDB">
        <w:lastRenderedPageBreak/>
        <w:t>relation to his father’s case</w:t>
      </w:r>
      <w:r w:rsidR="00B43FC6">
        <w:t xml:space="preserve"> dated 15 December 2005</w:t>
      </w:r>
      <w:r w:rsidR="00E84EDB">
        <w:t xml:space="preserve"> had not been implemented and that the ruling had </w:t>
      </w:r>
      <w:r w:rsidR="00B43FC6">
        <w:t xml:space="preserve">been forwarded to the </w:t>
      </w:r>
      <w:r w:rsidR="00FB542F">
        <w:t xml:space="preserve">Office of the </w:t>
      </w:r>
      <w:r w:rsidR="00B43FC6">
        <w:t xml:space="preserve">Prosecutor of </w:t>
      </w:r>
      <w:r w:rsidR="007F5EF0">
        <w:t>Bosnia and Herzegovina</w:t>
      </w:r>
      <w:r w:rsidR="00B43FC6">
        <w:t xml:space="preserve"> </w:t>
      </w:r>
      <w:r w:rsidR="00FB542F">
        <w:t xml:space="preserve">as </w:t>
      </w:r>
      <w:r w:rsidR="00B426D1">
        <w:t xml:space="preserve">the </w:t>
      </w:r>
      <w:r w:rsidR="00FB542F">
        <w:t xml:space="preserve">authority </w:t>
      </w:r>
      <w:r w:rsidR="00B43FC6">
        <w:t>competent</w:t>
      </w:r>
      <w:r w:rsidR="00B426D1">
        <w:t xml:space="preserve"> </w:t>
      </w:r>
      <w:r w:rsidR="00B43FC6">
        <w:t>to prosecute those</w:t>
      </w:r>
      <w:r w:rsidR="00F35D38">
        <w:t xml:space="preserve"> who failed </w:t>
      </w:r>
      <w:r w:rsidR="00B43FC6">
        <w:t>t</w:t>
      </w:r>
      <w:r w:rsidR="00F35D38">
        <w:t>o</w:t>
      </w:r>
      <w:r w:rsidR="00B43FC6">
        <w:t xml:space="preserve"> implement</w:t>
      </w:r>
      <w:r w:rsidR="00F35D38">
        <w:t xml:space="preserve"> it</w:t>
      </w:r>
      <w:r w:rsidR="00B43FC6">
        <w:t>.</w:t>
      </w:r>
      <w:r w:rsidR="006A4A26">
        <w:t xml:space="preserve"> </w:t>
      </w:r>
    </w:p>
    <w:p w14:paraId="5FE31E64" w14:textId="0D5842A4" w:rsidR="0087174F" w:rsidRDefault="00596D84" w:rsidP="009B646D">
      <w:pPr>
        <w:pStyle w:val="SingleTxtG"/>
        <w:spacing w:line="240" w:lineRule="auto"/>
      </w:pPr>
      <w:r>
        <w:t>6</w:t>
      </w:r>
      <w:r w:rsidR="004B7BE1">
        <w:t>.</w:t>
      </w:r>
      <w:r>
        <w:t>5</w:t>
      </w:r>
      <w:r w:rsidR="00223E98">
        <w:tab/>
      </w:r>
      <w:r w:rsidR="00F35D38">
        <w:t xml:space="preserve">On 29 May 2012, the State party submitted </w:t>
      </w:r>
      <w:r w:rsidR="001D4FE1">
        <w:t xml:space="preserve">letters from </w:t>
      </w:r>
      <w:r w:rsidR="007844F4">
        <w:t xml:space="preserve">six </w:t>
      </w:r>
      <w:r w:rsidR="00FB542F">
        <w:t>entities</w:t>
      </w:r>
      <w:r w:rsidR="00F35D38">
        <w:t>.</w:t>
      </w:r>
      <w:r w:rsidR="004A7F16">
        <w:rPr>
          <w:rStyle w:val="FootnoteReference"/>
        </w:rPr>
        <w:footnoteReference w:id="23"/>
      </w:r>
      <w:r w:rsidR="00F35D38">
        <w:t xml:space="preserve"> </w:t>
      </w:r>
      <w:r w:rsidR="0099477C">
        <w:t>T</w:t>
      </w:r>
      <w:r w:rsidR="00D72E88">
        <w:t xml:space="preserve">he </w:t>
      </w:r>
      <w:r w:rsidR="00F970F3">
        <w:t xml:space="preserve">State Investigation and Protection </w:t>
      </w:r>
      <w:r w:rsidR="00FB542F">
        <w:t xml:space="preserve">Agency </w:t>
      </w:r>
      <w:r w:rsidR="00D72E88">
        <w:t xml:space="preserve">informed </w:t>
      </w:r>
      <w:r w:rsidR="00FB542F">
        <w:t xml:space="preserve">the author </w:t>
      </w:r>
      <w:r w:rsidR="00D72E88">
        <w:t xml:space="preserve">that it had conducted an investigation </w:t>
      </w:r>
      <w:r w:rsidR="00FB542F">
        <w:t xml:space="preserve">into </w:t>
      </w:r>
      <w:r w:rsidR="00D72E88">
        <w:t xml:space="preserve">the letter </w:t>
      </w:r>
      <w:r w:rsidR="00FB542F">
        <w:t xml:space="preserve">concerning the </w:t>
      </w:r>
      <w:r w:rsidR="00AD1F39">
        <w:t>erroneous</w:t>
      </w:r>
      <w:r w:rsidR="0099477C">
        <w:t xml:space="preserve"> DNA report and that the officer who </w:t>
      </w:r>
      <w:r w:rsidR="00FB542F">
        <w:t xml:space="preserve">had </w:t>
      </w:r>
      <w:r w:rsidR="0099477C">
        <w:t>provided the false information had been d</w:t>
      </w:r>
      <w:r w:rsidR="003C0FC9">
        <w:t>isciplin</w:t>
      </w:r>
      <w:r w:rsidR="00FB542F">
        <w:t>ed</w:t>
      </w:r>
      <w:r w:rsidR="003C0FC9">
        <w:t xml:space="preserve">. The </w:t>
      </w:r>
      <w:r w:rsidR="00F970F3">
        <w:t xml:space="preserve">Missing Persons </w:t>
      </w:r>
      <w:r w:rsidR="00FB542F">
        <w:t>Institute</w:t>
      </w:r>
      <w:r w:rsidR="003C0FC9">
        <w:t xml:space="preserve">, </w:t>
      </w:r>
      <w:r w:rsidR="0099477C">
        <w:t>in</w:t>
      </w:r>
      <w:r w:rsidR="007844F4">
        <w:t xml:space="preserve"> a</w:t>
      </w:r>
      <w:r w:rsidR="0099477C">
        <w:t xml:space="preserve"> letter dated 17 May 2012, </w:t>
      </w:r>
      <w:r w:rsidR="00AD1F39">
        <w:t xml:space="preserve">stated </w:t>
      </w:r>
      <w:r w:rsidR="0099477C">
        <w:t xml:space="preserve">that it </w:t>
      </w:r>
      <w:r w:rsidR="00FB542F">
        <w:t xml:space="preserve">had </w:t>
      </w:r>
      <w:r w:rsidR="0099477C">
        <w:t xml:space="preserve">provided the author with documentation regarding the actions taken to trace his missing father as well as a schedule of planned activities. It also indicated that it </w:t>
      </w:r>
      <w:r w:rsidR="00AD1F39">
        <w:t xml:space="preserve">had </w:t>
      </w:r>
      <w:r w:rsidR="0099477C">
        <w:t>sen</w:t>
      </w:r>
      <w:r w:rsidR="00AD1F39">
        <w:t>t</w:t>
      </w:r>
      <w:r w:rsidR="0099477C">
        <w:t xml:space="preserve"> a request to the </w:t>
      </w:r>
      <w:r w:rsidR="00FB542F">
        <w:t xml:space="preserve">Office of the </w:t>
      </w:r>
      <w:r w:rsidR="0099477C">
        <w:t xml:space="preserve">Prosecutor of </w:t>
      </w:r>
      <w:r w:rsidR="007F5EF0">
        <w:t>Bosnia and Herzegovina</w:t>
      </w:r>
      <w:r w:rsidR="0099477C">
        <w:t xml:space="preserve"> </w:t>
      </w:r>
      <w:r w:rsidR="00FB542F">
        <w:t xml:space="preserve">requesting authorization </w:t>
      </w:r>
      <w:r w:rsidR="003E0F71">
        <w:t>for exploratory excavation</w:t>
      </w:r>
      <w:r w:rsidR="0099477C">
        <w:t xml:space="preserve"> of the </w:t>
      </w:r>
      <w:r w:rsidR="00FB542F">
        <w:t xml:space="preserve">location </w:t>
      </w:r>
      <w:r w:rsidR="0099477C">
        <w:t xml:space="preserve">indicated by </w:t>
      </w:r>
      <w:proofErr w:type="spellStart"/>
      <w:r w:rsidR="0099477C">
        <w:t>Mr.</w:t>
      </w:r>
      <w:proofErr w:type="spellEnd"/>
      <w:r w:rsidR="0099477C">
        <w:t xml:space="preserve"> </w:t>
      </w:r>
      <w:proofErr w:type="spellStart"/>
      <w:r w:rsidR="0099477C" w:rsidRPr="005D59D7">
        <w:t>Pešić</w:t>
      </w:r>
      <w:proofErr w:type="spellEnd"/>
      <w:r w:rsidR="0099477C">
        <w:t>.</w:t>
      </w:r>
      <w:r w:rsidR="007A505F">
        <w:t xml:space="preserve"> </w:t>
      </w:r>
    </w:p>
    <w:p w14:paraId="2711C8FB" w14:textId="25DFD31C" w:rsidR="000C517D" w:rsidRDefault="00C330FD" w:rsidP="009B646D">
      <w:pPr>
        <w:pStyle w:val="SingleTxtG"/>
        <w:spacing w:line="240" w:lineRule="auto"/>
      </w:pPr>
      <w:r>
        <w:t>6</w:t>
      </w:r>
      <w:r w:rsidR="0087174F">
        <w:t>.</w:t>
      </w:r>
      <w:r>
        <w:t>6</w:t>
      </w:r>
      <w:r w:rsidR="0087174F">
        <w:tab/>
      </w:r>
      <w:r w:rsidR="00564C65">
        <w:t xml:space="preserve">In a letter dated 8 May 2012, </w:t>
      </w:r>
      <w:r w:rsidR="00AD1F39">
        <w:t>t</w:t>
      </w:r>
      <w:r w:rsidR="007A505F">
        <w:t xml:space="preserve">he </w:t>
      </w:r>
      <w:r w:rsidR="00FB542F">
        <w:t xml:space="preserve">Office of the </w:t>
      </w:r>
      <w:r w:rsidR="007A505F">
        <w:t xml:space="preserve">Prosecutor of </w:t>
      </w:r>
      <w:r w:rsidR="007F5EF0">
        <w:t>Bosnia and Herzegovina</w:t>
      </w:r>
      <w:r w:rsidR="003C0FC9">
        <w:t xml:space="preserve"> state</w:t>
      </w:r>
      <w:r w:rsidR="00FB542F">
        <w:t>s</w:t>
      </w:r>
      <w:r w:rsidR="003C0FC9">
        <w:t xml:space="preserve"> that on 23 January 2012</w:t>
      </w:r>
      <w:r w:rsidR="00284E8D">
        <w:t>,</w:t>
      </w:r>
      <w:r w:rsidR="003C0FC9">
        <w:t xml:space="preserve"> it i</w:t>
      </w:r>
      <w:r w:rsidR="00284E8D">
        <w:t>ssued the approval for</w:t>
      </w:r>
      <w:r w:rsidR="001F2872">
        <w:t xml:space="preserve"> digging in </w:t>
      </w:r>
      <w:proofErr w:type="spellStart"/>
      <w:r w:rsidR="003C0FC9" w:rsidRPr="002D63D0">
        <w:t>Lukavička</w:t>
      </w:r>
      <w:proofErr w:type="spellEnd"/>
      <w:r w:rsidR="003C0FC9" w:rsidRPr="002D63D0">
        <w:t xml:space="preserve"> </w:t>
      </w:r>
      <w:proofErr w:type="spellStart"/>
      <w:r w:rsidR="00284E8D">
        <w:t>cesta</w:t>
      </w:r>
      <w:proofErr w:type="spellEnd"/>
      <w:r w:rsidR="00284E8D">
        <w:t xml:space="preserve"> and in </w:t>
      </w:r>
      <w:r w:rsidR="00B426D1">
        <w:t xml:space="preserve">the </w:t>
      </w:r>
      <w:r w:rsidR="00FB542F">
        <w:t xml:space="preserve">yard of the </w:t>
      </w:r>
      <w:proofErr w:type="spellStart"/>
      <w:r w:rsidR="00284E8D" w:rsidRPr="00BB58CC">
        <w:t>Mandić</w:t>
      </w:r>
      <w:r w:rsidR="00284E8D">
        <w:t>’s</w:t>
      </w:r>
      <w:proofErr w:type="spellEnd"/>
      <w:r w:rsidR="00284E8D">
        <w:t xml:space="preserve"> house.</w:t>
      </w:r>
      <w:r w:rsidR="003C0FC9">
        <w:t xml:space="preserve"> </w:t>
      </w:r>
      <w:r w:rsidR="00AD1F39">
        <w:t>The</w:t>
      </w:r>
      <w:r w:rsidR="00284E8D">
        <w:t xml:space="preserve"> Office</w:t>
      </w:r>
      <w:r w:rsidR="00AD1F39">
        <w:t xml:space="preserve"> </w:t>
      </w:r>
      <w:r w:rsidR="002A1071">
        <w:t xml:space="preserve">states </w:t>
      </w:r>
      <w:r w:rsidR="00AD1F39">
        <w:t>that</w:t>
      </w:r>
      <w:r w:rsidR="00284E8D">
        <w:t xml:space="preserve"> the </w:t>
      </w:r>
      <w:r w:rsidR="00FB542F">
        <w:t xml:space="preserve">Institute </w:t>
      </w:r>
      <w:r w:rsidR="002A1071">
        <w:t xml:space="preserve">has </w:t>
      </w:r>
      <w:r w:rsidR="00284E8D">
        <w:t>the obligation to notify it about the fi</w:t>
      </w:r>
      <w:r w:rsidR="008B4FDA">
        <w:t xml:space="preserve">ndings of the dig and </w:t>
      </w:r>
      <w:r w:rsidR="002A1071">
        <w:t>to submit</w:t>
      </w:r>
      <w:r w:rsidR="008B4FDA">
        <w:t xml:space="preserve"> an exhumation request</w:t>
      </w:r>
      <w:r w:rsidR="0087174F" w:rsidRPr="0087174F">
        <w:t xml:space="preserve"> </w:t>
      </w:r>
      <w:r w:rsidR="00FB542F">
        <w:t>should</w:t>
      </w:r>
      <w:r w:rsidR="002A1071">
        <w:t xml:space="preserve"> a grave </w:t>
      </w:r>
      <w:proofErr w:type="gramStart"/>
      <w:r w:rsidR="002A1071">
        <w:t>be</w:t>
      </w:r>
      <w:proofErr w:type="gramEnd"/>
      <w:r w:rsidR="002A1071">
        <w:t xml:space="preserve"> found</w:t>
      </w:r>
      <w:r w:rsidR="008B4FDA">
        <w:t>.</w:t>
      </w:r>
      <w:r w:rsidR="0087174F">
        <w:t xml:space="preserve"> </w:t>
      </w:r>
      <w:r w:rsidR="002A1071">
        <w:t xml:space="preserve">The </w:t>
      </w:r>
      <w:r w:rsidR="00FB542F">
        <w:t>Institute</w:t>
      </w:r>
      <w:r w:rsidR="002A1071">
        <w:t xml:space="preserve"> has not done so</w:t>
      </w:r>
      <w:r w:rsidR="0087174F">
        <w:t xml:space="preserve">. </w:t>
      </w:r>
      <w:proofErr w:type="gramStart"/>
      <w:r w:rsidR="0091096B">
        <w:t xml:space="preserve">The </w:t>
      </w:r>
      <w:r w:rsidR="009D3E9A">
        <w:t xml:space="preserve"> Office</w:t>
      </w:r>
      <w:proofErr w:type="gramEnd"/>
      <w:r w:rsidR="009D3E9A">
        <w:t xml:space="preserve"> also </w:t>
      </w:r>
      <w:r w:rsidR="002A1071">
        <w:t xml:space="preserve">states </w:t>
      </w:r>
      <w:r w:rsidR="009D3E9A">
        <w:t xml:space="preserve">that in March 2012, the case </w:t>
      </w:r>
      <w:r w:rsidR="002A1071">
        <w:t xml:space="preserve">of </w:t>
      </w:r>
      <w:r w:rsidR="009D3E9A">
        <w:t xml:space="preserve">the author’s father was </w:t>
      </w:r>
      <w:r w:rsidR="00564C65">
        <w:t xml:space="preserve">divided </w:t>
      </w:r>
      <w:r w:rsidR="009D3E9A">
        <w:t>in</w:t>
      </w:r>
      <w:r w:rsidR="00FB542F">
        <w:t>to</w:t>
      </w:r>
      <w:r w:rsidR="009D3E9A">
        <w:t xml:space="preserve"> two files</w:t>
      </w:r>
      <w:r w:rsidR="002A1071">
        <w:t xml:space="preserve">: </w:t>
      </w:r>
      <w:r w:rsidR="009D3E9A">
        <w:t xml:space="preserve">one </w:t>
      </w:r>
      <w:r w:rsidR="002A1071">
        <w:t>to trace and identify</w:t>
      </w:r>
      <w:r w:rsidR="009D3E9A">
        <w:t xml:space="preserve"> the mortal remains </w:t>
      </w:r>
      <w:r w:rsidR="002A1071">
        <w:t>(</w:t>
      </w:r>
      <w:r w:rsidR="000E2FF0">
        <w:t xml:space="preserve">under the responsibility </w:t>
      </w:r>
      <w:r w:rsidR="009D3E9A">
        <w:t>of the Office</w:t>
      </w:r>
      <w:r w:rsidR="002A1071">
        <w:t>)</w:t>
      </w:r>
      <w:r w:rsidR="009D3E9A">
        <w:t xml:space="preserve"> and </w:t>
      </w:r>
      <w:r w:rsidR="00FB542F">
        <w:t xml:space="preserve">the </w:t>
      </w:r>
      <w:r w:rsidR="00F970F3">
        <w:t xml:space="preserve">other </w:t>
      </w:r>
      <w:r w:rsidR="009D3E9A">
        <w:t>in relation to the establishment of the criminal responsibility of the alleged perpetrators of the crime</w:t>
      </w:r>
      <w:r w:rsidR="002A1071">
        <w:t xml:space="preserve"> (</w:t>
      </w:r>
      <w:r w:rsidR="009D3E9A">
        <w:t xml:space="preserve">under the jurisdiction of the </w:t>
      </w:r>
      <w:r w:rsidR="00FB542F">
        <w:t xml:space="preserve">Office of the </w:t>
      </w:r>
      <w:r w:rsidR="009D3E9A">
        <w:t>Cantonal Prosecutor</w:t>
      </w:r>
      <w:r w:rsidR="002A1071">
        <w:t>)</w:t>
      </w:r>
      <w:r w:rsidR="009D3E9A">
        <w:t xml:space="preserve">. </w:t>
      </w:r>
      <w:proofErr w:type="gramStart"/>
      <w:r w:rsidR="000E2FF0">
        <w:t>The  Office</w:t>
      </w:r>
      <w:proofErr w:type="gramEnd"/>
      <w:r w:rsidR="000E2FF0">
        <w:t xml:space="preserve"> </w:t>
      </w:r>
      <w:r w:rsidR="00A60AC7">
        <w:t xml:space="preserve">further </w:t>
      </w:r>
      <w:r w:rsidR="00795AE0">
        <w:t>state</w:t>
      </w:r>
      <w:r w:rsidR="002A1071">
        <w:t>s</w:t>
      </w:r>
      <w:r w:rsidR="00795AE0">
        <w:t xml:space="preserve"> that the author</w:t>
      </w:r>
      <w:r w:rsidR="006E556F">
        <w:t xml:space="preserve"> is being</w:t>
      </w:r>
      <w:r w:rsidR="008B596D">
        <w:t xml:space="preserve"> </w:t>
      </w:r>
      <w:r w:rsidR="00795AE0">
        <w:t xml:space="preserve">regularly informed about the actions taken. </w:t>
      </w:r>
      <w:r w:rsidR="002A1071">
        <w:t xml:space="preserve">It also </w:t>
      </w:r>
      <w:r w:rsidR="00FB542F">
        <w:t>states</w:t>
      </w:r>
      <w:r w:rsidR="00AD3629">
        <w:t xml:space="preserve"> that on 18 November 2011, it received a letter from the Constitutional Court regarding the failure to implement </w:t>
      </w:r>
      <w:r w:rsidR="004013EC">
        <w:t xml:space="preserve">the </w:t>
      </w:r>
      <w:r w:rsidR="00AD3629">
        <w:t xml:space="preserve">ruling of 15 December 2005. </w:t>
      </w:r>
      <w:proofErr w:type="gramStart"/>
      <w:r w:rsidR="00AD3629">
        <w:t>The  Office</w:t>
      </w:r>
      <w:proofErr w:type="gramEnd"/>
      <w:r w:rsidR="00AD3629">
        <w:t xml:space="preserve"> opened a case and assigned a prosecutor who, on 6 March 2012, requested the Council of Ministers to submit a report indicating the steps taken to implement the ruling. The Office had not received a response from the Council </w:t>
      </w:r>
      <w:r w:rsidR="004013EC">
        <w:t xml:space="preserve">as of </w:t>
      </w:r>
      <w:r w:rsidR="00743DC8">
        <w:t>8 May 2012, when</w:t>
      </w:r>
      <w:r w:rsidR="004013EC">
        <w:t xml:space="preserve"> </w:t>
      </w:r>
      <w:r w:rsidR="00AD3629">
        <w:t>the letter was submitted.</w:t>
      </w:r>
      <w:r w:rsidR="00AD3629" w:rsidRPr="006F70FF">
        <w:rPr>
          <w:strike/>
        </w:rPr>
        <w:t xml:space="preserve"> </w:t>
      </w:r>
    </w:p>
    <w:p w14:paraId="7058192D" w14:textId="460011A5" w:rsidR="00DC34D8" w:rsidRDefault="009E23D3" w:rsidP="00FF5431">
      <w:pPr>
        <w:pStyle w:val="SingleTxtG"/>
        <w:spacing w:line="240" w:lineRule="auto"/>
      </w:pPr>
      <w:r>
        <w:t>6</w:t>
      </w:r>
      <w:r w:rsidR="00DC34D8" w:rsidRPr="00DC34D8">
        <w:t>.</w:t>
      </w:r>
      <w:r>
        <w:t>7</w:t>
      </w:r>
      <w:r w:rsidR="00DC34D8" w:rsidRPr="00DC34D8">
        <w:tab/>
      </w:r>
      <w:r w:rsidR="00DC34D8">
        <w:t xml:space="preserve">On 9 July 2012, the author submitted </w:t>
      </w:r>
      <w:r w:rsidR="00AD1F39">
        <w:t xml:space="preserve">his </w:t>
      </w:r>
      <w:r w:rsidR="00DC34D8">
        <w:t xml:space="preserve">comments </w:t>
      </w:r>
      <w:r w:rsidR="00AD1F39">
        <w:t>on</w:t>
      </w:r>
      <w:r w:rsidR="00DC34D8">
        <w:t xml:space="preserve"> the State</w:t>
      </w:r>
      <w:r w:rsidR="004A6269">
        <w:t>’s</w:t>
      </w:r>
      <w:r w:rsidR="00DC34D8">
        <w:t xml:space="preserve"> additional submissions. </w:t>
      </w:r>
      <w:r w:rsidR="00170FF2">
        <w:t xml:space="preserve">The author </w:t>
      </w:r>
      <w:r w:rsidR="00AD1F39">
        <w:t>state</w:t>
      </w:r>
      <w:r w:rsidR="004013EC">
        <w:t>s</w:t>
      </w:r>
      <w:r w:rsidR="00AD1F39">
        <w:t xml:space="preserve"> </w:t>
      </w:r>
      <w:r w:rsidR="00170FF2">
        <w:t xml:space="preserve">that </w:t>
      </w:r>
      <w:r w:rsidR="0005262A">
        <w:t>on 28 May 2012, a</w:t>
      </w:r>
      <w:r w:rsidR="00F970F3">
        <w:t>n</w:t>
      </w:r>
      <w:r w:rsidR="0005262A">
        <w:t xml:space="preserve"> </w:t>
      </w:r>
      <w:r w:rsidR="00F970F3">
        <w:t xml:space="preserve">exploratory </w:t>
      </w:r>
      <w:r w:rsidR="0005262A">
        <w:t xml:space="preserve">excavation was carried out in </w:t>
      </w:r>
      <w:r w:rsidR="004013EC">
        <w:t xml:space="preserve">the yard of the </w:t>
      </w:r>
      <w:proofErr w:type="spellStart"/>
      <w:r w:rsidR="0005262A" w:rsidRPr="00BB58CC">
        <w:t>Mandi</w:t>
      </w:r>
      <w:r w:rsidR="00CF4ED6" w:rsidRPr="00BB58CC">
        <w:t>ć</w:t>
      </w:r>
      <w:r w:rsidR="0005262A">
        <w:t>’s</w:t>
      </w:r>
      <w:proofErr w:type="spellEnd"/>
      <w:r w:rsidR="0005262A">
        <w:t xml:space="preserve"> house</w:t>
      </w:r>
      <w:r w:rsidR="00A24BAB">
        <w:t xml:space="preserve">, in his presence and </w:t>
      </w:r>
      <w:r w:rsidR="0005262A">
        <w:t>with the participation</w:t>
      </w:r>
      <w:r w:rsidR="00AB6599">
        <w:t xml:space="preserve"> of a representative of the </w:t>
      </w:r>
      <w:r w:rsidR="004013EC">
        <w:t>Institute</w:t>
      </w:r>
      <w:r w:rsidR="0005262A">
        <w:t>.</w:t>
      </w:r>
      <w:r w:rsidR="00A24BAB">
        <w:t xml:space="preserve"> The excavations did not </w:t>
      </w:r>
      <w:r w:rsidR="004013EC">
        <w:t xml:space="preserve">have </w:t>
      </w:r>
      <w:r w:rsidR="00A24BAB">
        <w:t>any meaning</w:t>
      </w:r>
      <w:r w:rsidR="00AF4FC5">
        <w:t>ful result. The author indicate</w:t>
      </w:r>
      <w:r w:rsidR="004013EC">
        <w:t>s</w:t>
      </w:r>
      <w:r w:rsidR="00AF4FC5">
        <w:t xml:space="preserve"> that he still </w:t>
      </w:r>
      <w:r w:rsidR="00A24BAB">
        <w:t>hope</w:t>
      </w:r>
      <w:r w:rsidR="004013EC">
        <w:t>s</w:t>
      </w:r>
      <w:r w:rsidR="00A24BAB">
        <w:t xml:space="preserve"> </w:t>
      </w:r>
      <w:r w:rsidR="000621A8">
        <w:t xml:space="preserve">that his father’s remains </w:t>
      </w:r>
      <w:r w:rsidR="00F970F3">
        <w:t xml:space="preserve">are </w:t>
      </w:r>
      <w:r w:rsidR="00A24BAB">
        <w:t xml:space="preserve">buried in the </w:t>
      </w:r>
      <w:proofErr w:type="spellStart"/>
      <w:r w:rsidR="00A24BAB">
        <w:t>Visoko</w:t>
      </w:r>
      <w:proofErr w:type="spellEnd"/>
      <w:r w:rsidR="00A24BAB">
        <w:t xml:space="preserve"> cemetery as N</w:t>
      </w:r>
      <w:r w:rsidR="004013EC">
        <w:t>.</w:t>
      </w:r>
      <w:r w:rsidR="00A24BAB">
        <w:t>N</w:t>
      </w:r>
      <w:r w:rsidR="004013EC">
        <w:t>.</w:t>
      </w:r>
      <w:r w:rsidR="00AB6599">
        <w:rPr>
          <w:rStyle w:val="FootnoteReference"/>
        </w:rPr>
        <w:footnoteReference w:id="24"/>
      </w:r>
      <w:r w:rsidR="008A74B1">
        <w:t xml:space="preserve"> </w:t>
      </w:r>
      <w:r w:rsidR="00AF4FC5">
        <w:t>and that</w:t>
      </w:r>
      <w:r w:rsidR="004013EC">
        <w:t>,</w:t>
      </w:r>
      <w:r w:rsidR="00AF4FC5">
        <w:t xml:space="preserve"> despite h</w:t>
      </w:r>
      <w:r w:rsidR="003B7B88">
        <w:t xml:space="preserve">is </w:t>
      </w:r>
      <w:proofErr w:type="gramStart"/>
      <w:r w:rsidR="003B7B88">
        <w:t>efforts,</w:t>
      </w:r>
      <w:proofErr w:type="gramEnd"/>
      <w:r w:rsidR="003B7B88">
        <w:t xml:space="preserve"> the authorities </w:t>
      </w:r>
      <w:r w:rsidR="004013EC">
        <w:t xml:space="preserve">did </w:t>
      </w:r>
      <w:r w:rsidR="00AF4FC5">
        <w:t>not conduct any</w:t>
      </w:r>
      <w:r w:rsidR="000621A8">
        <w:t xml:space="preserve"> </w:t>
      </w:r>
      <w:r w:rsidR="001E1F1D">
        <w:t>investigation</w:t>
      </w:r>
      <w:r w:rsidR="000621A8">
        <w:t xml:space="preserve"> i</w:t>
      </w:r>
      <w:r w:rsidR="008A74B1">
        <w:t>n this direction</w:t>
      </w:r>
      <w:r w:rsidR="00AF4FC5">
        <w:t>.</w:t>
      </w:r>
      <w:r w:rsidR="008A74B1">
        <w:t xml:space="preserve"> On 5 July 2012, </w:t>
      </w:r>
      <w:r w:rsidR="001E1F1D">
        <w:t xml:space="preserve">the author </w:t>
      </w:r>
      <w:r w:rsidR="003B7B88">
        <w:t xml:space="preserve">wrote to the </w:t>
      </w:r>
      <w:r w:rsidR="004013EC">
        <w:t xml:space="preserve">Office of the </w:t>
      </w:r>
      <w:r w:rsidR="003B7B88">
        <w:t>Prosecutor</w:t>
      </w:r>
      <w:r w:rsidR="00F970F3">
        <w:t xml:space="preserve"> of </w:t>
      </w:r>
      <w:r w:rsidR="007F5EF0">
        <w:t>Bosnia and Herzegovina</w:t>
      </w:r>
      <w:r w:rsidR="003B7B88">
        <w:t xml:space="preserve"> and to the </w:t>
      </w:r>
      <w:r w:rsidR="004013EC">
        <w:t xml:space="preserve">Institute </w:t>
      </w:r>
      <w:r w:rsidR="003B7B88">
        <w:t xml:space="preserve">requesting </w:t>
      </w:r>
      <w:r w:rsidR="004013EC">
        <w:t xml:space="preserve">them </w:t>
      </w:r>
      <w:r w:rsidR="006A4A26">
        <w:t>to investigate</w:t>
      </w:r>
      <w:r w:rsidR="006E62B4">
        <w:t xml:space="preserve"> this</w:t>
      </w:r>
      <w:r w:rsidR="003B7B88">
        <w:t xml:space="preserve"> possibility.</w:t>
      </w:r>
    </w:p>
    <w:p w14:paraId="7ECAC4EF" w14:textId="4675BE39" w:rsidR="006E62B4" w:rsidRPr="00DC34D8" w:rsidRDefault="009E23D3" w:rsidP="00FF5431">
      <w:pPr>
        <w:pStyle w:val="SingleTxtG"/>
        <w:spacing w:line="240" w:lineRule="auto"/>
      </w:pPr>
      <w:r>
        <w:t>6</w:t>
      </w:r>
      <w:r w:rsidR="006E62B4">
        <w:t>.</w:t>
      </w:r>
      <w:r>
        <w:t>8</w:t>
      </w:r>
      <w:r w:rsidR="006E62B4">
        <w:tab/>
        <w:t xml:space="preserve">The author submits that there is a lack of coordination between </w:t>
      </w:r>
      <w:r w:rsidR="003E0F71">
        <w:t>the authorities of</w:t>
      </w:r>
      <w:r w:rsidR="00F970F3">
        <w:t xml:space="preserve"> </w:t>
      </w:r>
      <w:r w:rsidR="007F5EF0">
        <w:t>Bosnia and Herzegovina</w:t>
      </w:r>
      <w:r w:rsidR="003E0F71">
        <w:t>,</w:t>
      </w:r>
      <w:r w:rsidR="003516C0">
        <w:t xml:space="preserve"> </w:t>
      </w:r>
      <w:r w:rsidR="006E62B4">
        <w:t xml:space="preserve">which hampers the effectiveness of the investigation. </w:t>
      </w:r>
      <w:r w:rsidR="003516C0">
        <w:t xml:space="preserve">While the </w:t>
      </w:r>
      <w:r w:rsidR="003E0F71">
        <w:t xml:space="preserve">Office of the </w:t>
      </w:r>
      <w:r w:rsidR="003516C0">
        <w:t>Prosecutor</w:t>
      </w:r>
      <w:r w:rsidR="00F970F3">
        <w:t xml:space="preserve"> </w:t>
      </w:r>
      <w:r w:rsidR="003516C0">
        <w:t xml:space="preserve">of </w:t>
      </w:r>
      <w:r w:rsidR="007F5EF0">
        <w:t>Bosnia and Herzegovina</w:t>
      </w:r>
      <w:r w:rsidR="003516C0">
        <w:t xml:space="preserve"> stated in </w:t>
      </w:r>
      <w:r w:rsidR="006A4BC9">
        <w:t xml:space="preserve">its </w:t>
      </w:r>
      <w:r w:rsidR="003516C0">
        <w:t xml:space="preserve">letter </w:t>
      </w:r>
      <w:r w:rsidR="00BF57D6">
        <w:t xml:space="preserve">dated 8 May 2012 that on 23 January 2012 it </w:t>
      </w:r>
      <w:r w:rsidR="003E0F71">
        <w:t xml:space="preserve">had </w:t>
      </w:r>
      <w:r w:rsidR="00BF57D6">
        <w:t xml:space="preserve">issued an authorization </w:t>
      </w:r>
      <w:r w:rsidR="003E0F71">
        <w:t xml:space="preserve">for </w:t>
      </w:r>
      <w:r w:rsidR="00BF57D6">
        <w:t xml:space="preserve">the </w:t>
      </w:r>
      <w:r w:rsidR="003E0F71">
        <w:t>exploratory excavation</w:t>
      </w:r>
      <w:r w:rsidR="00BF57D6">
        <w:t xml:space="preserve">, the </w:t>
      </w:r>
      <w:r w:rsidR="003E0F71">
        <w:t xml:space="preserve">Institute </w:t>
      </w:r>
      <w:r w:rsidR="001E1F1D">
        <w:t>states</w:t>
      </w:r>
      <w:r w:rsidR="00BF57D6">
        <w:t xml:space="preserve"> that a request for the </w:t>
      </w:r>
      <w:r w:rsidR="003E0F71">
        <w:t>exploratory excavation</w:t>
      </w:r>
      <w:r w:rsidR="00BF57D6">
        <w:t xml:space="preserve"> was submitted to </w:t>
      </w:r>
      <w:proofErr w:type="gramStart"/>
      <w:r w:rsidR="00BF57D6">
        <w:t>the  Office</w:t>
      </w:r>
      <w:proofErr w:type="gramEnd"/>
      <w:r w:rsidR="00BF57D6">
        <w:t xml:space="preserve"> and that a response </w:t>
      </w:r>
      <w:r w:rsidR="003E0F71">
        <w:t>would</w:t>
      </w:r>
      <w:r w:rsidR="00BF57D6">
        <w:t xml:space="preserve"> </w:t>
      </w:r>
      <w:r w:rsidR="003E0F71">
        <w:t>“</w:t>
      </w:r>
      <w:r w:rsidR="00BF57D6">
        <w:t>be received soon”</w:t>
      </w:r>
      <w:r w:rsidR="00E64BB2">
        <w:t xml:space="preserve">. </w:t>
      </w:r>
      <w:r w:rsidR="006A4BC9">
        <w:t>T</w:t>
      </w:r>
      <w:r w:rsidR="00E64BB2">
        <w:t>he author</w:t>
      </w:r>
      <w:r w:rsidR="006A4BC9">
        <w:t xml:space="preserve"> also</w:t>
      </w:r>
      <w:r w:rsidR="00E64BB2">
        <w:t xml:space="preserve"> states that he was not notified of the decision </w:t>
      </w:r>
      <w:r w:rsidR="003E0F71">
        <w:t xml:space="preserve">to </w:t>
      </w:r>
      <w:r w:rsidR="00B426D1">
        <w:t>separat</w:t>
      </w:r>
      <w:r w:rsidR="003E0F71">
        <w:t>e</w:t>
      </w:r>
      <w:r w:rsidR="00B426D1">
        <w:t xml:space="preserve"> his father’s investigation file</w:t>
      </w:r>
      <w:r w:rsidR="00E64BB2">
        <w:t xml:space="preserve"> into two cases</w:t>
      </w:r>
      <w:r w:rsidR="00E64BB2">
        <w:rPr>
          <w:rStyle w:val="FootnoteReference"/>
        </w:rPr>
        <w:footnoteReference w:id="25"/>
      </w:r>
      <w:r w:rsidR="00B57C2C">
        <w:t xml:space="preserve"> and that he learned </w:t>
      </w:r>
      <w:r w:rsidR="003E0F71">
        <w:t xml:space="preserve">of </w:t>
      </w:r>
      <w:r w:rsidR="00B57C2C">
        <w:t xml:space="preserve">it through the </w:t>
      </w:r>
      <w:r w:rsidR="006A4BC9">
        <w:t xml:space="preserve">letter </w:t>
      </w:r>
      <w:r w:rsidR="00743DC8">
        <w:t>dated 8 May 2012</w:t>
      </w:r>
      <w:r w:rsidR="00F970F3">
        <w:t xml:space="preserve"> </w:t>
      </w:r>
      <w:r w:rsidR="003E0F71">
        <w:t xml:space="preserve">sent by </w:t>
      </w:r>
      <w:proofErr w:type="gramStart"/>
      <w:r w:rsidR="006A4BC9">
        <w:t xml:space="preserve">the </w:t>
      </w:r>
      <w:r w:rsidR="00B57C2C">
        <w:t xml:space="preserve"> Office</w:t>
      </w:r>
      <w:proofErr w:type="gramEnd"/>
      <w:r w:rsidR="00B57C2C">
        <w:t xml:space="preserve"> to the Committee.</w:t>
      </w:r>
    </w:p>
    <w:p w14:paraId="43F2131D" w14:textId="5F885A71" w:rsidR="001E32DD" w:rsidRDefault="005F7EA4" w:rsidP="006B29E9">
      <w:pPr>
        <w:pStyle w:val="SingleTxtG"/>
        <w:spacing w:line="240" w:lineRule="auto"/>
      </w:pPr>
      <w:r>
        <w:t>6</w:t>
      </w:r>
      <w:r w:rsidR="001D1A41" w:rsidRPr="002E62A3">
        <w:t>.</w:t>
      </w:r>
      <w:r>
        <w:t>9</w:t>
      </w:r>
      <w:r w:rsidR="001D1A41" w:rsidRPr="002E62A3">
        <w:tab/>
      </w:r>
      <w:r w:rsidR="00B426D1">
        <w:t xml:space="preserve">On 22 October 2012, the State party submitted </w:t>
      </w:r>
      <w:r w:rsidR="003E0F71">
        <w:t xml:space="preserve">11 </w:t>
      </w:r>
      <w:r w:rsidR="00B426D1">
        <w:t xml:space="preserve">letters from </w:t>
      </w:r>
      <w:r w:rsidR="003E0F71">
        <w:t xml:space="preserve">various </w:t>
      </w:r>
      <w:r w:rsidR="00B426D1">
        <w:t>authorities.</w:t>
      </w:r>
      <w:r w:rsidR="006B29E9">
        <w:t xml:space="preserve"> The Constitutional Court, the Ministry of Justice, the </w:t>
      </w:r>
      <w:r w:rsidR="00F970F3">
        <w:t>State Investigation</w:t>
      </w:r>
      <w:r w:rsidR="003E0F71">
        <w:t xml:space="preserve"> and Protection </w:t>
      </w:r>
      <w:r w:rsidR="003E0F71">
        <w:lastRenderedPageBreak/>
        <w:t>Agency</w:t>
      </w:r>
      <w:r w:rsidR="006B29E9">
        <w:t xml:space="preserve">, the </w:t>
      </w:r>
      <w:r w:rsidR="003E0F71">
        <w:t xml:space="preserve">Office of the </w:t>
      </w:r>
      <w:r w:rsidR="006B29E9">
        <w:t xml:space="preserve">District Prosecutor of </w:t>
      </w:r>
      <w:proofErr w:type="spellStart"/>
      <w:r w:rsidR="006B29E9">
        <w:t>Isto</w:t>
      </w:r>
      <w:r w:rsidR="006B29E9" w:rsidRPr="00BB58CC">
        <w:t>ć</w:t>
      </w:r>
      <w:r w:rsidR="006B29E9">
        <w:t>no</w:t>
      </w:r>
      <w:proofErr w:type="spellEnd"/>
      <w:r w:rsidR="006B29E9">
        <w:t xml:space="preserve"> Sarajevo and the Municipality of Novi </w:t>
      </w:r>
      <w:r w:rsidR="002919EA">
        <w:t>Grad</w:t>
      </w:r>
      <w:r w:rsidR="00184256">
        <w:t xml:space="preserve"> </w:t>
      </w:r>
      <w:r w:rsidR="006B29E9">
        <w:t>reiterated their position</w:t>
      </w:r>
      <w:r w:rsidR="00F970F3">
        <w:t>s</w:t>
      </w:r>
      <w:r w:rsidR="006B29E9">
        <w:t xml:space="preserve"> </w:t>
      </w:r>
      <w:r w:rsidR="006A4BC9">
        <w:t>with regard to</w:t>
      </w:r>
      <w:r w:rsidR="006B29E9">
        <w:t xml:space="preserve"> the case and indicated that they did not have new information to report. </w:t>
      </w:r>
      <w:r w:rsidR="006A4BC9">
        <w:t xml:space="preserve">In a letter dated 3 September 2012, the </w:t>
      </w:r>
      <w:r w:rsidR="003E0F71">
        <w:t xml:space="preserve">Office of the </w:t>
      </w:r>
      <w:r w:rsidR="006B29E9">
        <w:t xml:space="preserve">Prosecutor of </w:t>
      </w:r>
      <w:r w:rsidR="007F5EF0">
        <w:t>Bosnia and Herzegovina</w:t>
      </w:r>
      <w:r w:rsidR="006B29E9">
        <w:t xml:space="preserve"> indicated that </w:t>
      </w:r>
      <w:r w:rsidR="003E0F71">
        <w:t xml:space="preserve">as of </w:t>
      </w:r>
      <w:r w:rsidR="006B29E9">
        <w:t xml:space="preserve">the time of writing </w:t>
      </w:r>
      <w:r w:rsidR="003E0F71">
        <w:t xml:space="preserve">of </w:t>
      </w:r>
      <w:r w:rsidR="006B29E9">
        <w:t xml:space="preserve">the letter, it had </w:t>
      </w:r>
      <w:r w:rsidR="001E32DD">
        <w:t>not received any notification f</w:t>
      </w:r>
      <w:r w:rsidR="006B29E9">
        <w:t>r</w:t>
      </w:r>
      <w:r w:rsidR="001E32DD">
        <w:t>o</w:t>
      </w:r>
      <w:r w:rsidR="006B29E9">
        <w:t xml:space="preserve">m the </w:t>
      </w:r>
      <w:r w:rsidR="00743DC8">
        <w:t xml:space="preserve">Institute </w:t>
      </w:r>
      <w:r w:rsidR="006B29E9">
        <w:t xml:space="preserve">regarding the </w:t>
      </w:r>
      <w:r w:rsidR="00743DC8">
        <w:t>exploratory excavation</w:t>
      </w:r>
      <w:r w:rsidR="006B29E9">
        <w:t xml:space="preserve"> ordered </w:t>
      </w:r>
      <w:r w:rsidR="001E32DD">
        <w:t xml:space="preserve">on 23 January 2012 and that it was not known whether the </w:t>
      </w:r>
      <w:r w:rsidR="00743DC8">
        <w:t>excavation</w:t>
      </w:r>
      <w:r w:rsidR="001E32DD">
        <w:t xml:space="preserve"> had </w:t>
      </w:r>
      <w:r w:rsidR="006A4BC9">
        <w:t>taken place</w:t>
      </w:r>
      <w:r w:rsidR="001E32DD">
        <w:t xml:space="preserve"> and what </w:t>
      </w:r>
      <w:r w:rsidR="006A4BC9">
        <w:t xml:space="preserve">evidence </w:t>
      </w:r>
      <w:r w:rsidR="001E32DD">
        <w:t xml:space="preserve">had been found. The </w:t>
      </w:r>
      <w:r w:rsidR="00743DC8">
        <w:t xml:space="preserve">Office of the </w:t>
      </w:r>
      <w:r w:rsidR="001E32DD">
        <w:t xml:space="preserve">Cantonal Prosecutor stated that following the transfer of the case regarding the criminal responsibility related to the disappearance of </w:t>
      </w:r>
      <w:proofErr w:type="spellStart"/>
      <w:r w:rsidR="001E32DD" w:rsidRPr="00BB58CC">
        <w:t>Božo</w:t>
      </w:r>
      <w:proofErr w:type="spellEnd"/>
      <w:r w:rsidR="001E32DD" w:rsidRPr="00BB58CC">
        <w:t xml:space="preserve"> </w:t>
      </w:r>
      <w:proofErr w:type="spellStart"/>
      <w:r w:rsidR="001E32DD" w:rsidRPr="00BB58CC">
        <w:t>Mandić</w:t>
      </w:r>
      <w:proofErr w:type="spellEnd"/>
      <w:r w:rsidR="006A4BC9">
        <w:t xml:space="preserve"> </w:t>
      </w:r>
      <w:r w:rsidR="000B25EF">
        <w:t>by</w:t>
      </w:r>
      <w:r w:rsidR="006A4BC9">
        <w:t xml:space="preserve"> the </w:t>
      </w:r>
      <w:r w:rsidR="00743DC8">
        <w:t xml:space="preserve">Office of the </w:t>
      </w:r>
      <w:r w:rsidR="006A4BC9">
        <w:t>Prosecutor</w:t>
      </w:r>
      <w:r w:rsidR="000B25EF">
        <w:t xml:space="preserve"> of </w:t>
      </w:r>
      <w:r w:rsidR="007F5EF0">
        <w:t>Bosnia and Herzegovina</w:t>
      </w:r>
      <w:r w:rsidR="001E32DD">
        <w:t xml:space="preserve">, </w:t>
      </w:r>
      <w:r w:rsidR="002D6ECB">
        <w:t xml:space="preserve">the </w:t>
      </w:r>
      <w:r w:rsidR="00CA200B">
        <w:t xml:space="preserve">cantonal </w:t>
      </w:r>
      <w:r w:rsidR="002D6ECB">
        <w:t xml:space="preserve">prosecutor </w:t>
      </w:r>
      <w:r w:rsidR="006A4BC9">
        <w:t xml:space="preserve">in charge of </w:t>
      </w:r>
      <w:r w:rsidR="002D6ECB">
        <w:t xml:space="preserve">the case took several investigative steps in relation to the suspect, </w:t>
      </w:r>
      <w:proofErr w:type="spellStart"/>
      <w:r w:rsidR="002D6ECB" w:rsidRPr="00665762">
        <w:t>Većerak</w:t>
      </w:r>
      <w:proofErr w:type="spellEnd"/>
      <w:r w:rsidR="002D6ECB" w:rsidRPr="00665762">
        <w:t xml:space="preserve"> </w:t>
      </w:r>
      <w:proofErr w:type="spellStart"/>
      <w:r w:rsidR="002D6ECB" w:rsidRPr="00665762">
        <w:t>Josip</w:t>
      </w:r>
      <w:proofErr w:type="spellEnd"/>
      <w:r w:rsidR="002D6ECB">
        <w:t>. On 31 August 2012, the prosecutor decided to suspend the investigation due to lack of evidence.</w:t>
      </w:r>
      <w:r w:rsidR="009A3872">
        <w:rPr>
          <w:rStyle w:val="FootnoteReference"/>
        </w:rPr>
        <w:footnoteReference w:id="26"/>
      </w:r>
      <w:r w:rsidR="004B5553">
        <w:t xml:space="preserve"> The author was informed of his right to appeal</w:t>
      </w:r>
      <w:r w:rsidR="00E11F41">
        <w:t xml:space="preserve"> this decision but did not exercise it</w:t>
      </w:r>
      <w:r w:rsidR="004B5553">
        <w:t>.</w:t>
      </w:r>
    </w:p>
    <w:p w14:paraId="38D416FA" w14:textId="540E3456" w:rsidR="006B29E9" w:rsidRDefault="00CA200B" w:rsidP="00AD0CEA">
      <w:pPr>
        <w:pStyle w:val="SingleTxtG"/>
        <w:spacing w:line="240" w:lineRule="auto"/>
      </w:pPr>
      <w:r>
        <w:t>6</w:t>
      </w:r>
      <w:r w:rsidR="001E32DD">
        <w:t>.</w:t>
      </w:r>
      <w:r>
        <w:t>10</w:t>
      </w:r>
      <w:r w:rsidR="001E32DD">
        <w:tab/>
        <w:t>In</w:t>
      </w:r>
      <w:r w:rsidR="006A4BC9">
        <w:t xml:space="preserve"> a</w:t>
      </w:r>
      <w:r w:rsidR="001E32DD">
        <w:t xml:space="preserve"> letter dated 4 September 2012, the </w:t>
      </w:r>
      <w:r w:rsidR="00743DC8">
        <w:t xml:space="preserve">Institute </w:t>
      </w:r>
      <w:r w:rsidR="00C4355D">
        <w:t>report</w:t>
      </w:r>
      <w:r w:rsidR="00743DC8">
        <w:t xml:space="preserve">s </w:t>
      </w:r>
      <w:r w:rsidR="001E32DD">
        <w:t xml:space="preserve">that </w:t>
      </w:r>
      <w:r w:rsidR="00AD0CEA">
        <w:t xml:space="preserve">it sent a request for </w:t>
      </w:r>
      <w:r w:rsidR="00743DC8">
        <w:t xml:space="preserve">the </w:t>
      </w:r>
      <w:r w:rsidR="00AD0CEA">
        <w:t>target</w:t>
      </w:r>
      <w:r w:rsidR="00DB50C0">
        <w:t>ed</w:t>
      </w:r>
      <w:r w:rsidR="00AD0CEA">
        <w:t xml:space="preserve"> identification of </w:t>
      </w:r>
      <w:r w:rsidR="00743DC8">
        <w:t xml:space="preserve">the </w:t>
      </w:r>
      <w:r w:rsidR="00AD0CEA">
        <w:t xml:space="preserve">mortal remains of unidentified persons </w:t>
      </w:r>
      <w:r w:rsidR="00743DC8">
        <w:t xml:space="preserve">buried </w:t>
      </w:r>
      <w:r w:rsidR="00AD0CEA">
        <w:t xml:space="preserve">at the cemetery of </w:t>
      </w:r>
      <w:proofErr w:type="spellStart"/>
      <w:r w:rsidR="00AD0CEA">
        <w:t>Visoko</w:t>
      </w:r>
      <w:proofErr w:type="spellEnd"/>
      <w:r w:rsidR="00AD0CEA">
        <w:t xml:space="preserve">. </w:t>
      </w:r>
      <w:r w:rsidR="00D42D76">
        <w:t>It</w:t>
      </w:r>
      <w:r w:rsidR="00535AA4">
        <w:t xml:space="preserve"> also indicate</w:t>
      </w:r>
      <w:r w:rsidR="00743DC8">
        <w:t>s</w:t>
      </w:r>
      <w:r w:rsidR="00535AA4">
        <w:t xml:space="preserve"> that it requested </w:t>
      </w:r>
      <w:r w:rsidR="00743DC8">
        <w:t xml:space="preserve">the </w:t>
      </w:r>
      <w:r w:rsidR="00535AA4">
        <w:t xml:space="preserve">relevant institutions in Sarajevo Canton involved in the </w:t>
      </w:r>
      <w:r w:rsidR="00DB50C0">
        <w:t xml:space="preserve">process of </w:t>
      </w:r>
      <w:r w:rsidR="00535AA4">
        <w:t>cleaning</w:t>
      </w:r>
      <w:r w:rsidR="00DB50C0">
        <w:t xml:space="preserve"> and exhuming bodies during</w:t>
      </w:r>
      <w:r w:rsidR="00535AA4">
        <w:t xml:space="preserve"> the war</w:t>
      </w:r>
      <w:r w:rsidR="00DB50C0">
        <w:t xml:space="preserve"> to provide relevant information</w:t>
      </w:r>
      <w:r w:rsidR="00535AA4">
        <w:t xml:space="preserve">. </w:t>
      </w:r>
      <w:r w:rsidR="00565F40">
        <w:t>A</w:t>
      </w:r>
      <w:r w:rsidR="00DB50C0">
        <w:t xml:space="preserve">ccording to the </w:t>
      </w:r>
      <w:r w:rsidR="00C4355D">
        <w:t>cantonal m</w:t>
      </w:r>
      <w:r w:rsidR="00DB50C0">
        <w:t xml:space="preserve">inister of </w:t>
      </w:r>
      <w:r w:rsidR="00743DC8">
        <w:t xml:space="preserve">the </w:t>
      </w:r>
      <w:r w:rsidR="00C4355D">
        <w:t>i</w:t>
      </w:r>
      <w:r w:rsidR="00DB50C0">
        <w:t xml:space="preserve">nterior, exhumations were </w:t>
      </w:r>
      <w:r w:rsidR="00AD5BE7">
        <w:t xml:space="preserve">indeed </w:t>
      </w:r>
      <w:r w:rsidR="00DB50C0">
        <w:t xml:space="preserve">conducted in the </w:t>
      </w:r>
      <w:r w:rsidR="00AD5BE7">
        <w:t>Novi Grad in the period between 1992 and</w:t>
      </w:r>
      <w:r w:rsidR="003348D0">
        <w:t xml:space="preserve"> 2008. The Municipal Civil Defen</w:t>
      </w:r>
      <w:r w:rsidR="00743DC8">
        <w:t>c</w:t>
      </w:r>
      <w:r w:rsidR="003348D0">
        <w:t xml:space="preserve">e Protection Headquarters of Novi Grad was in charge of the exhumations and </w:t>
      </w:r>
      <w:r w:rsidR="00743DC8">
        <w:t>subsequent removal</w:t>
      </w:r>
      <w:r w:rsidR="003348D0">
        <w:t xml:space="preserve"> of bodies. However, the name of </w:t>
      </w:r>
      <w:proofErr w:type="spellStart"/>
      <w:r w:rsidR="003348D0" w:rsidRPr="00BB58CC">
        <w:t>Božo</w:t>
      </w:r>
      <w:proofErr w:type="spellEnd"/>
      <w:r w:rsidR="003348D0" w:rsidRPr="00BB58CC">
        <w:t xml:space="preserve"> </w:t>
      </w:r>
      <w:proofErr w:type="spellStart"/>
      <w:r w:rsidR="003348D0" w:rsidRPr="00BB58CC">
        <w:t>Mandić</w:t>
      </w:r>
      <w:proofErr w:type="spellEnd"/>
      <w:r w:rsidR="00DB50C0">
        <w:t xml:space="preserve"> </w:t>
      </w:r>
      <w:r w:rsidR="00AD5BE7">
        <w:t>did not appear in the records</w:t>
      </w:r>
      <w:r w:rsidR="003348D0">
        <w:t>.</w:t>
      </w:r>
      <w:r w:rsidR="007A59DB">
        <w:rPr>
          <w:rStyle w:val="FootnoteReference"/>
        </w:rPr>
        <w:footnoteReference w:id="27"/>
      </w:r>
      <w:r w:rsidR="00535AA4">
        <w:t xml:space="preserve"> </w:t>
      </w:r>
    </w:p>
    <w:p w14:paraId="3B824DB0" w14:textId="604F26C9" w:rsidR="00AD5BE7" w:rsidRDefault="00652A6C" w:rsidP="00AD0CEA">
      <w:pPr>
        <w:pStyle w:val="SingleTxtG"/>
        <w:spacing w:line="240" w:lineRule="auto"/>
      </w:pPr>
      <w:r>
        <w:t>6</w:t>
      </w:r>
      <w:r w:rsidR="00AD5BE7">
        <w:t>.1</w:t>
      </w:r>
      <w:r>
        <w:t>1</w:t>
      </w:r>
      <w:r w:rsidR="00AD5BE7">
        <w:tab/>
      </w:r>
      <w:r w:rsidR="00101609">
        <w:t xml:space="preserve">On 24 December 2012, the author provided comments </w:t>
      </w:r>
      <w:r w:rsidR="00743DC8">
        <w:t xml:space="preserve">on </w:t>
      </w:r>
      <w:r w:rsidR="00101609">
        <w:t xml:space="preserve">the State party’s additional observations. </w:t>
      </w:r>
      <w:r w:rsidR="00D42D76">
        <w:t>He</w:t>
      </w:r>
      <w:r w:rsidR="00C7235F">
        <w:t xml:space="preserve"> reiterate</w:t>
      </w:r>
      <w:r w:rsidR="00F970F3">
        <w:t>s</w:t>
      </w:r>
      <w:r w:rsidR="00C7235F">
        <w:t xml:space="preserve"> his concerns regarding the</w:t>
      </w:r>
      <w:r w:rsidR="00175812">
        <w:t xml:space="preserve"> actions of the</w:t>
      </w:r>
      <w:r w:rsidR="00C7235F">
        <w:t xml:space="preserve"> </w:t>
      </w:r>
      <w:r w:rsidR="00743DC8">
        <w:t xml:space="preserve">Office of the </w:t>
      </w:r>
      <w:r w:rsidR="00C7235F">
        <w:t>Prosecutor</w:t>
      </w:r>
      <w:r w:rsidR="00743DC8">
        <w:t xml:space="preserve"> of Bosnia and Herzegovina</w:t>
      </w:r>
      <w:r w:rsidR="00D42D76">
        <w:t xml:space="preserve"> and</w:t>
      </w:r>
      <w:r w:rsidR="00175812">
        <w:t xml:space="preserve"> that he was only informed about</w:t>
      </w:r>
      <w:r w:rsidR="00C7235F">
        <w:t xml:space="preserve"> </w:t>
      </w:r>
      <w:r w:rsidR="00175812">
        <w:t xml:space="preserve">some of the </w:t>
      </w:r>
      <w:r w:rsidR="005D0E32">
        <w:t>decisions</w:t>
      </w:r>
      <w:r w:rsidR="005968F6">
        <w:t xml:space="preserve"> taken by national authorities</w:t>
      </w:r>
      <w:r w:rsidR="005D0E32">
        <w:t xml:space="preserve"> </w:t>
      </w:r>
      <w:r w:rsidR="005968F6">
        <w:t>in the context of the present complaint to the Committee. The author also regrets</w:t>
      </w:r>
      <w:r w:rsidR="001F5F65">
        <w:t xml:space="preserve"> the lack </w:t>
      </w:r>
      <w:r w:rsidR="00C7235F">
        <w:t>o</w:t>
      </w:r>
      <w:r w:rsidR="001F5F65">
        <w:t>f</w:t>
      </w:r>
      <w:r w:rsidR="00C7235F">
        <w:t xml:space="preserve"> coordination </w:t>
      </w:r>
      <w:r w:rsidR="005968F6">
        <w:t xml:space="preserve">between </w:t>
      </w:r>
      <w:r w:rsidR="00C7235F">
        <w:t>Bosnian authorities</w:t>
      </w:r>
      <w:r w:rsidR="005968F6">
        <w:t>,</w:t>
      </w:r>
      <w:r w:rsidR="00C7235F">
        <w:t xml:space="preserve"> which affects the investigation.</w:t>
      </w:r>
      <w:r w:rsidR="006A4A26">
        <w:t xml:space="preserve"> </w:t>
      </w:r>
      <w:r w:rsidR="00E11F41">
        <w:t xml:space="preserve">Furthermore, the author claims that he did not appeal the decision </w:t>
      </w:r>
      <w:r w:rsidR="00F970F3">
        <w:t xml:space="preserve">to </w:t>
      </w:r>
      <w:r w:rsidR="00E11F41">
        <w:t>clos</w:t>
      </w:r>
      <w:r w:rsidR="00F970F3">
        <w:t>e</w:t>
      </w:r>
      <w:r w:rsidR="00E11F41">
        <w:t xml:space="preserve"> the investigation regarding </w:t>
      </w:r>
      <w:proofErr w:type="spellStart"/>
      <w:r w:rsidR="00E11F41" w:rsidRPr="00665762">
        <w:t>Većerak</w:t>
      </w:r>
      <w:proofErr w:type="spellEnd"/>
      <w:r w:rsidR="00E11F41" w:rsidRPr="00665762">
        <w:t xml:space="preserve"> </w:t>
      </w:r>
      <w:proofErr w:type="spellStart"/>
      <w:r w:rsidR="00E11F41" w:rsidRPr="00665762">
        <w:t>Josip</w:t>
      </w:r>
      <w:proofErr w:type="spellEnd"/>
      <w:r w:rsidR="00E11F41">
        <w:t xml:space="preserve"> because it was not clear whether he had to </w:t>
      </w:r>
      <w:r w:rsidR="00665762">
        <w:t xml:space="preserve">present the appeal </w:t>
      </w:r>
      <w:r w:rsidR="00E11F41">
        <w:t xml:space="preserve">before the </w:t>
      </w:r>
      <w:r w:rsidR="00743DC8">
        <w:t xml:space="preserve">Office of the </w:t>
      </w:r>
      <w:r w:rsidR="00E11F41">
        <w:t xml:space="preserve">Prosecutor of </w:t>
      </w:r>
      <w:r w:rsidR="007F5EF0">
        <w:t>Bosnia and Herzegovina</w:t>
      </w:r>
      <w:r w:rsidR="00E11F41">
        <w:t xml:space="preserve"> or the </w:t>
      </w:r>
      <w:r w:rsidR="00743DC8">
        <w:t>c</w:t>
      </w:r>
      <w:r w:rsidR="00E11F41">
        <w:t xml:space="preserve">antonal </w:t>
      </w:r>
      <w:r w:rsidR="00743DC8">
        <w:t>p</w:t>
      </w:r>
      <w:r w:rsidR="00E11F41">
        <w:t xml:space="preserve">rosecutor. </w:t>
      </w:r>
    </w:p>
    <w:p w14:paraId="10EB1CC0" w14:textId="4B0D92F3" w:rsidR="00591F99" w:rsidRDefault="003C0539" w:rsidP="00AD0CEA">
      <w:pPr>
        <w:pStyle w:val="SingleTxtG"/>
        <w:spacing w:line="240" w:lineRule="auto"/>
      </w:pPr>
      <w:r>
        <w:t>6</w:t>
      </w:r>
      <w:r w:rsidR="00591F99">
        <w:t>.1</w:t>
      </w:r>
      <w:r>
        <w:t>2</w:t>
      </w:r>
      <w:r w:rsidR="00591F99">
        <w:tab/>
        <w:t xml:space="preserve">On 10 January 2013, the State party provided additional observations. </w:t>
      </w:r>
      <w:r w:rsidR="006E2F5E">
        <w:t xml:space="preserve">It submitted letters from the </w:t>
      </w:r>
      <w:r w:rsidR="00F970F3">
        <w:t>State Investigation</w:t>
      </w:r>
      <w:r w:rsidR="00743DC8">
        <w:t xml:space="preserve"> and Protection Agency</w:t>
      </w:r>
      <w:r w:rsidR="006E2F5E">
        <w:t xml:space="preserve">, the </w:t>
      </w:r>
      <w:r w:rsidR="00743DC8">
        <w:t xml:space="preserve">Office of the </w:t>
      </w:r>
      <w:r w:rsidR="006E2F5E">
        <w:t xml:space="preserve">Prosecutor of </w:t>
      </w:r>
      <w:r w:rsidR="007F5EF0">
        <w:t>Bosnia and Herzegovina</w:t>
      </w:r>
      <w:r w:rsidR="006E2F5E">
        <w:t xml:space="preserve">, the </w:t>
      </w:r>
      <w:r w:rsidR="00743DC8">
        <w:t xml:space="preserve">Missing Persons Institute </w:t>
      </w:r>
      <w:r w:rsidR="006E2F5E">
        <w:t xml:space="preserve">and the </w:t>
      </w:r>
      <w:r w:rsidR="00743DC8">
        <w:t xml:space="preserve">Office of the </w:t>
      </w:r>
      <w:r w:rsidR="006E2F5E">
        <w:t xml:space="preserve">Cantonal Prosecutor. All of them </w:t>
      </w:r>
      <w:r w:rsidR="00743DC8">
        <w:t xml:space="preserve">reported </w:t>
      </w:r>
      <w:r w:rsidR="005968F6">
        <w:t>that they had</w:t>
      </w:r>
      <w:r w:rsidR="006E2F5E">
        <w:t xml:space="preserve"> no new information or developments to report.</w:t>
      </w:r>
      <w:r w:rsidR="006A4A26">
        <w:t xml:space="preserve"> </w:t>
      </w:r>
    </w:p>
    <w:p w14:paraId="26BAB3FD" w14:textId="45F75F87" w:rsidR="004B5553" w:rsidRDefault="005A7D11" w:rsidP="00AD0CEA">
      <w:pPr>
        <w:pStyle w:val="SingleTxtG"/>
        <w:spacing w:line="240" w:lineRule="auto"/>
      </w:pPr>
      <w:r>
        <w:t>6</w:t>
      </w:r>
      <w:r w:rsidR="004B5553">
        <w:t>.1</w:t>
      </w:r>
      <w:r>
        <w:t>3</w:t>
      </w:r>
      <w:r w:rsidR="004B5553">
        <w:tab/>
      </w:r>
      <w:r w:rsidR="001E0F5C">
        <w:t>On 5 February 2013, the autho</w:t>
      </w:r>
      <w:r w:rsidR="004D40DA">
        <w:t>r expressed his concern regarding t</w:t>
      </w:r>
      <w:r w:rsidR="00772E92">
        <w:t xml:space="preserve">he way </w:t>
      </w:r>
      <w:r w:rsidR="00AA354E">
        <w:t xml:space="preserve">in which </w:t>
      </w:r>
      <w:r w:rsidR="00772E92">
        <w:t>the Bosnian authorities we</w:t>
      </w:r>
      <w:r w:rsidR="004D40DA">
        <w:t>re submitting their observation</w:t>
      </w:r>
      <w:r w:rsidR="00772E92">
        <w:t>s to the Committee</w:t>
      </w:r>
      <w:r w:rsidR="00D42D76">
        <w:t>, with delay</w:t>
      </w:r>
      <w:r w:rsidR="00AA354E">
        <w:t>s</w:t>
      </w:r>
      <w:r w:rsidR="00D42D76">
        <w:t xml:space="preserve"> and without taking</w:t>
      </w:r>
      <w:r w:rsidR="00967F40">
        <w:t xml:space="preserve"> </w:t>
      </w:r>
      <w:r w:rsidR="00D42D76">
        <w:t xml:space="preserve">his </w:t>
      </w:r>
      <w:r w:rsidR="00967F40">
        <w:t>comments</w:t>
      </w:r>
      <w:r w:rsidR="00AA354E">
        <w:t xml:space="preserve"> into account</w:t>
      </w:r>
      <w:r w:rsidR="00967F40">
        <w:t>. I</w:t>
      </w:r>
      <w:r w:rsidR="00F12AA7">
        <w:t>n</w:t>
      </w:r>
      <w:r w:rsidR="00967F40">
        <w:t xml:space="preserve"> addition, Bosnian authorities </w:t>
      </w:r>
      <w:r w:rsidR="00FA15BA">
        <w:t xml:space="preserve">had </w:t>
      </w:r>
      <w:r w:rsidR="00967F40">
        <w:t>limit</w:t>
      </w:r>
      <w:r w:rsidR="00F12AA7">
        <w:t>ed</w:t>
      </w:r>
      <w:r w:rsidR="00967F40">
        <w:t xml:space="preserve"> themselves to reiterat</w:t>
      </w:r>
      <w:r w:rsidR="00FA15BA">
        <w:t>ing</w:t>
      </w:r>
      <w:r w:rsidR="00967F40">
        <w:t xml:space="preserve"> that they </w:t>
      </w:r>
      <w:r w:rsidR="00FA15BA">
        <w:t xml:space="preserve">did </w:t>
      </w:r>
      <w:r w:rsidR="00967F40">
        <w:t>not have further information t</w:t>
      </w:r>
      <w:r w:rsidR="00E4716D">
        <w:t xml:space="preserve">o </w:t>
      </w:r>
      <w:r w:rsidR="00D42D76">
        <w:t>add</w:t>
      </w:r>
      <w:r w:rsidR="00F12AA7">
        <w:t xml:space="preserve"> to past submissions</w:t>
      </w:r>
      <w:r w:rsidR="00772E92">
        <w:t xml:space="preserve">. </w:t>
      </w:r>
    </w:p>
    <w:p w14:paraId="6397BA43" w14:textId="4876BC3A" w:rsidR="00FF5431" w:rsidRPr="002E62A3" w:rsidRDefault="005A7D11" w:rsidP="00365E09">
      <w:pPr>
        <w:pStyle w:val="SingleTxtG"/>
        <w:spacing w:line="240" w:lineRule="auto"/>
      </w:pPr>
      <w:r>
        <w:t>6</w:t>
      </w:r>
      <w:r w:rsidR="00AD01C7">
        <w:t>.1</w:t>
      </w:r>
      <w:r>
        <w:t>4</w:t>
      </w:r>
      <w:r w:rsidR="00AD01C7">
        <w:tab/>
      </w:r>
      <w:r w:rsidR="009436BB">
        <w:t xml:space="preserve">On 14 March 2013, the State party submitted a letter from the Ministry of Human Rights and Refugees </w:t>
      </w:r>
      <w:r w:rsidR="00D42D76">
        <w:t>summarizing</w:t>
      </w:r>
      <w:r w:rsidR="0034246E">
        <w:t xml:space="preserve"> the </w:t>
      </w:r>
      <w:r w:rsidR="001853B4">
        <w:t xml:space="preserve">replies of </w:t>
      </w:r>
      <w:r w:rsidR="0034246E">
        <w:t xml:space="preserve">several institutions regarding the investigation of </w:t>
      </w:r>
      <w:proofErr w:type="spellStart"/>
      <w:r w:rsidR="00D42D76">
        <w:t>Božo</w:t>
      </w:r>
      <w:proofErr w:type="spellEnd"/>
      <w:r w:rsidR="00D42D76">
        <w:t xml:space="preserve"> </w:t>
      </w:r>
      <w:proofErr w:type="spellStart"/>
      <w:r w:rsidR="00D42D76" w:rsidRPr="002A2431">
        <w:t>Mandić</w:t>
      </w:r>
      <w:r w:rsidR="0034246E">
        <w:t>’s</w:t>
      </w:r>
      <w:proofErr w:type="spellEnd"/>
      <w:r w:rsidR="0034246E">
        <w:t xml:space="preserve"> case. The </w:t>
      </w:r>
      <w:r w:rsidR="00FA15BA">
        <w:t xml:space="preserve">Office of the </w:t>
      </w:r>
      <w:r w:rsidR="0034246E">
        <w:t>Prosecutor</w:t>
      </w:r>
      <w:r w:rsidR="00FA15BA">
        <w:t xml:space="preserve"> of Bosnia and Herzegovina</w:t>
      </w:r>
      <w:r w:rsidR="00A04874">
        <w:t xml:space="preserve"> </w:t>
      </w:r>
      <w:r w:rsidR="0034246E">
        <w:t>indicate</w:t>
      </w:r>
      <w:r w:rsidR="00FA15BA">
        <w:t>d</w:t>
      </w:r>
      <w:r w:rsidR="0034246E">
        <w:t xml:space="preserve"> that on 6 February 2013,</w:t>
      </w:r>
      <w:r w:rsidR="001853B4">
        <w:t xml:space="preserve"> it had </w:t>
      </w:r>
      <w:r w:rsidR="0034246E">
        <w:t xml:space="preserve">submitted a request to the </w:t>
      </w:r>
      <w:r w:rsidR="00FA15BA">
        <w:t xml:space="preserve">Missing Persons Institute </w:t>
      </w:r>
      <w:r w:rsidR="0034246E">
        <w:t xml:space="preserve">to </w:t>
      </w:r>
      <w:r w:rsidR="00FA15BA">
        <w:t xml:space="preserve">submit </w:t>
      </w:r>
      <w:r w:rsidR="0034246E">
        <w:t xml:space="preserve">the official report concerning the </w:t>
      </w:r>
      <w:r w:rsidR="00FA15BA">
        <w:t>exploratory excavation</w:t>
      </w:r>
      <w:r w:rsidR="00754F30">
        <w:t xml:space="preserve"> authorized in January 2012</w:t>
      </w:r>
      <w:r w:rsidR="001853B4">
        <w:t xml:space="preserve">. In the meantime, </w:t>
      </w:r>
      <w:r w:rsidR="001F2872">
        <w:t xml:space="preserve">the </w:t>
      </w:r>
      <w:r w:rsidR="00FA15BA">
        <w:t xml:space="preserve">Institute </w:t>
      </w:r>
      <w:r w:rsidR="001F2872">
        <w:t>stat</w:t>
      </w:r>
      <w:r w:rsidR="0034246E">
        <w:t xml:space="preserve">ed that </w:t>
      </w:r>
      <w:r w:rsidR="00E015A8">
        <w:t xml:space="preserve">on 6 August 2012, </w:t>
      </w:r>
      <w:r w:rsidR="001853B4">
        <w:t xml:space="preserve">it </w:t>
      </w:r>
      <w:r w:rsidR="001853B4">
        <w:lastRenderedPageBreak/>
        <w:t xml:space="preserve">had </w:t>
      </w:r>
      <w:r w:rsidR="00E015A8">
        <w:t xml:space="preserve">sent a letter to the </w:t>
      </w:r>
      <w:r w:rsidR="00FA15BA">
        <w:t xml:space="preserve">Office of the </w:t>
      </w:r>
      <w:r w:rsidR="00E015A8">
        <w:t>Prosecutor</w:t>
      </w:r>
      <w:r w:rsidR="00A04874">
        <w:t xml:space="preserve"> </w:t>
      </w:r>
      <w:r w:rsidR="00FA15BA">
        <w:t xml:space="preserve">reporting </w:t>
      </w:r>
      <w:r w:rsidR="001F2872">
        <w:t xml:space="preserve">that it </w:t>
      </w:r>
      <w:r w:rsidR="001853B4">
        <w:t xml:space="preserve">had taken </w:t>
      </w:r>
      <w:r w:rsidR="001F2872">
        <w:t xml:space="preserve">several actions </w:t>
      </w:r>
      <w:r w:rsidR="001C7416">
        <w:t xml:space="preserve">on </w:t>
      </w:r>
      <w:r w:rsidR="001F2872">
        <w:t>the case, including a</w:t>
      </w:r>
      <w:r w:rsidR="00FA15BA">
        <w:t>n</w:t>
      </w:r>
      <w:r w:rsidR="001F2872">
        <w:t xml:space="preserve"> </w:t>
      </w:r>
      <w:r w:rsidR="00FA15BA">
        <w:t>exploratory excavation</w:t>
      </w:r>
      <w:r w:rsidR="001F2872">
        <w:t xml:space="preserve"> in </w:t>
      </w:r>
      <w:proofErr w:type="spellStart"/>
      <w:r w:rsidR="001F2872" w:rsidRPr="002D63D0">
        <w:t>Lukavička</w:t>
      </w:r>
      <w:proofErr w:type="spellEnd"/>
      <w:r w:rsidR="001F2872" w:rsidRPr="002D63D0">
        <w:t xml:space="preserve"> </w:t>
      </w:r>
      <w:proofErr w:type="spellStart"/>
      <w:r w:rsidR="001F2872">
        <w:t>cesta</w:t>
      </w:r>
      <w:proofErr w:type="spellEnd"/>
      <w:r w:rsidR="001F2872">
        <w:t xml:space="preserve"> and in the </w:t>
      </w:r>
      <w:r w:rsidR="00FA15BA">
        <w:t xml:space="preserve">yard of the </w:t>
      </w:r>
      <w:proofErr w:type="spellStart"/>
      <w:r w:rsidR="001F2872" w:rsidRPr="00BB58CC">
        <w:t>Mandić</w:t>
      </w:r>
      <w:r w:rsidR="001F2872">
        <w:t>’s</w:t>
      </w:r>
      <w:proofErr w:type="spellEnd"/>
      <w:r w:rsidR="001F2872">
        <w:t xml:space="preserve"> house, DNA tests in the mass grave located in the “</w:t>
      </w:r>
      <w:proofErr w:type="spellStart"/>
      <w:r w:rsidR="001F2872">
        <w:t>Lav</w:t>
      </w:r>
      <w:proofErr w:type="spellEnd"/>
      <w:r w:rsidR="001F2872">
        <w:t>” cemetery and hearings</w:t>
      </w:r>
      <w:r w:rsidR="00383C18">
        <w:t xml:space="preserve"> with witnesses</w:t>
      </w:r>
      <w:r w:rsidR="001C7416">
        <w:t xml:space="preserve">. The </w:t>
      </w:r>
      <w:r w:rsidR="00FA15BA">
        <w:t xml:space="preserve">Institute </w:t>
      </w:r>
      <w:r w:rsidR="001853B4">
        <w:t xml:space="preserve">further </w:t>
      </w:r>
      <w:r w:rsidR="001F2872">
        <w:t xml:space="preserve">indicated that despite all the activities undertaken, the case of </w:t>
      </w:r>
      <w:proofErr w:type="spellStart"/>
      <w:r w:rsidR="001F2872" w:rsidRPr="00BB58CC">
        <w:t>Božo</w:t>
      </w:r>
      <w:proofErr w:type="spellEnd"/>
      <w:r w:rsidR="001F2872" w:rsidRPr="00BB58CC">
        <w:t xml:space="preserve"> </w:t>
      </w:r>
      <w:proofErr w:type="spellStart"/>
      <w:r w:rsidR="001F2872" w:rsidRPr="00BB58CC">
        <w:t>Mandić</w:t>
      </w:r>
      <w:proofErr w:type="spellEnd"/>
      <w:r w:rsidR="001F2872">
        <w:t xml:space="preserve"> </w:t>
      </w:r>
      <w:r w:rsidR="00FA15BA">
        <w:t xml:space="preserve">had </w:t>
      </w:r>
      <w:r w:rsidR="001F2872">
        <w:t xml:space="preserve">not </w:t>
      </w:r>
      <w:r w:rsidR="00FA15BA">
        <w:t xml:space="preserve">yet been </w:t>
      </w:r>
      <w:r w:rsidR="001F2872">
        <w:t>resolved</w:t>
      </w:r>
      <w:r w:rsidR="001853B4">
        <w:t>,</w:t>
      </w:r>
      <w:r w:rsidR="001F2872">
        <w:t xml:space="preserve"> </w:t>
      </w:r>
      <w:r w:rsidR="001853B4">
        <w:t xml:space="preserve">but </w:t>
      </w:r>
      <w:r w:rsidR="001F2872">
        <w:t xml:space="preserve">that it </w:t>
      </w:r>
      <w:r w:rsidR="00FA15BA">
        <w:t xml:space="preserve">would </w:t>
      </w:r>
      <w:r w:rsidR="001F2872">
        <w:t>continue to take all the</w:t>
      </w:r>
      <w:r w:rsidR="003727E1">
        <w:t xml:space="preserve"> necessary measures to</w:t>
      </w:r>
      <w:r w:rsidR="004149CB">
        <w:t xml:space="preserve"> solve it</w:t>
      </w:r>
      <w:r w:rsidR="001F2872">
        <w:t>.</w:t>
      </w:r>
      <w:r w:rsidR="004149CB">
        <w:t xml:space="preserve"> The </w:t>
      </w:r>
      <w:r w:rsidR="00FA15BA">
        <w:t xml:space="preserve">Office of the </w:t>
      </w:r>
      <w:r w:rsidR="004149CB">
        <w:t xml:space="preserve">Cantonal Prosecutor challenged the author’s submission </w:t>
      </w:r>
      <w:r w:rsidR="00D42D76">
        <w:t>that</w:t>
      </w:r>
      <w:r w:rsidR="004149CB">
        <w:t xml:space="preserve"> </w:t>
      </w:r>
      <w:r w:rsidR="00A04874">
        <w:t>it</w:t>
      </w:r>
      <w:r w:rsidR="002E1854">
        <w:t xml:space="preserve"> </w:t>
      </w:r>
      <w:r w:rsidR="00FA15BA">
        <w:t>had not been</w:t>
      </w:r>
      <w:r w:rsidR="002E1854">
        <w:t xml:space="preserve"> </w:t>
      </w:r>
      <w:r w:rsidR="00FA15BA">
        <w:t>clear</w:t>
      </w:r>
      <w:r w:rsidR="002E1854">
        <w:t xml:space="preserve"> to which</w:t>
      </w:r>
      <w:r w:rsidR="00FA15BA">
        <w:t xml:space="preserve"> authority</w:t>
      </w:r>
      <w:r w:rsidR="00A04874">
        <w:t xml:space="preserve"> </w:t>
      </w:r>
      <w:r w:rsidR="00FA15BA">
        <w:t>he had</w:t>
      </w:r>
      <w:r w:rsidR="002E1854">
        <w:t xml:space="preserve"> </w:t>
      </w:r>
      <w:r w:rsidR="0012462B">
        <w:t>to</w:t>
      </w:r>
      <w:r w:rsidR="002E1854">
        <w:t xml:space="preserve"> submit an</w:t>
      </w:r>
      <w:r w:rsidR="004149CB">
        <w:t xml:space="preserve"> appeal against the closure of the investigation</w:t>
      </w:r>
      <w:r w:rsidR="002E1854">
        <w:t xml:space="preserve"> </w:t>
      </w:r>
      <w:r w:rsidR="004149CB">
        <w:t xml:space="preserve">regarding </w:t>
      </w:r>
      <w:proofErr w:type="spellStart"/>
      <w:r w:rsidR="004149CB" w:rsidRPr="00C34530">
        <w:t>Većerak</w:t>
      </w:r>
      <w:proofErr w:type="spellEnd"/>
      <w:r w:rsidR="004149CB" w:rsidRPr="00C34530">
        <w:t xml:space="preserve"> </w:t>
      </w:r>
      <w:proofErr w:type="spellStart"/>
      <w:r w:rsidR="004149CB" w:rsidRPr="00C34530">
        <w:t>Josip</w:t>
      </w:r>
      <w:proofErr w:type="spellEnd"/>
      <w:r w:rsidR="002E1854">
        <w:t>.</w:t>
      </w:r>
      <w:r w:rsidR="004149CB">
        <w:rPr>
          <w:rStyle w:val="FootnoteReference"/>
        </w:rPr>
        <w:footnoteReference w:id="28"/>
      </w:r>
      <w:r w:rsidR="004149CB">
        <w:t xml:space="preserve"> </w:t>
      </w:r>
      <w:r w:rsidR="002E1854">
        <w:t>T</w:t>
      </w:r>
      <w:r w:rsidR="00C34530">
        <w:t>he author</w:t>
      </w:r>
      <w:r w:rsidR="00AD51FE">
        <w:t xml:space="preserve"> </w:t>
      </w:r>
      <w:r w:rsidR="00C34530">
        <w:t xml:space="preserve">had </w:t>
      </w:r>
      <w:r w:rsidR="00AD51FE">
        <w:t>pr</w:t>
      </w:r>
      <w:r w:rsidR="00365E09">
        <w:t>ovided statements in relation to</w:t>
      </w:r>
      <w:r w:rsidR="00AD51FE">
        <w:t xml:space="preserve"> this investigation to the </w:t>
      </w:r>
      <w:r w:rsidR="00FA15BA">
        <w:t xml:space="preserve">Office of the </w:t>
      </w:r>
      <w:r w:rsidR="00AD51FE">
        <w:t xml:space="preserve">Cantonal Prosecutor </w:t>
      </w:r>
      <w:r w:rsidR="001853B4">
        <w:t>o</w:t>
      </w:r>
      <w:r w:rsidR="00AD51FE">
        <w:t>n two occasion</w:t>
      </w:r>
      <w:r w:rsidR="00365E09">
        <w:t>s</w:t>
      </w:r>
      <w:r w:rsidR="00AD51FE">
        <w:t xml:space="preserve"> </w:t>
      </w:r>
      <w:r w:rsidR="001853B4">
        <w:t xml:space="preserve">and </w:t>
      </w:r>
      <w:r w:rsidR="00FA15BA">
        <w:t xml:space="preserve">had </w:t>
      </w:r>
      <w:r w:rsidR="001853B4">
        <w:t xml:space="preserve">therefore </w:t>
      </w:r>
      <w:r w:rsidR="00FA15BA">
        <w:t xml:space="preserve">been </w:t>
      </w:r>
      <w:r w:rsidR="00AD51FE">
        <w:t xml:space="preserve">aware that </w:t>
      </w:r>
      <w:r w:rsidR="0012462B">
        <w:t>it</w:t>
      </w:r>
      <w:r w:rsidR="00B336B0">
        <w:t xml:space="preserve"> was in charge </w:t>
      </w:r>
      <w:r w:rsidR="00FA15BA">
        <w:t xml:space="preserve">of </w:t>
      </w:r>
      <w:r w:rsidR="00A04874">
        <w:t>the</w:t>
      </w:r>
      <w:r w:rsidR="00FA15BA">
        <w:t xml:space="preserve"> </w:t>
      </w:r>
      <w:r w:rsidR="00B336B0">
        <w:t>investigation</w:t>
      </w:r>
      <w:r w:rsidR="00AD51FE">
        <w:t>.</w:t>
      </w:r>
    </w:p>
    <w:p w14:paraId="4ED195DF" w14:textId="77777777" w:rsidR="003521FD" w:rsidRPr="00A36331" w:rsidRDefault="003521FD" w:rsidP="006358CB">
      <w:pPr>
        <w:pStyle w:val="H23G"/>
        <w:spacing w:line="240" w:lineRule="auto"/>
      </w:pPr>
      <w:r w:rsidRPr="00A36331">
        <w:tab/>
      </w:r>
      <w:r w:rsidRPr="00A36331">
        <w:tab/>
        <w:t>Issues and proceedings before the Committee</w:t>
      </w:r>
    </w:p>
    <w:p w14:paraId="596F7DAD" w14:textId="77777777" w:rsidR="003521FD" w:rsidRPr="00A36331" w:rsidRDefault="003521FD" w:rsidP="006358CB">
      <w:pPr>
        <w:pStyle w:val="H4G"/>
        <w:spacing w:line="240" w:lineRule="auto"/>
        <w:rPr>
          <w:lang w:val="en-US"/>
        </w:rPr>
      </w:pPr>
      <w:r w:rsidRPr="00A36331">
        <w:rPr>
          <w:lang w:val="en-US"/>
        </w:rPr>
        <w:tab/>
      </w:r>
      <w:r w:rsidRPr="00A36331">
        <w:rPr>
          <w:lang w:val="en-US"/>
        </w:rPr>
        <w:tab/>
        <w:t>Consideration of admissibility</w:t>
      </w:r>
    </w:p>
    <w:p w14:paraId="253544BE" w14:textId="3EE539EE" w:rsidR="003521FD" w:rsidRPr="00A36331" w:rsidRDefault="00660DE8" w:rsidP="006358CB">
      <w:pPr>
        <w:pStyle w:val="SingleTxtG"/>
        <w:spacing w:line="240" w:lineRule="auto"/>
        <w:rPr>
          <w:lang w:val="en-US"/>
        </w:rPr>
      </w:pPr>
      <w:r>
        <w:rPr>
          <w:lang w:val="en-US"/>
        </w:rPr>
        <w:t>7</w:t>
      </w:r>
      <w:r w:rsidR="003521FD" w:rsidRPr="00A36331">
        <w:rPr>
          <w:lang w:val="en-US"/>
        </w:rPr>
        <w:t>.1</w:t>
      </w:r>
      <w:r w:rsidR="003521FD" w:rsidRPr="00A36331">
        <w:rPr>
          <w:lang w:val="en-US"/>
        </w:rPr>
        <w:tab/>
        <w:t xml:space="preserve">Before considering any claims contained in a communication, the Committee </w:t>
      </w:r>
      <w:r w:rsidR="006F08A2" w:rsidRPr="00A36331">
        <w:rPr>
          <w:lang w:val="en-US"/>
        </w:rPr>
        <w:t>mus</w:t>
      </w:r>
      <w:r w:rsidR="00D17946">
        <w:rPr>
          <w:lang w:val="en-US"/>
        </w:rPr>
        <w:t>t</w:t>
      </w:r>
      <w:r w:rsidR="006F08A2">
        <w:rPr>
          <w:lang w:val="en-US"/>
        </w:rPr>
        <w:t xml:space="preserve"> </w:t>
      </w:r>
      <w:r w:rsidR="006F08A2" w:rsidRPr="00A36331">
        <w:rPr>
          <w:lang w:val="en-US"/>
        </w:rPr>
        <w:t>decide</w:t>
      </w:r>
      <w:r w:rsidR="003521FD" w:rsidRPr="00A36331">
        <w:rPr>
          <w:lang w:val="en-US"/>
        </w:rPr>
        <w:t>, in accordance with rule 93 of its rules of procedure, whether it is admissible under the Optional Protocol.</w:t>
      </w:r>
    </w:p>
    <w:p w14:paraId="079B0046" w14:textId="45CF9D7E" w:rsidR="00D26131" w:rsidRDefault="00660DE8" w:rsidP="00982C12">
      <w:pPr>
        <w:pStyle w:val="SingleTxtG"/>
      </w:pPr>
      <w:r>
        <w:rPr>
          <w:lang w:val="en-US"/>
        </w:rPr>
        <w:t>7</w:t>
      </w:r>
      <w:r w:rsidR="003521FD" w:rsidRPr="00A36331">
        <w:rPr>
          <w:lang w:val="en-US"/>
        </w:rPr>
        <w:t>.2</w:t>
      </w:r>
      <w:r w:rsidR="003521FD" w:rsidRPr="00A36331">
        <w:rPr>
          <w:lang w:val="en-US"/>
        </w:rPr>
        <w:tab/>
      </w:r>
      <w:r w:rsidR="00D26131">
        <w:t xml:space="preserve">The Committee notes, as required by article 5 </w:t>
      </w:r>
      <w:r w:rsidR="006F08A2">
        <w:t>(</w:t>
      </w:r>
      <w:r w:rsidR="00D26131">
        <w:t>2</w:t>
      </w:r>
      <w:r w:rsidR="006F08A2">
        <w:t>)</w:t>
      </w:r>
      <w:r w:rsidR="00D26131">
        <w:t xml:space="preserve"> (a) of the Optional Protocol, that the same matter </w:t>
      </w:r>
      <w:proofErr w:type="gramStart"/>
      <w:r w:rsidR="00D26131">
        <w:t>is</w:t>
      </w:r>
      <w:proofErr w:type="gramEnd"/>
      <w:r w:rsidR="00D26131">
        <w:t xml:space="preserve"> not being examined under another procedure of </w:t>
      </w:r>
      <w:r w:rsidR="006F08A2">
        <w:t xml:space="preserve">international </w:t>
      </w:r>
      <w:r w:rsidR="00D26131">
        <w:t xml:space="preserve">investigation or settlement. </w:t>
      </w:r>
      <w:r w:rsidR="006F08A2">
        <w:t xml:space="preserve"> </w:t>
      </w:r>
    </w:p>
    <w:p w14:paraId="60662956" w14:textId="3F0E3E63" w:rsidR="001B0F48" w:rsidRPr="000E322C" w:rsidRDefault="001B0F48" w:rsidP="001B0F48">
      <w:pPr>
        <w:pStyle w:val="SingleTxtG"/>
      </w:pPr>
      <w:r>
        <w:t>7.3</w:t>
      </w:r>
      <w:r>
        <w:tab/>
      </w:r>
      <w:r w:rsidRPr="001B0F48">
        <w:t>The Committee notes that the State party has not challenged the admissibility of the communication</w:t>
      </w:r>
      <w:r>
        <w:t>. The Committee also note</w:t>
      </w:r>
      <w:r w:rsidR="001D29C3">
        <w:t>s</w:t>
      </w:r>
      <w:r>
        <w:t xml:space="preserve"> the author’s allegations</w:t>
      </w:r>
      <w:r w:rsidRPr="001B0F48">
        <w:rPr>
          <w:lang w:val="x-none"/>
        </w:rPr>
        <w:t xml:space="preserve"> </w:t>
      </w:r>
      <w:r w:rsidR="0005216D">
        <w:t xml:space="preserve">that the Constitutional Court itself held that there was no effective remedy to protect the rights of the relatives of missing persons; that </w:t>
      </w:r>
      <w:r w:rsidR="006F08A2">
        <w:t xml:space="preserve">he had </w:t>
      </w:r>
      <w:r w:rsidR="0005216D">
        <w:t>informed the authorities about t</w:t>
      </w:r>
      <w:r w:rsidR="00820D06">
        <w:t xml:space="preserve">he </w:t>
      </w:r>
      <w:r w:rsidR="0005216D">
        <w:t xml:space="preserve">alleged </w:t>
      </w:r>
      <w:r w:rsidR="00B768A7">
        <w:t>events concerning</w:t>
      </w:r>
      <w:r w:rsidR="00820D06">
        <w:t xml:space="preserve"> </w:t>
      </w:r>
      <w:proofErr w:type="spellStart"/>
      <w:r w:rsidR="0005216D">
        <w:t>Božo</w:t>
      </w:r>
      <w:proofErr w:type="spellEnd"/>
      <w:r w:rsidR="0005216D">
        <w:t xml:space="preserve"> </w:t>
      </w:r>
      <w:proofErr w:type="spellStart"/>
      <w:r w:rsidR="0005216D">
        <w:t>Mandić</w:t>
      </w:r>
      <w:proofErr w:type="spellEnd"/>
      <w:r w:rsidR="0005216D">
        <w:t xml:space="preserve"> </w:t>
      </w:r>
      <w:r w:rsidR="006F08A2">
        <w:t>beginning in</w:t>
      </w:r>
      <w:r w:rsidR="006F08A2" w:rsidRPr="001B0F48">
        <w:t xml:space="preserve"> </w:t>
      </w:r>
      <w:r w:rsidRPr="001B0F48">
        <w:t>1992; that on</w:t>
      </w:r>
      <w:r w:rsidR="00257F79">
        <w:t xml:space="preserve"> 15 December 2005</w:t>
      </w:r>
      <w:r w:rsidRPr="001B0F48">
        <w:t xml:space="preserve">, the Court </w:t>
      </w:r>
      <w:r w:rsidR="006F08A2">
        <w:t xml:space="preserve">had </w:t>
      </w:r>
      <w:r w:rsidRPr="001B0F48">
        <w:t xml:space="preserve">found </w:t>
      </w:r>
      <w:r w:rsidR="006F08A2">
        <w:t xml:space="preserve">that the rights of </w:t>
      </w:r>
      <w:proofErr w:type="spellStart"/>
      <w:r w:rsidR="006F08A2" w:rsidRPr="00257F79">
        <w:t>Božo</w:t>
      </w:r>
      <w:proofErr w:type="spellEnd"/>
      <w:r w:rsidR="006F08A2" w:rsidRPr="00257F79">
        <w:t xml:space="preserve"> </w:t>
      </w:r>
      <w:proofErr w:type="spellStart"/>
      <w:r w:rsidR="006F08A2" w:rsidRPr="00257F79">
        <w:t>Mandić</w:t>
      </w:r>
      <w:r w:rsidR="006F08A2">
        <w:t>’s</w:t>
      </w:r>
      <w:proofErr w:type="spellEnd"/>
      <w:r w:rsidR="006F08A2">
        <w:t xml:space="preserve"> wife had been violated</w:t>
      </w:r>
      <w:r w:rsidR="00257F79">
        <w:t xml:space="preserve"> </w:t>
      </w:r>
      <w:r w:rsidRPr="001B0F48">
        <w:t xml:space="preserve">because of the </w:t>
      </w:r>
      <w:r w:rsidR="006F08A2">
        <w:t>failure to inform her concerning</w:t>
      </w:r>
      <w:r w:rsidRPr="001B0F48">
        <w:t xml:space="preserve"> the whereabouts of</w:t>
      </w:r>
      <w:r w:rsidR="00257F79">
        <w:t xml:space="preserve"> her husband</w:t>
      </w:r>
      <w:r w:rsidRPr="001B0F48">
        <w:t xml:space="preserve">; and </w:t>
      </w:r>
      <w:r w:rsidR="00002BFD">
        <w:t>that the</w:t>
      </w:r>
      <w:r w:rsidRPr="001B0F48">
        <w:t xml:space="preserve"> </w:t>
      </w:r>
      <w:r w:rsidR="00002BFD">
        <w:t xml:space="preserve">Court’s </w:t>
      </w:r>
      <w:r w:rsidRPr="001B0F48">
        <w:t>judgement ha</w:t>
      </w:r>
      <w:r w:rsidR="006F08A2">
        <w:t>d</w:t>
      </w:r>
      <w:r w:rsidRPr="001B0F48">
        <w:t xml:space="preserve"> not been implemented by the competent authorities.</w:t>
      </w:r>
      <w:r w:rsidRPr="001B0F48">
        <w:rPr>
          <w:lang w:val="x-none"/>
        </w:rPr>
        <w:t xml:space="preserve"> The Committee observes that </w:t>
      </w:r>
      <w:r w:rsidRPr="001B0F48">
        <w:t xml:space="preserve">more than </w:t>
      </w:r>
      <w:r w:rsidR="00257F79">
        <w:t>22</w:t>
      </w:r>
      <w:r w:rsidRPr="001B0F48">
        <w:rPr>
          <w:lang w:val="x-none"/>
        </w:rPr>
        <w:t xml:space="preserve"> years after the alleged </w:t>
      </w:r>
      <w:r w:rsidRPr="001B0F48">
        <w:t xml:space="preserve">events concerning </w:t>
      </w:r>
      <w:proofErr w:type="spellStart"/>
      <w:r w:rsidR="00257F79" w:rsidRPr="00257F79">
        <w:t>Božo</w:t>
      </w:r>
      <w:proofErr w:type="spellEnd"/>
      <w:r w:rsidR="00257F79" w:rsidRPr="00257F79">
        <w:t xml:space="preserve"> </w:t>
      </w:r>
      <w:proofErr w:type="spellStart"/>
      <w:r w:rsidR="00257F79" w:rsidRPr="00257F79">
        <w:t>Mandić</w:t>
      </w:r>
      <w:proofErr w:type="spellEnd"/>
      <w:r w:rsidR="00FC02E9">
        <w:t>,</w:t>
      </w:r>
      <w:r w:rsidR="006A4A26">
        <w:t xml:space="preserve"> </w:t>
      </w:r>
      <w:r w:rsidRPr="001B0F48">
        <w:rPr>
          <w:lang w:val="x-none"/>
        </w:rPr>
        <w:t xml:space="preserve">the State party has failed to provide convincing arguments to justify the delay in completing </w:t>
      </w:r>
      <w:r w:rsidR="000E322C">
        <w:t>the corresponding</w:t>
      </w:r>
      <w:r w:rsidRPr="001B0F48">
        <w:rPr>
          <w:lang w:val="x-none"/>
        </w:rPr>
        <w:t xml:space="preserve"> investigation.</w:t>
      </w:r>
      <w:r w:rsidRPr="001B0F48">
        <w:t xml:space="preserve"> </w:t>
      </w:r>
      <w:r w:rsidRPr="001B0F48">
        <w:rPr>
          <w:lang w:val="x-none"/>
        </w:rPr>
        <w:t xml:space="preserve">Accordingly, the Committee considers that the domestic remedies have been unreasonably prolonged and that it is not precluded from </w:t>
      </w:r>
      <w:r w:rsidR="007A30D8" w:rsidRPr="00B4381B">
        <w:t xml:space="preserve">examining </w:t>
      </w:r>
      <w:r w:rsidRPr="001B0F48">
        <w:rPr>
          <w:lang w:val="x-none"/>
        </w:rPr>
        <w:t xml:space="preserve">the communication under article 5 </w:t>
      </w:r>
      <w:r w:rsidR="006F08A2">
        <w:rPr>
          <w:lang w:val="en-US"/>
        </w:rPr>
        <w:t>(</w:t>
      </w:r>
      <w:r w:rsidRPr="001B0F48">
        <w:rPr>
          <w:lang w:val="x-none"/>
        </w:rPr>
        <w:t>2</w:t>
      </w:r>
      <w:r w:rsidR="006F08A2">
        <w:rPr>
          <w:lang w:val="en-US"/>
        </w:rPr>
        <w:t>)</w:t>
      </w:r>
      <w:r w:rsidRPr="001B0F48">
        <w:rPr>
          <w:lang w:val="x-none"/>
        </w:rPr>
        <w:t xml:space="preserve"> (b) of the Optional Protocol.</w:t>
      </w:r>
      <w:r w:rsidR="00B4381B" w:rsidRPr="006F70FF">
        <w:rPr>
          <w:lang w:val="x-none"/>
        </w:rPr>
        <w:t xml:space="preserve"> </w:t>
      </w:r>
    </w:p>
    <w:p w14:paraId="4A4CB304" w14:textId="0ADCD5A8" w:rsidR="00C5746E" w:rsidRPr="00C5746E" w:rsidRDefault="00660DE8" w:rsidP="00C5746E">
      <w:pPr>
        <w:pStyle w:val="SingleTxtG"/>
        <w:rPr>
          <w:lang w:val="x-none"/>
        </w:rPr>
      </w:pPr>
      <w:r>
        <w:t>7</w:t>
      </w:r>
      <w:r w:rsidR="005026B1">
        <w:t>.</w:t>
      </w:r>
      <w:r w:rsidR="001B0F48">
        <w:t>4</w:t>
      </w:r>
      <w:r w:rsidR="005026B1">
        <w:tab/>
      </w:r>
      <w:r w:rsidR="00C5746E" w:rsidRPr="00C5746E">
        <w:rPr>
          <w:lang w:val="x-none"/>
        </w:rPr>
        <w:t xml:space="preserve">All admissibility </w:t>
      </w:r>
      <w:r w:rsidR="000E322C" w:rsidRPr="006A4A26">
        <w:t>criteria having been</w:t>
      </w:r>
      <w:r w:rsidR="00C5746E" w:rsidRPr="00C5746E">
        <w:rPr>
          <w:lang w:val="x-none"/>
        </w:rPr>
        <w:t xml:space="preserve"> met, the Committee declares the </w:t>
      </w:r>
      <w:r w:rsidR="00C5746E" w:rsidRPr="00C5746E">
        <w:t>au</w:t>
      </w:r>
      <w:r w:rsidR="00C5746E">
        <w:t xml:space="preserve">thors’ claims under articles 6 and </w:t>
      </w:r>
      <w:r w:rsidR="00C5746E" w:rsidRPr="00C5746E">
        <w:t>7</w:t>
      </w:r>
      <w:r w:rsidR="00C5746E">
        <w:t xml:space="preserve">, </w:t>
      </w:r>
      <w:r w:rsidR="00C5746E" w:rsidRPr="00C5746E">
        <w:t>read in</w:t>
      </w:r>
      <w:r w:rsidR="00C5746E">
        <w:t xml:space="preserve"> conjunction with article 2</w:t>
      </w:r>
      <w:r w:rsidR="00C5746E" w:rsidRPr="00C5746E">
        <w:t xml:space="preserve"> </w:t>
      </w:r>
      <w:r w:rsidR="00C5746E">
        <w:t>(</w:t>
      </w:r>
      <w:r w:rsidR="00C5746E" w:rsidRPr="00C5746E">
        <w:t>3</w:t>
      </w:r>
      <w:r w:rsidR="00C5746E">
        <w:t>)</w:t>
      </w:r>
      <w:r w:rsidR="00002BFD">
        <w:t>,</w:t>
      </w:r>
      <w:r w:rsidR="00C5746E" w:rsidRPr="00C5746E">
        <w:t xml:space="preserve"> in relation to </w:t>
      </w:r>
      <w:proofErr w:type="spellStart"/>
      <w:r w:rsidR="00C5746E" w:rsidRPr="00C5746E">
        <w:t>Božo</w:t>
      </w:r>
      <w:proofErr w:type="spellEnd"/>
      <w:r w:rsidR="00C5746E" w:rsidRPr="00C5746E">
        <w:t xml:space="preserve"> </w:t>
      </w:r>
      <w:proofErr w:type="spellStart"/>
      <w:r w:rsidR="00C5746E" w:rsidRPr="00C5746E">
        <w:t>Mandić</w:t>
      </w:r>
      <w:proofErr w:type="spellEnd"/>
      <w:r w:rsidR="006B2026">
        <w:t xml:space="preserve">, </w:t>
      </w:r>
      <w:r w:rsidR="000E322C">
        <w:t>and</w:t>
      </w:r>
      <w:r w:rsidR="006B2026">
        <w:t xml:space="preserve"> under article</w:t>
      </w:r>
      <w:r w:rsidR="00CC0032">
        <w:t>s</w:t>
      </w:r>
      <w:r w:rsidR="00C5746E">
        <w:t xml:space="preserve"> 7</w:t>
      </w:r>
      <w:r w:rsidR="00CC0032">
        <w:t>,</w:t>
      </w:r>
      <w:r w:rsidR="00C5746E">
        <w:t xml:space="preserve"> 17 and 23</w:t>
      </w:r>
      <w:r w:rsidR="00002BFD">
        <w:t xml:space="preserve"> (</w:t>
      </w:r>
      <w:r w:rsidR="00C5746E">
        <w:t>1</w:t>
      </w:r>
      <w:r w:rsidR="00002BFD">
        <w:t>)</w:t>
      </w:r>
      <w:r w:rsidR="00CC0032" w:rsidRPr="00CC0032">
        <w:t>, read in conjunction with article 2</w:t>
      </w:r>
      <w:r w:rsidR="00002BFD">
        <w:t xml:space="preserve"> </w:t>
      </w:r>
      <w:r w:rsidR="00CC0032" w:rsidRPr="00CC0032">
        <w:t>(3)</w:t>
      </w:r>
      <w:r w:rsidR="00002BFD">
        <w:t>,</w:t>
      </w:r>
      <w:r w:rsidR="00CC0032" w:rsidRPr="00CC0032">
        <w:t xml:space="preserve"> </w:t>
      </w:r>
      <w:r w:rsidR="00C5746E">
        <w:t xml:space="preserve">in relation to </w:t>
      </w:r>
      <w:r w:rsidR="006B2026">
        <w:t>Milan</w:t>
      </w:r>
      <w:r w:rsidR="006B2026" w:rsidRPr="006B2026">
        <w:t xml:space="preserve"> </w:t>
      </w:r>
      <w:proofErr w:type="spellStart"/>
      <w:r w:rsidR="006B2026" w:rsidRPr="006B2026">
        <w:t>Mandić</w:t>
      </w:r>
      <w:proofErr w:type="spellEnd"/>
      <w:r w:rsidR="006B2026">
        <w:t xml:space="preserve"> </w:t>
      </w:r>
      <w:r w:rsidR="00C5746E" w:rsidRPr="00C5746E">
        <w:rPr>
          <w:lang w:val="x-none"/>
        </w:rPr>
        <w:t xml:space="preserve">admissible and proceeds to </w:t>
      </w:r>
      <w:r w:rsidR="00002BFD">
        <w:t>its</w:t>
      </w:r>
      <w:r w:rsidR="00002BFD" w:rsidRPr="00C5746E">
        <w:rPr>
          <w:lang w:val="x-none"/>
        </w:rPr>
        <w:t xml:space="preserve"> </w:t>
      </w:r>
      <w:r w:rsidR="00C5746E" w:rsidRPr="00C5746E">
        <w:rPr>
          <w:lang w:val="x-none"/>
        </w:rPr>
        <w:t xml:space="preserve">examination </w:t>
      </w:r>
      <w:r w:rsidR="00002BFD">
        <w:rPr>
          <w:lang w:val="en-US"/>
        </w:rPr>
        <w:t>of</w:t>
      </w:r>
      <w:r w:rsidR="00002BFD" w:rsidRPr="00C5746E">
        <w:rPr>
          <w:lang w:val="x-none"/>
        </w:rPr>
        <w:t xml:space="preserve"> </w:t>
      </w:r>
      <w:r w:rsidR="00C5746E" w:rsidRPr="00C5746E">
        <w:rPr>
          <w:lang w:val="x-none"/>
        </w:rPr>
        <w:t>the merits.</w:t>
      </w:r>
    </w:p>
    <w:p w14:paraId="7B7C7412" w14:textId="54FD543D" w:rsidR="00C92F41" w:rsidRDefault="00432555" w:rsidP="006A4A26">
      <w:pPr>
        <w:pStyle w:val="H4G"/>
      </w:pPr>
      <w:r>
        <w:tab/>
      </w:r>
      <w:r>
        <w:tab/>
      </w:r>
      <w:r w:rsidR="00C92F41" w:rsidRPr="00C92F41">
        <w:t>Consideration o</w:t>
      </w:r>
      <w:r w:rsidR="00002BFD">
        <w:t>f</w:t>
      </w:r>
      <w:r w:rsidR="00C92F41" w:rsidRPr="00C92F41">
        <w:t xml:space="preserve"> the merits</w:t>
      </w:r>
    </w:p>
    <w:p w14:paraId="707DCBA6" w14:textId="24CB5E9D" w:rsidR="0077731B" w:rsidRDefault="001853B4" w:rsidP="0077731B">
      <w:pPr>
        <w:pStyle w:val="SingleTxtG"/>
        <w:spacing w:line="240" w:lineRule="auto"/>
      </w:pPr>
      <w:r>
        <w:t>8</w:t>
      </w:r>
      <w:r w:rsidR="00C92F41">
        <w:t>.1</w:t>
      </w:r>
      <w:r w:rsidR="00C92F41">
        <w:tab/>
      </w:r>
      <w:r w:rsidR="0077731B" w:rsidRPr="0077731B">
        <w:t>The Committee has considered the communication in</w:t>
      </w:r>
      <w:r>
        <w:t xml:space="preserve"> </w:t>
      </w:r>
      <w:r w:rsidR="00002BFD">
        <w:t xml:space="preserve">the </w:t>
      </w:r>
      <w:r w:rsidR="0077731B" w:rsidRPr="0077731B">
        <w:t>light of all the information made available to it by the parties, as provided for under article 5</w:t>
      </w:r>
      <w:r w:rsidR="00002BFD">
        <w:t xml:space="preserve"> </w:t>
      </w:r>
      <w:r w:rsidR="007A5B4B">
        <w:t>(</w:t>
      </w:r>
      <w:r w:rsidR="0077731B" w:rsidRPr="0077731B">
        <w:t>1</w:t>
      </w:r>
      <w:r w:rsidR="007A5B4B">
        <w:t>)</w:t>
      </w:r>
      <w:r w:rsidR="0077731B" w:rsidRPr="0077731B">
        <w:t xml:space="preserve"> of the Optional Protocol. </w:t>
      </w:r>
    </w:p>
    <w:p w14:paraId="24FA9BEA" w14:textId="3EB3A94C" w:rsidR="007218A6" w:rsidRDefault="001853B4" w:rsidP="00E32902">
      <w:pPr>
        <w:pStyle w:val="SingleTxtG"/>
      </w:pPr>
      <w:r>
        <w:t>8</w:t>
      </w:r>
      <w:r w:rsidR="007A5B4B">
        <w:t>.2</w:t>
      </w:r>
      <w:r w:rsidR="007A5B4B">
        <w:tab/>
      </w:r>
      <w:r w:rsidR="00763EF7">
        <w:t>The Committee takes note of the author’s claims that o</w:t>
      </w:r>
      <w:r w:rsidR="00763EF7" w:rsidRPr="00C10E2B">
        <w:t>n 4 April 1992</w:t>
      </w:r>
      <w:r w:rsidR="009A0E22">
        <w:t>, the Serbian Territorial Defen</w:t>
      </w:r>
      <w:r w:rsidR="00002BFD">
        <w:t>c</w:t>
      </w:r>
      <w:r w:rsidR="00A04874">
        <w:t xml:space="preserve">e </w:t>
      </w:r>
      <w:r w:rsidR="00002BFD">
        <w:t xml:space="preserve">Force </w:t>
      </w:r>
      <w:r w:rsidR="00763EF7" w:rsidRPr="00C10E2B">
        <w:t xml:space="preserve">set up a barricade right below the </w:t>
      </w:r>
      <w:proofErr w:type="spellStart"/>
      <w:r w:rsidR="000756DE" w:rsidRPr="00C10E2B">
        <w:t>Mandić</w:t>
      </w:r>
      <w:r w:rsidR="000756DE">
        <w:t>’s</w:t>
      </w:r>
      <w:proofErr w:type="spellEnd"/>
      <w:r w:rsidR="000756DE" w:rsidRPr="00C10E2B">
        <w:t xml:space="preserve"> </w:t>
      </w:r>
      <w:r w:rsidR="00763EF7" w:rsidRPr="00C10E2B">
        <w:t xml:space="preserve">house and </w:t>
      </w:r>
      <w:r w:rsidR="00763EF7">
        <w:t xml:space="preserve">that </w:t>
      </w:r>
      <w:r w:rsidR="00C95E25">
        <w:t>from then</w:t>
      </w:r>
      <w:r w:rsidR="00002BFD">
        <w:t xml:space="preserve"> on</w:t>
      </w:r>
      <w:r w:rsidR="002B24B9">
        <w:t>,</w:t>
      </w:r>
      <w:r w:rsidR="00C95E25">
        <w:t xml:space="preserve"> </w:t>
      </w:r>
      <w:r w:rsidR="00837764">
        <w:t xml:space="preserve">the house </w:t>
      </w:r>
      <w:r w:rsidR="00763EF7" w:rsidRPr="00C10E2B">
        <w:t>was subjected to crossfire from the Serbian an</w:t>
      </w:r>
      <w:r w:rsidR="009A0E22">
        <w:t xml:space="preserve">d the </w:t>
      </w:r>
      <w:r w:rsidR="009A0E22" w:rsidRPr="00201448">
        <w:t>Bosnia</w:t>
      </w:r>
      <w:r w:rsidR="00201448" w:rsidRPr="006F70FF">
        <w:t>n</w:t>
      </w:r>
      <w:r w:rsidR="009A0E22" w:rsidRPr="00201448">
        <w:t xml:space="preserve"> Territorial Defen</w:t>
      </w:r>
      <w:r w:rsidR="00192FE3" w:rsidRPr="00201448">
        <w:t>c</w:t>
      </w:r>
      <w:r w:rsidR="00763EF7" w:rsidRPr="00201448">
        <w:t>e</w:t>
      </w:r>
      <w:r w:rsidR="00763EF7" w:rsidRPr="00C10E2B">
        <w:t xml:space="preserve"> armies. </w:t>
      </w:r>
      <w:r w:rsidR="000756DE">
        <w:t>The Committee also notes the author’s claim that o</w:t>
      </w:r>
      <w:r w:rsidR="00763EF7" w:rsidRPr="00C10E2B">
        <w:t xml:space="preserve">n or around 10 June 1992, </w:t>
      </w:r>
      <w:proofErr w:type="spellStart"/>
      <w:r w:rsidR="00763EF7" w:rsidRPr="00C10E2B">
        <w:t>Božo</w:t>
      </w:r>
      <w:proofErr w:type="spellEnd"/>
      <w:r w:rsidR="00763EF7" w:rsidRPr="00C10E2B">
        <w:t xml:space="preserve"> </w:t>
      </w:r>
      <w:proofErr w:type="spellStart"/>
      <w:r w:rsidR="00763EF7" w:rsidRPr="00C10E2B">
        <w:t>Mandić</w:t>
      </w:r>
      <w:proofErr w:type="spellEnd"/>
      <w:r w:rsidR="00763EF7" w:rsidRPr="00C10E2B">
        <w:t xml:space="preserve"> was wounded by a sniper</w:t>
      </w:r>
      <w:r w:rsidR="000756DE" w:rsidRPr="000756DE">
        <w:t xml:space="preserve"> </w:t>
      </w:r>
      <w:r w:rsidR="000756DE">
        <w:t xml:space="preserve">while he </w:t>
      </w:r>
      <w:r w:rsidR="000756DE" w:rsidRPr="00C10E2B">
        <w:t>was in the c</w:t>
      </w:r>
      <w:r w:rsidR="000756DE">
        <w:t>ourtyard in front of his house and that h</w:t>
      </w:r>
      <w:r w:rsidR="000756DE" w:rsidRPr="00C10E2B">
        <w:t>is wife took care of him until she was ca</w:t>
      </w:r>
      <w:r w:rsidR="008540B2">
        <w:t xml:space="preserve">ptured by members of the </w:t>
      </w:r>
      <w:r w:rsidR="008540B2" w:rsidRPr="00201448">
        <w:t>Bosnia</w:t>
      </w:r>
      <w:r w:rsidR="00201448" w:rsidRPr="006F70FF">
        <w:t>n</w:t>
      </w:r>
      <w:r w:rsidR="009A0E22" w:rsidRPr="00201448">
        <w:t xml:space="preserve"> </w:t>
      </w:r>
      <w:r w:rsidR="009A0E22" w:rsidRPr="00201448">
        <w:lastRenderedPageBreak/>
        <w:t>Territorial</w:t>
      </w:r>
      <w:r w:rsidR="000756DE" w:rsidRPr="00201448">
        <w:t xml:space="preserve"> Defence </w:t>
      </w:r>
      <w:r w:rsidR="00A04874" w:rsidRPr="006F70FF">
        <w:t>A</w:t>
      </w:r>
      <w:r w:rsidR="000756DE" w:rsidRPr="00201448">
        <w:t>rmy</w:t>
      </w:r>
      <w:r w:rsidR="000756DE" w:rsidRPr="00C10E2B">
        <w:t xml:space="preserve"> around 16 June 1992</w:t>
      </w:r>
      <w:r w:rsidR="000756DE">
        <w:t xml:space="preserve">. Since then, </w:t>
      </w:r>
      <w:proofErr w:type="spellStart"/>
      <w:r w:rsidR="00C95E25" w:rsidRPr="00C10E2B">
        <w:t>Božo</w:t>
      </w:r>
      <w:proofErr w:type="spellEnd"/>
      <w:r w:rsidR="00C95E25" w:rsidRPr="00C10E2B">
        <w:t xml:space="preserve"> </w:t>
      </w:r>
      <w:proofErr w:type="spellStart"/>
      <w:r w:rsidR="000756DE" w:rsidRPr="00C10E2B">
        <w:t>Mandić</w:t>
      </w:r>
      <w:r w:rsidR="000756DE">
        <w:t>’s</w:t>
      </w:r>
      <w:proofErr w:type="spellEnd"/>
      <w:r w:rsidR="000756DE">
        <w:t xml:space="preserve"> family has been looking for him, </w:t>
      </w:r>
      <w:r w:rsidR="007A30D8">
        <w:t>in vain</w:t>
      </w:r>
      <w:r w:rsidR="000756DE">
        <w:t xml:space="preserve">. </w:t>
      </w:r>
      <w:r w:rsidR="00750BC3">
        <w:t>The Committee further not</w:t>
      </w:r>
      <w:r w:rsidR="00211B86">
        <w:t xml:space="preserve">es </w:t>
      </w:r>
      <w:r w:rsidR="00457EAE">
        <w:t xml:space="preserve">the author’s claim that </w:t>
      </w:r>
      <w:r w:rsidR="00211B86">
        <w:t>according to a</w:t>
      </w:r>
      <w:r>
        <w:t xml:space="preserve">n </w:t>
      </w:r>
      <w:r w:rsidR="007A30D8">
        <w:t>eyewitness</w:t>
      </w:r>
      <w:r w:rsidR="00C95E25">
        <w:t xml:space="preserve">, </w:t>
      </w:r>
      <w:proofErr w:type="spellStart"/>
      <w:r w:rsidR="00C95E25" w:rsidRPr="00C10E2B">
        <w:t>Božo</w:t>
      </w:r>
      <w:proofErr w:type="spellEnd"/>
      <w:r w:rsidR="00C95E25" w:rsidRPr="00C10E2B">
        <w:t xml:space="preserve"> </w:t>
      </w:r>
      <w:proofErr w:type="spellStart"/>
      <w:r w:rsidR="00C95E25" w:rsidRPr="00C10E2B">
        <w:t>Mandić</w:t>
      </w:r>
      <w:proofErr w:type="spellEnd"/>
      <w:r w:rsidR="00C95E25">
        <w:t xml:space="preserve"> was </w:t>
      </w:r>
      <w:r w:rsidR="00457EAE">
        <w:t xml:space="preserve">arbitrarily </w:t>
      </w:r>
      <w:r w:rsidR="00C95E25">
        <w:t xml:space="preserve">killed </w:t>
      </w:r>
      <w:r w:rsidR="00E85420">
        <w:t xml:space="preserve">on </w:t>
      </w:r>
      <w:r w:rsidR="00192FE3">
        <w:t xml:space="preserve">or </w:t>
      </w:r>
      <w:r w:rsidR="00E85420">
        <w:t>around 24 Ju</w:t>
      </w:r>
      <w:r w:rsidR="00E32902">
        <w:t>ne</w:t>
      </w:r>
      <w:r w:rsidR="00E85420">
        <w:t xml:space="preserve"> 1992 and</w:t>
      </w:r>
      <w:r>
        <w:t xml:space="preserve"> that</w:t>
      </w:r>
      <w:r w:rsidR="00E85420">
        <w:t xml:space="preserve"> an official of the </w:t>
      </w:r>
      <w:r w:rsidR="00E85420" w:rsidRPr="00201448">
        <w:t>Bosnia</w:t>
      </w:r>
      <w:r w:rsidR="00201448">
        <w:t>n</w:t>
      </w:r>
      <w:r w:rsidR="00E85420" w:rsidRPr="00201448">
        <w:t xml:space="preserve"> Territo</w:t>
      </w:r>
      <w:r w:rsidR="005D4934" w:rsidRPr="00201448">
        <w:t>r</w:t>
      </w:r>
      <w:r w:rsidR="009A0E22" w:rsidRPr="00201448">
        <w:t>ial</w:t>
      </w:r>
      <w:r w:rsidR="00E85420" w:rsidRPr="00201448">
        <w:t xml:space="preserve"> Defen</w:t>
      </w:r>
      <w:r w:rsidR="00192FE3" w:rsidRPr="006F70FF">
        <w:t>c</w:t>
      </w:r>
      <w:r w:rsidR="00E85420" w:rsidRPr="00201448">
        <w:t>e Army</w:t>
      </w:r>
      <w:r w:rsidR="00E85420">
        <w:t xml:space="preserve"> ordered the witness to bury </w:t>
      </w:r>
      <w:proofErr w:type="spellStart"/>
      <w:r w:rsidRPr="00C10E2B">
        <w:t>Božo</w:t>
      </w:r>
      <w:proofErr w:type="spellEnd"/>
      <w:r w:rsidRPr="00C10E2B">
        <w:t xml:space="preserve"> </w:t>
      </w:r>
      <w:proofErr w:type="spellStart"/>
      <w:r w:rsidRPr="00C10E2B">
        <w:t>Mandić</w:t>
      </w:r>
      <w:r>
        <w:t>’s</w:t>
      </w:r>
      <w:proofErr w:type="spellEnd"/>
      <w:r>
        <w:t xml:space="preserve"> </w:t>
      </w:r>
      <w:r w:rsidR="00E85420">
        <w:t>remains</w:t>
      </w:r>
      <w:r w:rsidR="00C95E25">
        <w:t>.</w:t>
      </w:r>
      <w:r w:rsidR="00211B86">
        <w:rPr>
          <w:rStyle w:val="FootnoteReference"/>
        </w:rPr>
        <w:footnoteReference w:id="29"/>
      </w:r>
      <w:r w:rsidR="00211B86">
        <w:t xml:space="preserve"> The Committee note</w:t>
      </w:r>
      <w:r w:rsidR="007A30D8">
        <w:t>s</w:t>
      </w:r>
      <w:r w:rsidR="00211B86">
        <w:t xml:space="preserve"> the author’s claim that the facts occurred </w:t>
      </w:r>
      <w:r w:rsidR="007218A6">
        <w:t xml:space="preserve">within the context </w:t>
      </w:r>
      <w:r w:rsidR="007218A6" w:rsidRPr="00324427">
        <w:t>of a widespread and systematic attack directed against the civilian population</w:t>
      </w:r>
      <w:r w:rsidR="007218A6" w:rsidRPr="007218A6">
        <w:t xml:space="preserve"> </w:t>
      </w:r>
      <w:r w:rsidR="007218A6">
        <w:t xml:space="preserve">and that </w:t>
      </w:r>
      <w:r w:rsidR="007218A6" w:rsidRPr="00324427">
        <w:t xml:space="preserve">it </w:t>
      </w:r>
      <w:r w:rsidR="007218A6">
        <w:t xml:space="preserve">is </w:t>
      </w:r>
      <w:r w:rsidR="007A30D8">
        <w:t xml:space="preserve">therefore </w:t>
      </w:r>
      <w:r w:rsidR="007218A6">
        <w:t xml:space="preserve">reasonable to presume that his father became a </w:t>
      </w:r>
      <w:r w:rsidR="007218A6" w:rsidRPr="00324427">
        <w:t xml:space="preserve">victim of </w:t>
      </w:r>
      <w:r w:rsidR="00457EAE">
        <w:t xml:space="preserve">an extrajudicial </w:t>
      </w:r>
      <w:r w:rsidR="00B77095">
        <w:t xml:space="preserve">execution </w:t>
      </w:r>
      <w:r w:rsidR="007218A6" w:rsidRPr="00324427">
        <w:t xml:space="preserve">by the </w:t>
      </w:r>
      <w:r w:rsidR="00BF01D2" w:rsidRPr="00201448">
        <w:t>Bosnia</w:t>
      </w:r>
      <w:r w:rsidR="00201448">
        <w:t>n</w:t>
      </w:r>
      <w:r w:rsidR="007218A6" w:rsidRPr="00201448">
        <w:t xml:space="preserve"> Territorial Defen</w:t>
      </w:r>
      <w:r w:rsidR="00192FE3" w:rsidRPr="00201448">
        <w:t>c</w:t>
      </w:r>
      <w:r w:rsidR="007218A6" w:rsidRPr="00201448">
        <w:t>e Army</w:t>
      </w:r>
      <w:r w:rsidR="000B584A">
        <w:t xml:space="preserve"> in June 1992</w:t>
      </w:r>
      <w:r w:rsidR="002A3BF3">
        <w:t>, subject to further investigation</w:t>
      </w:r>
      <w:r w:rsidR="007218A6" w:rsidRPr="00324427">
        <w:t xml:space="preserve">. </w:t>
      </w:r>
      <w:proofErr w:type="gramStart"/>
      <w:r w:rsidR="007218A6">
        <w:t>N</w:t>
      </w:r>
      <w:r w:rsidR="007218A6" w:rsidRPr="00324427">
        <w:t xml:space="preserve">o </w:t>
      </w:r>
      <w:r w:rsidR="007218A6" w:rsidRPr="006F70FF">
        <w:t>ex officio</w:t>
      </w:r>
      <w:r w:rsidR="007218A6">
        <w:t xml:space="preserve"> </w:t>
      </w:r>
      <w:r w:rsidR="007218A6" w:rsidRPr="00324427">
        <w:t xml:space="preserve">prompt, impartial, thorough and independent investigation has been carried out by the State party to clarify </w:t>
      </w:r>
      <w:r w:rsidR="007218A6">
        <w:t>his</w:t>
      </w:r>
      <w:r w:rsidR="007218A6" w:rsidRPr="00324427">
        <w:t xml:space="preserve"> fate and whereabouts and to bring the perpetrators to justice</w:t>
      </w:r>
      <w:proofErr w:type="gramEnd"/>
      <w:r w:rsidR="007218A6" w:rsidRPr="00324427">
        <w:t xml:space="preserve">. </w:t>
      </w:r>
      <w:r w:rsidR="007A30D8">
        <w:t>T</w:t>
      </w:r>
      <w:r w:rsidR="007218A6" w:rsidRPr="00324427">
        <w:t xml:space="preserve">he Committee recalls its </w:t>
      </w:r>
      <w:r w:rsidR="005C01AF">
        <w:t>g</w:t>
      </w:r>
      <w:r w:rsidR="007218A6" w:rsidRPr="00324427">
        <w:t xml:space="preserve">eneral </w:t>
      </w:r>
      <w:r w:rsidR="00192FE3">
        <w:t>c</w:t>
      </w:r>
      <w:r w:rsidR="007218A6" w:rsidRPr="00324427">
        <w:t>omment No. 31 (2004) on the nature of the general legal obligation imposed on States parties to the Covenant, according to which a failure by a State party to investigate allegations of violations and to bring to justice perpetrators of certain v</w:t>
      </w:r>
      <w:r w:rsidR="007218A6">
        <w:t xml:space="preserve">iolations (notably torture and </w:t>
      </w:r>
      <w:r w:rsidR="007218A6" w:rsidRPr="00324427">
        <w:t>cruel, inhuman and degrading treatment, summary and arbitrary killings and enforced disappearances) could in and of itself give rise to a separate breach of the Covenant.</w:t>
      </w:r>
    </w:p>
    <w:p w14:paraId="3D3C162E" w14:textId="546A2295" w:rsidR="00BF01D2" w:rsidRDefault="00EC1D12" w:rsidP="00B77095">
      <w:pPr>
        <w:pStyle w:val="SingleTxtG"/>
      </w:pPr>
      <w:r>
        <w:t>8</w:t>
      </w:r>
      <w:r w:rsidR="007218A6">
        <w:t>.3</w:t>
      </w:r>
      <w:r w:rsidR="007218A6">
        <w:tab/>
      </w:r>
      <w:r w:rsidR="006A4A26">
        <w:t>Although the acts of the</w:t>
      </w:r>
      <w:r w:rsidR="004033DD">
        <w:t xml:space="preserve"> </w:t>
      </w:r>
      <w:r w:rsidR="004033DD" w:rsidRPr="00201448">
        <w:t>Bosnia</w:t>
      </w:r>
      <w:r w:rsidR="00201448">
        <w:t>n</w:t>
      </w:r>
      <w:r w:rsidR="004033DD" w:rsidRPr="00201448">
        <w:t xml:space="preserve"> Territorial </w:t>
      </w:r>
      <w:proofErr w:type="spellStart"/>
      <w:r w:rsidR="004033DD" w:rsidRPr="00201448">
        <w:t>Defense</w:t>
      </w:r>
      <w:proofErr w:type="spellEnd"/>
      <w:r w:rsidR="004033DD" w:rsidRPr="00201448">
        <w:t xml:space="preserve"> Army</w:t>
      </w:r>
      <w:r w:rsidR="004033DD">
        <w:t xml:space="preserve"> </w:t>
      </w:r>
      <w:r w:rsidR="004033DD" w:rsidRPr="004033DD">
        <w:t>are not directly attributable to the State party, the Committee notes the authors’ claim that these acts were committed in th</w:t>
      </w:r>
      <w:r w:rsidR="004033DD">
        <w:t xml:space="preserve">e State party’s territory by the </w:t>
      </w:r>
      <w:r w:rsidR="004033DD" w:rsidRPr="00201448">
        <w:t>Bosnia</w:t>
      </w:r>
      <w:r w:rsidR="00201448">
        <w:t>n</w:t>
      </w:r>
      <w:r w:rsidR="004033DD" w:rsidRPr="00201448">
        <w:t xml:space="preserve"> </w:t>
      </w:r>
      <w:proofErr w:type="spellStart"/>
      <w:r w:rsidR="004033DD" w:rsidRPr="00201448">
        <w:t>Defense</w:t>
      </w:r>
      <w:proofErr w:type="spellEnd"/>
      <w:r w:rsidR="004033DD" w:rsidRPr="00201448">
        <w:t xml:space="preserve"> Territorial Army</w:t>
      </w:r>
      <w:r w:rsidR="004033DD" w:rsidRPr="004033DD">
        <w:t xml:space="preserve"> and that the State party remains under an </w:t>
      </w:r>
      <w:proofErr w:type="spellStart"/>
      <w:r w:rsidR="004033DD" w:rsidRPr="004033DD">
        <w:t>ongoing</w:t>
      </w:r>
      <w:proofErr w:type="spellEnd"/>
      <w:r w:rsidR="004033DD" w:rsidRPr="004033DD">
        <w:t xml:space="preserve"> obligation to locate, exhume, identify and return the victim’s mortal remains to the family as well as to identify, prosecute and sanction those responsible for the crimes</w:t>
      </w:r>
      <w:r w:rsidR="004033DD" w:rsidRPr="00CD7BEE">
        <w:t>.</w:t>
      </w:r>
      <w:r w:rsidR="00CD7BEE" w:rsidRPr="00CD7BEE">
        <w:t xml:space="preserve"> In this connection, the Committee recognizes the difficulties that a State party may face in investigating crimes that may have been committed on its territory</w:t>
      </w:r>
      <w:r w:rsidR="00CD7BEE" w:rsidRPr="00CD7BEE">
        <w:rPr>
          <w:iCs/>
        </w:rPr>
        <w:t xml:space="preserve"> during a complex armed conflict in which multiple forces were involved</w:t>
      </w:r>
      <w:r w:rsidR="004033DD" w:rsidRPr="004033DD">
        <w:t xml:space="preserve">. Therefore, while acknowledging the gravity of the alleged crimes and the suffering of the author because the location of the remains of </w:t>
      </w:r>
      <w:r w:rsidR="00FE126C">
        <w:t>his</w:t>
      </w:r>
      <w:r w:rsidR="004033DD" w:rsidRPr="004033DD">
        <w:t xml:space="preserve"> missing father has not yet been clarified and the culprits have not yet been brought to justice, that in itself is not sufficient to find a breach of article 2 </w:t>
      </w:r>
      <w:r w:rsidR="007A30D8">
        <w:t>(</w:t>
      </w:r>
      <w:r w:rsidR="004033DD" w:rsidRPr="004033DD">
        <w:t>3</w:t>
      </w:r>
      <w:r w:rsidR="007A30D8">
        <w:t>)</w:t>
      </w:r>
      <w:r w:rsidR="004033DD" w:rsidRPr="004033DD">
        <w:t xml:space="preserve"> of the Covenant in the</w:t>
      </w:r>
      <w:r w:rsidR="007A30D8">
        <w:t xml:space="preserve"> </w:t>
      </w:r>
      <w:r w:rsidR="004033DD" w:rsidRPr="004033DD">
        <w:t>circumstance</w:t>
      </w:r>
      <w:r w:rsidR="00B77095">
        <w:t>s of the present communication.</w:t>
      </w:r>
    </w:p>
    <w:p w14:paraId="452BC910" w14:textId="6756712D" w:rsidR="00477352" w:rsidRDefault="00EC1D12" w:rsidP="005E5185">
      <w:pPr>
        <w:pStyle w:val="SingleTxtG"/>
      </w:pPr>
      <w:r>
        <w:t>8</w:t>
      </w:r>
      <w:r w:rsidR="00261942">
        <w:t>.</w:t>
      </w:r>
      <w:r w:rsidR="004033DD">
        <w:t>4</w:t>
      </w:r>
      <w:r w:rsidR="00261942">
        <w:tab/>
      </w:r>
      <w:r w:rsidR="007A30D8">
        <w:t>However</w:t>
      </w:r>
      <w:r w:rsidR="00261942" w:rsidRPr="00261942">
        <w:t xml:space="preserve">, the author claims that </w:t>
      </w:r>
      <w:r w:rsidR="00261942">
        <w:t>more than 19</w:t>
      </w:r>
      <w:r w:rsidR="00261942" w:rsidRPr="00261942">
        <w:t xml:space="preserve"> years after the alleged </w:t>
      </w:r>
      <w:r w:rsidR="00B77095">
        <w:t xml:space="preserve">events concerning </w:t>
      </w:r>
      <w:proofErr w:type="spellStart"/>
      <w:r w:rsidR="00B06475" w:rsidRPr="00B06475">
        <w:t>Božo</w:t>
      </w:r>
      <w:proofErr w:type="spellEnd"/>
      <w:r w:rsidR="00B06475" w:rsidRPr="00B06475">
        <w:t xml:space="preserve"> </w:t>
      </w:r>
      <w:proofErr w:type="spellStart"/>
      <w:r w:rsidR="00B06475" w:rsidRPr="00B06475">
        <w:t>Mandić</w:t>
      </w:r>
      <w:proofErr w:type="spellEnd"/>
      <w:r w:rsidR="00B06475">
        <w:t xml:space="preserve">, </w:t>
      </w:r>
      <w:r w:rsidR="00261942">
        <w:t>and more than 5</w:t>
      </w:r>
      <w:r w:rsidR="00261942" w:rsidRPr="00261942">
        <w:t xml:space="preserve"> years after the judg</w:t>
      </w:r>
      <w:r w:rsidR="00683F39">
        <w:t>e</w:t>
      </w:r>
      <w:r w:rsidR="00261942" w:rsidRPr="00261942">
        <w:t>ment of the Constitutional Court of 1</w:t>
      </w:r>
      <w:r w:rsidR="00261942">
        <w:t>5 December</w:t>
      </w:r>
      <w:r w:rsidR="00261942" w:rsidRPr="00261942">
        <w:t xml:space="preserve"> 200</w:t>
      </w:r>
      <w:r w:rsidR="00261942">
        <w:t>5</w:t>
      </w:r>
      <w:r w:rsidR="00261942" w:rsidRPr="00261942">
        <w:t>, the investigative authorities ha</w:t>
      </w:r>
      <w:r w:rsidR="00683F39">
        <w:t>ve</w:t>
      </w:r>
      <w:r w:rsidR="00261942" w:rsidRPr="00261942">
        <w:t xml:space="preserve"> not </w:t>
      </w:r>
      <w:r w:rsidR="008D5F6E">
        <w:t xml:space="preserve">provided him with </w:t>
      </w:r>
      <w:r w:rsidR="00F93E8D">
        <w:t xml:space="preserve">relevant </w:t>
      </w:r>
      <w:r w:rsidR="00261942" w:rsidRPr="00261942">
        <w:t>information regarding</w:t>
      </w:r>
      <w:r w:rsidR="002404DD">
        <w:t xml:space="preserve"> </w:t>
      </w:r>
      <w:r w:rsidR="00E16E93">
        <w:t>the</w:t>
      </w:r>
      <w:r w:rsidR="002404DD">
        <w:t xml:space="preserve"> fate and whereabouts</w:t>
      </w:r>
      <w:r w:rsidR="00E16E93">
        <w:t xml:space="preserve"> </w:t>
      </w:r>
      <w:r w:rsidR="00261942" w:rsidRPr="00261942">
        <w:t xml:space="preserve">of </w:t>
      </w:r>
      <w:r>
        <w:t>his father</w:t>
      </w:r>
      <w:r w:rsidR="00261942">
        <w:t>.</w:t>
      </w:r>
      <w:r w:rsidR="00455FE0">
        <w:t xml:space="preserve"> The Committee notes that the first time the author</w:t>
      </w:r>
      <w:r w:rsidR="008D5F6E">
        <w:t xml:space="preserve"> </w:t>
      </w:r>
      <w:r w:rsidR="00F270DA">
        <w:t xml:space="preserve">was contacted by the authorities </w:t>
      </w:r>
      <w:r w:rsidR="00455FE0">
        <w:t xml:space="preserve">regarding his father’s case was in February 2007, </w:t>
      </w:r>
      <w:r w:rsidR="002F053B">
        <w:t xml:space="preserve">almost </w:t>
      </w:r>
      <w:r w:rsidR="00683F39">
        <w:t>15</w:t>
      </w:r>
      <w:r w:rsidR="002F053B">
        <w:t xml:space="preserve"> years after the </w:t>
      </w:r>
      <w:r w:rsidR="006870E9">
        <w:t>relevant events</w:t>
      </w:r>
      <w:r w:rsidR="002F053B">
        <w:t xml:space="preserve"> </w:t>
      </w:r>
      <w:r w:rsidR="00455FE0">
        <w:t>when</w:t>
      </w:r>
      <w:r w:rsidR="006870E9">
        <w:t>,</w:t>
      </w:r>
      <w:r w:rsidR="00455FE0">
        <w:t xml:space="preserve"> following a request made by the </w:t>
      </w:r>
      <w:r w:rsidR="00683F39" w:rsidRPr="00C10E2B">
        <w:rPr>
          <w:lang w:val="en-US"/>
        </w:rPr>
        <w:t xml:space="preserve">Office for Tracing Detained and Missing Persons </w:t>
      </w:r>
      <w:r w:rsidR="00683F39">
        <w:rPr>
          <w:lang w:val="en-US"/>
        </w:rPr>
        <w:t xml:space="preserve">of the </w:t>
      </w:r>
      <w:proofErr w:type="spellStart"/>
      <w:r w:rsidR="00683F39" w:rsidRPr="00C10E2B">
        <w:rPr>
          <w:lang w:val="en-US"/>
        </w:rPr>
        <w:t>Republika</w:t>
      </w:r>
      <w:proofErr w:type="spellEnd"/>
      <w:r w:rsidR="00683F39" w:rsidRPr="00C10E2B">
        <w:rPr>
          <w:lang w:val="en-US"/>
        </w:rPr>
        <w:t xml:space="preserve"> </w:t>
      </w:r>
      <w:proofErr w:type="spellStart"/>
      <w:r w:rsidR="00683F39" w:rsidRPr="00C10E2B">
        <w:rPr>
          <w:lang w:val="en-US"/>
        </w:rPr>
        <w:t>Srpska</w:t>
      </w:r>
      <w:proofErr w:type="spellEnd"/>
      <w:r w:rsidR="00683F39" w:rsidRPr="00C10E2B">
        <w:rPr>
          <w:lang w:val="en-US"/>
        </w:rPr>
        <w:t xml:space="preserve"> </w:t>
      </w:r>
      <w:r w:rsidR="00B131FC">
        <w:t>in March 2005</w:t>
      </w:r>
      <w:r w:rsidR="00B4381B">
        <w:t>,</w:t>
      </w:r>
      <w:r w:rsidR="00455FE0">
        <w:rPr>
          <w:rStyle w:val="FootnoteReference"/>
        </w:rPr>
        <w:footnoteReference w:id="30"/>
      </w:r>
      <w:r w:rsidR="00176E4A">
        <w:t xml:space="preserve"> </w:t>
      </w:r>
      <w:r w:rsidR="006870E9">
        <w:t xml:space="preserve">the </w:t>
      </w:r>
      <w:r w:rsidR="00683F39">
        <w:t xml:space="preserve">Office of the </w:t>
      </w:r>
      <w:r w:rsidR="006870E9">
        <w:t>Cantonal Prosecutor</w:t>
      </w:r>
      <w:r w:rsidR="00683F39">
        <w:t xml:space="preserve"> </w:t>
      </w:r>
      <w:r w:rsidR="006870E9">
        <w:t>sent the author a letter stating</w:t>
      </w:r>
      <w:r w:rsidR="00B131FC">
        <w:t xml:space="preserve"> that exhumations </w:t>
      </w:r>
      <w:r w:rsidR="00683F39">
        <w:t>had</w:t>
      </w:r>
      <w:r w:rsidR="00B131FC">
        <w:t xml:space="preserve"> </w:t>
      </w:r>
      <w:r w:rsidR="00683F39">
        <w:t xml:space="preserve">been </w:t>
      </w:r>
      <w:r w:rsidR="00B131FC">
        <w:t>carried out in</w:t>
      </w:r>
      <w:r w:rsidR="00B131FC" w:rsidRPr="00B131FC">
        <w:t xml:space="preserve"> </w:t>
      </w:r>
      <w:proofErr w:type="spellStart"/>
      <w:r w:rsidR="00B131FC" w:rsidRPr="00B131FC">
        <w:t>Lukavička</w:t>
      </w:r>
      <w:proofErr w:type="spellEnd"/>
      <w:r w:rsidR="00B131FC">
        <w:t xml:space="preserve"> </w:t>
      </w:r>
      <w:r w:rsidR="00683F39">
        <w:t>R</w:t>
      </w:r>
      <w:r w:rsidR="00B131FC">
        <w:t>oad</w:t>
      </w:r>
      <w:r w:rsidR="00503D93">
        <w:t xml:space="preserve"> </w:t>
      </w:r>
      <w:r w:rsidR="00B131FC">
        <w:t xml:space="preserve">between September and November 1998 and </w:t>
      </w:r>
      <w:r w:rsidR="006870E9">
        <w:t>noting</w:t>
      </w:r>
      <w:r w:rsidR="00B131FC">
        <w:t xml:space="preserve"> the similarity </w:t>
      </w:r>
      <w:r w:rsidR="004F01FA">
        <w:t xml:space="preserve">between his </w:t>
      </w:r>
      <w:r w:rsidR="00B131FC">
        <w:t>father</w:t>
      </w:r>
      <w:r w:rsidR="004F01FA">
        <w:t>’s</w:t>
      </w:r>
      <w:r w:rsidR="00B131FC">
        <w:t xml:space="preserve"> case and another case. </w:t>
      </w:r>
      <w:r w:rsidR="002B2B42">
        <w:t>The author claims that a</w:t>
      </w:r>
      <w:r w:rsidR="00455FE0">
        <w:t xml:space="preserve">fter </w:t>
      </w:r>
      <w:r w:rsidR="005E5185">
        <w:t>this</w:t>
      </w:r>
      <w:r w:rsidR="00455FE0">
        <w:t xml:space="preserve"> letter, </w:t>
      </w:r>
      <w:r w:rsidR="002B2B42">
        <w:t xml:space="preserve">he </w:t>
      </w:r>
      <w:r w:rsidR="00455FE0">
        <w:t xml:space="preserve">did not receive </w:t>
      </w:r>
      <w:r w:rsidR="009C6728">
        <w:t>additional</w:t>
      </w:r>
      <w:r w:rsidR="002B2B42">
        <w:t xml:space="preserve"> </w:t>
      </w:r>
      <w:r w:rsidR="00455FE0">
        <w:t>information from the Cantonal Prosecutor</w:t>
      </w:r>
      <w:r w:rsidR="00683F39">
        <w:t>’s Office</w:t>
      </w:r>
      <w:r w:rsidR="00455FE0">
        <w:t xml:space="preserve"> or the </w:t>
      </w:r>
      <w:r w:rsidR="007F5EF0">
        <w:t>Bosnia and Herzegovina</w:t>
      </w:r>
      <w:r w:rsidR="00455FE0">
        <w:t xml:space="preserve"> Prosecutor’s </w:t>
      </w:r>
      <w:r w:rsidR="00683F39">
        <w:t>O</w:t>
      </w:r>
      <w:r w:rsidR="00455FE0">
        <w:t>ffice on the progress of the investigation</w:t>
      </w:r>
      <w:r w:rsidR="00F84874">
        <w:t xml:space="preserve">, </w:t>
      </w:r>
      <w:r w:rsidR="00F00FE0">
        <w:t>despite</w:t>
      </w:r>
      <w:r w:rsidR="00F84874">
        <w:t xml:space="preserve"> </w:t>
      </w:r>
      <w:r w:rsidR="005E5185">
        <w:t>having</w:t>
      </w:r>
      <w:r w:rsidR="00F84874">
        <w:t xml:space="preserve"> requested updated</w:t>
      </w:r>
      <w:r w:rsidR="005E5185">
        <w:t xml:space="preserve"> information on several occasions</w:t>
      </w:r>
      <w:r w:rsidR="00455FE0">
        <w:t>.</w:t>
      </w:r>
      <w:r w:rsidR="00F84874">
        <w:rPr>
          <w:rStyle w:val="FootnoteReference"/>
        </w:rPr>
        <w:footnoteReference w:id="31"/>
      </w:r>
      <w:r w:rsidR="00455FE0">
        <w:t xml:space="preserve"> </w:t>
      </w:r>
      <w:r w:rsidR="00261942" w:rsidRPr="00261942">
        <w:t>On</w:t>
      </w:r>
      <w:r w:rsidR="00261942">
        <w:t xml:space="preserve"> 6 February 2006</w:t>
      </w:r>
      <w:r w:rsidR="00261942" w:rsidRPr="00261942">
        <w:t>, the author applied to the Constitutional Court and requested it to adopt a ruling establishing that the authorities had failed to enforc</w:t>
      </w:r>
      <w:r w:rsidR="00261942">
        <w:t>e its decision of 15 December</w:t>
      </w:r>
      <w:r w:rsidR="00261942" w:rsidRPr="00261942">
        <w:t xml:space="preserve"> </w:t>
      </w:r>
      <w:r w:rsidR="00261942" w:rsidRPr="00261942">
        <w:lastRenderedPageBreak/>
        <w:t>200</w:t>
      </w:r>
      <w:r w:rsidR="00261942">
        <w:t>5</w:t>
      </w:r>
      <w:r>
        <w:t>. H</w:t>
      </w:r>
      <w:r w:rsidR="00261942" w:rsidRPr="00261942">
        <w:t>owever</w:t>
      </w:r>
      <w:r w:rsidR="00A434CF">
        <w:t>,</w:t>
      </w:r>
      <w:r w:rsidR="00261942" w:rsidRPr="00261942">
        <w:t xml:space="preserve"> the Court has taken no decision and </w:t>
      </w:r>
      <w:proofErr w:type="gramStart"/>
      <w:r w:rsidR="00261942" w:rsidRPr="00261942">
        <w:t>no effective action has been carried out by the authorities to</w:t>
      </w:r>
      <w:r w:rsidR="006D5198">
        <w:t xml:space="preserve"> bring perpetrators to justice or to compensate the author</w:t>
      </w:r>
      <w:proofErr w:type="gramEnd"/>
      <w:r w:rsidR="00261942" w:rsidRPr="00261942">
        <w:t xml:space="preserve">. </w:t>
      </w:r>
      <w:r w:rsidR="006B3204">
        <w:t>The Committee</w:t>
      </w:r>
      <w:r w:rsidR="007E24AE">
        <w:t xml:space="preserve"> also</w:t>
      </w:r>
      <w:r w:rsidR="006B3204">
        <w:t xml:space="preserve"> </w:t>
      </w:r>
      <w:r w:rsidR="00873FA2">
        <w:t xml:space="preserve">notes </w:t>
      </w:r>
      <w:r w:rsidR="008B00DF">
        <w:t>that there wa</w:t>
      </w:r>
      <w:r w:rsidR="00416E58">
        <w:t xml:space="preserve">s </w:t>
      </w:r>
      <w:r w:rsidR="00873FA2">
        <w:t xml:space="preserve">a lack of coordination among the </w:t>
      </w:r>
      <w:r w:rsidR="006B3204">
        <w:t>State party</w:t>
      </w:r>
      <w:r w:rsidR="00873FA2">
        <w:t>’s</w:t>
      </w:r>
      <w:r w:rsidR="006B3204">
        <w:t xml:space="preserve"> authorities </w:t>
      </w:r>
      <w:r w:rsidR="006870E9">
        <w:t xml:space="preserve">in </w:t>
      </w:r>
      <w:r w:rsidR="00873FA2">
        <w:t xml:space="preserve">carrying out the investigation </w:t>
      </w:r>
      <w:r w:rsidR="006B3204">
        <w:t>in</w:t>
      </w:r>
      <w:r w:rsidR="006870E9">
        <w:t>to</w:t>
      </w:r>
      <w:r w:rsidR="006B3204">
        <w:t xml:space="preserve"> the case of </w:t>
      </w:r>
      <w:proofErr w:type="spellStart"/>
      <w:r w:rsidR="006B3204" w:rsidRPr="006B3204">
        <w:t>Božo</w:t>
      </w:r>
      <w:proofErr w:type="spellEnd"/>
      <w:r w:rsidR="006B3204" w:rsidRPr="006B3204">
        <w:t xml:space="preserve"> </w:t>
      </w:r>
      <w:proofErr w:type="spellStart"/>
      <w:r w:rsidR="006B3204" w:rsidRPr="006B3204">
        <w:t>Mandić</w:t>
      </w:r>
      <w:proofErr w:type="spellEnd"/>
      <w:r w:rsidR="005E5185">
        <w:t xml:space="preserve">. </w:t>
      </w:r>
      <w:r w:rsidR="00F00FE0">
        <w:t xml:space="preserve">For </w:t>
      </w:r>
      <w:r w:rsidR="005E5185">
        <w:t xml:space="preserve">example, the </w:t>
      </w:r>
      <w:r w:rsidR="006870E9">
        <w:t xml:space="preserve">author submits that </w:t>
      </w:r>
      <w:r w:rsidR="00AB292A">
        <w:t xml:space="preserve">the </w:t>
      </w:r>
      <w:r w:rsidR="00A434CF">
        <w:t xml:space="preserve">Office of the </w:t>
      </w:r>
      <w:r w:rsidR="00AB292A">
        <w:t xml:space="preserve">Prosecutor of </w:t>
      </w:r>
      <w:r w:rsidR="007F5EF0">
        <w:t>Bosnia and Herzegovina</w:t>
      </w:r>
      <w:r w:rsidR="00AB292A">
        <w:t xml:space="preserve"> and the </w:t>
      </w:r>
      <w:r w:rsidR="00A434CF">
        <w:t>Missing Persons Institute</w:t>
      </w:r>
      <w:r w:rsidR="00400420">
        <w:t xml:space="preserve"> made contradictory statements</w:t>
      </w:r>
      <w:r w:rsidR="00AB292A">
        <w:t xml:space="preserve"> regarding the </w:t>
      </w:r>
      <w:r w:rsidR="00A434CF">
        <w:t>exploratory excavation</w:t>
      </w:r>
      <w:r w:rsidR="00AB292A">
        <w:t xml:space="preserve"> carried out </w:t>
      </w:r>
      <w:r w:rsidR="00A434CF">
        <w:t>at</w:t>
      </w:r>
      <w:r w:rsidR="00AB292A">
        <w:t xml:space="preserve"> the location indicated as the burial place of </w:t>
      </w:r>
      <w:proofErr w:type="spellStart"/>
      <w:r w:rsidR="00AB292A" w:rsidRPr="00AB292A">
        <w:t>Božo</w:t>
      </w:r>
      <w:proofErr w:type="spellEnd"/>
      <w:r w:rsidR="00AB292A" w:rsidRPr="00AB292A">
        <w:t xml:space="preserve"> </w:t>
      </w:r>
      <w:proofErr w:type="spellStart"/>
      <w:r w:rsidR="00AB292A" w:rsidRPr="00AB292A">
        <w:t>Mandić</w:t>
      </w:r>
      <w:proofErr w:type="spellEnd"/>
      <w:r w:rsidR="005E5185">
        <w:t>,</w:t>
      </w:r>
      <w:r w:rsidR="007E24AE">
        <w:t xml:space="preserve"> which had a negative impact on the effectiveness of the investigation.</w:t>
      </w:r>
      <w:r w:rsidR="00AB292A">
        <w:rPr>
          <w:rStyle w:val="FootnoteReference"/>
        </w:rPr>
        <w:footnoteReference w:id="32"/>
      </w:r>
      <w:r w:rsidR="00873FA2">
        <w:t xml:space="preserve"> </w:t>
      </w:r>
      <w:r w:rsidR="009C6728">
        <w:t>Despite the State party’s efforts</w:t>
      </w:r>
      <w:r w:rsidR="009C6728" w:rsidRPr="00925E0D">
        <w:t xml:space="preserve"> to clarify the fate and whereabouts of</w:t>
      </w:r>
      <w:r w:rsidR="009C6728">
        <w:t xml:space="preserve"> </w:t>
      </w:r>
      <w:proofErr w:type="spellStart"/>
      <w:r w:rsidR="009C6728" w:rsidRPr="00925E0D">
        <w:t>Božo</w:t>
      </w:r>
      <w:proofErr w:type="spellEnd"/>
      <w:r w:rsidR="009C6728" w:rsidRPr="00925E0D">
        <w:t xml:space="preserve"> </w:t>
      </w:r>
      <w:proofErr w:type="spellStart"/>
      <w:r w:rsidR="009C6728" w:rsidRPr="00925E0D">
        <w:t>Mandić</w:t>
      </w:r>
      <w:proofErr w:type="spellEnd"/>
      <w:r w:rsidR="009C6728">
        <w:t xml:space="preserve"> </w:t>
      </w:r>
      <w:r w:rsidR="009C6728">
        <w:rPr>
          <w:rStyle w:val="FootnoteReference"/>
        </w:rPr>
        <w:footnoteReference w:id="33"/>
      </w:r>
      <w:r w:rsidR="009C6728">
        <w:t xml:space="preserve"> and the testimony alleging his death, it has failed to provide the author or the Committee with specific and sufficient explanations for the delays and </w:t>
      </w:r>
      <w:r w:rsidR="00A434CF">
        <w:t xml:space="preserve">the </w:t>
      </w:r>
      <w:r w:rsidR="009C6728">
        <w:t>shortcomings in its conduct. Nor has the State provided the author and the Committee with relevant and specific information regarding the prosecution of the perpetrators.</w:t>
      </w:r>
      <w:r w:rsidR="009C6728" w:rsidRPr="003D07AC">
        <w:t xml:space="preserve"> </w:t>
      </w:r>
      <w:r w:rsidR="00D74971">
        <w:t>The Committee considers that the authorities</w:t>
      </w:r>
      <w:r w:rsidR="00026F64" w:rsidRPr="00026F64">
        <w:t xml:space="preserve"> investigating violations such as summary and arbitrary killings and enforced disappearances</w:t>
      </w:r>
      <w:r w:rsidR="00D74971">
        <w:t xml:space="preserve"> must be diligent so as to ensure </w:t>
      </w:r>
      <w:r w:rsidR="00026F64">
        <w:t>the</w:t>
      </w:r>
      <w:r w:rsidR="00D74971">
        <w:t xml:space="preserve"> effectiveness</w:t>
      </w:r>
      <w:r w:rsidR="00026F64">
        <w:t xml:space="preserve"> of the investigation</w:t>
      </w:r>
      <w:r w:rsidR="00D74971">
        <w:t xml:space="preserve">. </w:t>
      </w:r>
      <w:r w:rsidR="003D07AC" w:rsidRPr="003D07AC">
        <w:t xml:space="preserve">The Committee </w:t>
      </w:r>
      <w:r w:rsidR="005E5185">
        <w:t>further</w:t>
      </w:r>
      <w:r w:rsidR="00D74971">
        <w:t xml:space="preserve"> </w:t>
      </w:r>
      <w:r w:rsidR="003D07AC" w:rsidRPr="003D07AC">
        <w:t>considers that authorities investigating such</w:t>
      </w:r>
      <w:r w:rsidR="00026F64">
        <w:t xml:space="preserve"> violations </w:t>
      </w:r>
      <w:r w:rsidR="003D07AC" w:rsidRPr="003D07AC">
        <w:t>must give the families a timely opportunity to contribute their knowledge to the investigation and that information regarding the progress of the investigation must be made promptly accessible to the families. It also note</w:t>
      </w:r>
      <w:r w:rsidR="0055721F">
        <w:t>s</w:t>
      </w:r>
      <w:r w:rsidR="003D07AC" w:rsidRPr="003D07AC">
        <w:t xml:space="preserve"> the anguish and distress caused to the author by the continuing uncertainty resulting </w:t>
      </w:r>
      <w:r w:rsidR="003D07AC" w:rsidRPr="00A07FDD">
        <w:t>from</w:t>
      </w:r>
      <w:r w:rsidR="00A07FDD" w:rsidRPr="00A07FDD">
        <w:t xml:space="preserve"> not knowing where his father’s remains </w:t>
      </w:r>
      <w:r w:rsidR="00CB2491">
        <w:t>may be</w:t>
      </w:r>
      <w:r w:rsidR="00A07FDD" w:rsidRPr="00A07FDD">
        <w:t xml:space="preserve"> and the impossibility</w:t>
      </w:r>
      <w:r w:rsidR="00CB2491">
        <w:t>, if he is deceased</w:t>
      </w:r>
      <w:r w:rsidR="00CC0032">
        <w:t>,</w:t>
      </w:r>
      <w:r w:rsidR="00A07FDD" w:rsidRPr="00A07FDD">
        <w:t xml:space="preserve"> </w:t>
      </w:r>
      <w:r w:rsidR="00A434CF">
        <w:t>of burying</w:t>
      </w:r>
      <w:r w:rsidR="00A07FDD" w:rsidRPr="00A07FDD">
        <w:t xml:space="preserve"> him in accordance with his faith</w:t>
      </w:r>
      <w:r w:rsidR="00A07FDD">
        <w:t>.</w:t>
      </w:r>
      <w:r w:rsidR="003D07AC" w:rsidRPr="003D07AC">
        <w:t xml:space="preserve"> Accordingly, the Committee concludes that the facts before it reveal a violation </w:t>
      </w:r>
      <w:r w:rsidR="00477352" w:rsidRPr="00477352">
        <w:t>of article 6</w:t>
      </w:r>
      <w:r w:rsidR="00A434CF">
        <w:t>,</w:t>
      </w:r>
      <w:r w:rsidR="00A07FDD">
        <w:t xml:space="preserve"> r</w:t>
      </w:r>
      <w:r w:rsidR="00477352" w:rsidRPr="00477352">
        <w:t>ead in conjunction with article 2</w:t>
      </w:r>
      <w:r w:rsidR="00A434CF">
        <w:t xml:space="preserve"> </w:t>
      </w:r>
      <w:r w:rsidR="00477352" w:rsidRPr="00477352">
        <w:t xml:space="preserve">(3), of the Covenant with regard to </w:t>
      </w:r>
      <w:proofErr w:type="spellStart"/>
      <w:r w:rsidR="00477352" w:rsidRPr="00477352">
        <w:t>Božo</w:t>
      </w:r>
      <w:proofErr w:type="spellEnd"/>
      <w:r w:rsidR="00477352" w:rsidRPr="00477352">
        <w:t xml:space="preserve"> </w:t>
      </w:r>
      <w:proofErr w:type="spellStart"/>
      <w:r w:rsidR="00477352" w:rsidRPr="00477352">
        <w:t>Mandić</w:t>
      </w:r>
      <w:proofErr w:type="spellEnd"/>
      <w:r w:rsidR="00BE18EC">
        <w:t>.</w:t>
      </w:r>
    </w:p>
    <w:p w14:paraId="3BCD494C" w14:textId="07DF1985" w:rsidR="00E7016F" w:rsidRDefault="00A5588D" w:rsidP="00F64EC8">
      <w:pPr>
        <w:pStyle w:val="SingleTxtG"/>
      </w:pPr>
      <w:r>
        <w:t>8</w:t>
      </w:r>
      <w:r w:rsidR="00477352">
        <w:t>.</w:t>
      </w:r>
      <w:r w:rsidR="000B7AC0">
        <w:t>5</w:t>
      </w:r>
      <w:r w:rsidR="00477352">
        <w:tab/>
      </w:r>
      <w:r w:rsidR="001F7379" w:rsidRPr="001F7379">
        <w:t>The Committee further notes the author’</w:t>
      </w:r>
      <w:r w:rsidR="00F656C0">
        <w:t>s</w:t>
      </w:r>
      <w:r w:rsidR="001F7379" w:rsidRPr="001F7379">
        <w:t xml:space="preserve"> claim that </w:t>
      </w:r>
      <w:r w:rsidR="009264A9">
        <w:t xml:space="preserve">he has </w:t>
      </w:r>
      <w:r w:rsidR="001F7379" w:rsidRPr="001F7379">
        <w:t xml:space="preserve">been </w:t>
      </w:r>
      <w:proofErr w:type="spellStart"/>
      <w:r w:rsidR="00F45100">
        <w:t>revictimized</w:t>
      </w:r>
      <w:proofErr w:type="spellEnd"/>
      <w:r w:rsidR="00F45100">
        <w:t xml:space="preserve"> throughout the</w:t>
      </w:r>
      <w:r w:rsidR="001F7379">
        <w:t xml:space="preserve"> </w:t>
      </w:r>
      <w:r w:rsidR="009264A9">
        <w:t>years of his</w:t>
      </w:r>
      <w:r w:rsidR="001F7379" w:rsidRPr="001F7379">
        <w:t xml:space="preserve"> fight. In this connection, the Committee notes various examples</w:t>
      </w:r>
      <w:r w:rsidR="009C6728">
        <w:t xml:space="preserve"> of lack of care or seriousness on the part of State authorit</w:t>
      </w:r>
      <w:r w:rsidR="00423814">
        <w:t>ies</w:t>
      </w:r>
      <w:r w:rsidR="001F7379" w:rsidRPr="001F7379">
        <w:t>: (a)</w:t>
      </w:r>
      <w:r w:rsidR="00B734F7">
        <w:t xml:space="preserve"> </w:t>
      </w:r>
      <w:r w:rsidR="00423814">
        <w:t>o</w:t>
      </w:r>
      <w:r w:rsidR="00B734F7">
        <w:t>n</w:t>
      </w:r>
      <w:r w:rsidR="00B734F7" w:rsidRPr="00B734F7">
        <w:t xml:space="preserve"> 13 December 2011,</w:t>
      </w:r>
      <w:r w:rsidR="00B734F7">
        <w:t xml:space="preserve"> the author</w:t>
      </w:r>
      <w:r w:rsidR="00B734F7" w:rsidRPr="00B734F7">
        <w:t xml:space="preserve"> received a letter from the </w:t>
      </w:r>
      <w:r w:rsidR="005E7DB3">
        <w:t>State Investigative and Protection Agency</w:t>
      </w:r>
      <w:r w:rsidR="005E7DB3" w:rsidRPr="00B734F7">
        <w:t xml:space="preserve"> </w:t>
      </w:r>
      <w:r w:rsidR="00B734F7" w:rsidRPr="00B734F7">
        <w:t xml:space="preserve">stating that the DNA of </w:t>
      </w:r>
      <w:r w:rsidR="0055721F">
        <w:t>a</w:t>
      </w:r>
      <w:r w:rsidR="0055721F" w:rsidRPr="00B734F7">
        <w:t xml:space="preserve"> </w:t>
      </w:r>
      <w:r w:rsidR="00B734F7">
        <w:t xml:space="preserve">body exhumed by the </w:t>
      </w:r>
      <w:r w:rsidR="005E7DB3">
        <w:t xml:space="preserve">Office of the </w:t>
      </w:r>
      <w:r w:rsidR="00B734F7">
        <w:t xml:space="preserve">Cantonal Prosecutor </w:t>
      </w:r>
      <w:r w:rsidR="00D17946">
        <w:t>matched</w:t>
      </w:r>
      <w:r w:rsidR="00D17946" w:rsidRPr="00B734F7">
        <w:t xml:space="preserve"> </w:t>
      </w:r>
      <w:r w:rsidR="00B734F7" w:rsidRPr="00B734F7">
        <w:t>his father’s</w:t>
      </w:r>
      <w:r w:rsidR="009711EB">
        <w:t>. However,</w:t>
      </w:r>
      <w:r w:rsidR="009264A9">
        <w:t xml:space="preserve"> </w:t>
      </w:r>
      <w:r w:rsidR="005E7DB3">
        <w:t>Agency</w:t>
      </w:r>
      <w:r w:rsidR="009711EB">
        <w:t xml:space="preserve"> officials </w:t>
      </w:r>
      <w:r w:rsidR="0055721F">
        <w:t xml:space="preserve">later </w:t>
      </w:r>
      <w:r w:rsidR="00E30363">
        <w:t>apologized</w:t>
      </w:r>
      <w:r w:rsidR="009264A9">
        <w:t>, indicating that</w:t>
      </w:r>
      <w:r w:rsidR="009711EB">
        <w:t xml:space="preserve"> </w:t>
      </w:r>
      <w:r w:rsidR="005E7DB3">
        <w:t xml:space="preserve">the earlier </w:t>
      </w:r>
      <w:r w:rsidR="009711EB">
        <w:t xml:space="preserve">statement </w:t>
      </w:r>
      <w:r w:rsidR="005E7DB3">
        <w:t xml:space="preserve">had been </w:t>
      </w:r>
      <w:r w:rsidR="009711EB">
        <w:t xml:space="preserve">a mistake and </w:t>
      </w:r>
      <w:r w:rsidR="00423814">
        <w:t xml:space="preserve">that </w:t>
      </w:r>
      <w:r w:rsidR="009711EB">
        <w:t xml:space="preserve">there was no </w:t>
      </w:r>
      <w:r w:rsidR="006147EE">
        <w:t>DNA match</w:t>
      </w:r>
      <w:r w:rsidR="007E5390">
        <w:t xml:space="preserve"> (see </w:t>
      </w:r>
      <w:proofErr w:type="spellStart"/>
      <w:r w:rsidR="007E5390">
        <w:t>para</w:t>
      </w:r>
      <w:proofErr w:type="spellEnd"/>
      <w:r w:rsidR="007E5390">
        <w:t xml:space="preserve">. </w:t>
      </w:r>
      <w:r>
        <w:t>6</w:t>
      </w:r>
      <w:r w:rsidR="007E5390">
        <w:t>.</w:t>
      </w:r>
      <w:r>
        <w:t>3</w:t>
      </w:r>
      <w:r w:rsidR="007E5390">
        <w:t>)</w:t>
      </w:r>
      <w:r w:rsidR="006147EE">
        <w:t xml:space="preserve">; (b) </w:t>
      </w:r>
      <w:r w:rsidR="00196D67">
        <w:t xml:space="preserve">the </w:t>
      </w:r>
      <w:r w:rsidR="00196D67" w:rsidRPr="00196D67">
        <w:t xml:space="preserve">lack of coordination between </w:t>
      </w:r>
      <w:r w:rsidR="007F5EF0">
        <w:t>Bosnia and Herzegovina</w:t>
      </w:r>
      <w:r w:rsidR="00196D67" w:rsidRPr="00196D67">
        <w:t xml:space="preserve"> authorities</w:t>
      </w:r>
      <w:r w:rsidR="00423814">
        <w:t>,</w:t>
      </w:r>
      <w:r w:rsidR="006C79FE">
        <w:t xml:space="preserve"> </w:t>
      </w:r>
      <w:r w:rsidR="009C6728">
        <w:t xml:space="preserve">which led to delays and confusion </w:t>
      </w:r>
      <w:r w:rsidR="00183FF9" w:rsidRPr="00183FF9">
        <w:t xml:space="preserve">(see </w:t>
      </w:r>
      <w:proofErr w:type="spellStart"/>
      <w:r w:rsidR="00183FF9" w:rsidRPr="00183FF9">
        <w:t>para</w:t>
      </w:r>
      <w:r w:rsidR="00594579">
        <w:t>s</w:t>
      </w:r>
      <w:proofErr w:type="spellEnd"/>
      <w:r w:rsidR="00183FF9" w:rsidRPr="00183FF9">
        <w:t xml:space="preserve">. </w:t>
      </w:r>
      <w:r w:rsidR="003056E8">
        <w:t>6</w:t>
      </w:r>
      <w:r w:rsidR="00183FF9" w:rsidRPr="00183FF9">
        <w:t>.</w:t>
      </w:r>
      <w:r w:rsidR="003056E8">
        <w:t>8</w:t>
      </w:r>
      <w:r w:rsidR="0005782F">
        <w:t xml:space="preserve">, </w:t>
      </w:r>
      <w:r w:rsidR="003056E8">
        <w:t>6</w:t>
      </w:r>
      <w:r w:rsidR="00594579">
        <w:t>.</w:t>
      </w:r>
      <w:r w:rsidR="003056E8">
        <w:t>14</w:t>
      </w:r>
      <w:r w:rsidR="0005782F">
        <w:t xml:space="preserve"> and 8.4</w:t>
      </w:r>
      <w:r w:rsidR="00183FF9" w:rsidRPr="00183FF9">
        <w:t>)</w:t>
      </w:r>
      <w:r w:rsidR="00037B28">
        <w:t>;</w:t>
      </w:r>
      <w:r w:rsidR="00BE18EC">
        <w:t xml:space="preserve"> </w:t>
      </w:r>
      <w:r w:rsidR="006D5A9E">
        <w:t xml:space="preserve">(c) the </w:t>
      </w:r>
      <w:r w:rsidR="00594579">
        <w:t xml:space="preserve">lack of an adequate follow-up to the </w:t>
      </w:r>
      <w:r w:rsidR="006D5A9E">
        <w:t>information provided by the author</w:t>
      </w:r>
      <w:r w:rsidR="00706E4F">
        <w:t xml:space="preserve"> in </w:t>
      </w:r>
      <w:r w:rsidR="00BE18EC">
        <w:t xml:space="preserve">relation to the possibility that the body of </w:t>
      </w:r>
      <w:proofErr w:type="spellStart"/>
      <w:r w:rsidR="00BE18EC" w:rsidRPr="00BE18EC">
        <w:t>Božo</w:t>
      </w:r>
      <w:proofErr w:type="spellEnd"/>
      <w:r w:rsidR="00BE18EC" w:rsidRPr="00BE18EC">
        <w:t xml:space="preserve"> </w:t>
      </w:r>
      <w:proofErr w:type="spellStart"/>
      <w:r w:rsidR="00BE18EC" w:rsidRPr="00BE18EC">
        <w:t>Mandić</w:t>
      </w:r>
      <w:proofErr w:type="spellEnd"/>
      <w:r w:rsidR="00BE18EC">
        <w:t xml:space="preserve"> </w:t>
      </w:r>
      <w:r w:rsidR="00706E4F">
        <w:t>was buried as N</w:t>
      </w:r>
      <w:r w:rsidR="005E7DB3">
        <w:t>.</w:t>
      </w:r>
      <w:r w:rsidR="00706E4F">
        <w:t>N</w:t>
      </w:r>
      <w:r w:rsidR="005E7DB3">
        <w:t>.</w:t>
      </w:r>
      <w:r w:rsidR="00706E4F">
        <w:t xml:space="preserve"> in the </w:t>
      </w:r>
      <w:proofErr w:type="spellStart"/>
      <w:r w:rsidR="00706E4F">
        <w:t>Vi</w:t>
      </w:r>
      <w:r w:rsidR="004333B4">
        <w:t>soko</w:t>
      </w:r>
      <w:proofErr w:type="spellEnd"/>
      <w:r w:rsidR="004333B4">
        <w:t xml:space="preserve"> cemetery</w:t>
      </w:r>
      <w:r w:rsidR="004E065B">
        <w:t xml:space="preserve"> </w:t>
      </w:r>
      <w:r w:rsidR="00081A6A">
        <w:t xml:space="preserve">(see </w:t>
      </w:r>
      <w:proofErr w:type="spellStart"/>
      <w:r w:rsidR="00081A6A">
        <w:t>para</w:t>
      </w:r>
      <w:r w:rsidR="00A74EFE">
        <w:t>s</w:t>
      </w:r>
      <w:proofErr w:type="spellEnd"/>
      <w:r w:rsidR="00081A6A">
        <w:t>.</w:t>
      </w:r>
      <w:r w:rsidR="004333B4">
        <w:t xml:space="preserve"> </w:t>
      </w:r>
      <w:r w:rsidR="00A74EFE">
        <w:t xml:space="preserve">6.7 and </w:t>
      </w:r>
      <w:r w:rsidR="00131CEF">
        <w:t>6</w:t>
      </w:r>
      <w:r w:rsidR="004333B4">
        <w:t>.</w:t>
      </w:r>
      <w:r w:rsidR="00131CEF">
        <w:t>10</w:t>
      </w:r>
      <w:r w:rsidR="004333B4">
        <w:t>)</w:t>
      </w:r>
      <w:r w:rsidR="006D5A9E">
        <w:t xml:space="preserve">. </w:t>
      </w:r>
      <w:r w:rsidR="00F64EC8" w:rsidRPr="00F64EC8">
        <w:t xml:space="preserve">The Committee considers that these </w:t>
      </w:r>
      <w:proofErr w:type="spellStart"/>
      <w:r w:rsidR="00F64EC8" w:rsidRPr="00F64EC8">
        <w:t>revictimizing</w:t>
      </w:r>
      <w:proofErr w:type="spellEnd"/>
      <w:r w:rsidR="00F64EC8" w:rsidRPr="00F64EC8">
        <w:t xml:space="preserve"> circumstances, together with the lack of information as to the fate and whereabouts of </w:t>
      </w:r>
      <w:proofErr w:type="spellStart"/>
      <w:r w:rsidR="00F64EC8" w:rsidRPr="00F64EC8">
        <w:t>Božo</w:t>
      </w:r>
      <w:proofErr w:type="spellEnd"/>
      <w:r w:rsidR="00F64EC8" w:rsidRPr="00F64EC8">
        <w:t xml:space="preserve"> </w:t>
      </w:r>
      <w:proofErr w:type="spellStart"/>
      <w:r w:rsidR="00F64EC8" w:rsidRPr="00F64EC8">
        <w:t>Mandić</w:t>
      </w:r>
      <w:proofErr w:type="spellEnd"/>
      <w:r w:rsidR="00F64EC8" w:rsidRPr="00F64EC8">
        <w:t xml:space="preserve">, amount to </w:t>
      </w:r>
      <w:r w:rsidR="00F64EC8" w:rsidRPr="00F64EC8">
        <w:rPr>
          <w:lang w:val="x-none"/>
        </w:rPr>
        <w:t>inhuman and degrading treatment in violation of article 7</w:t>
      </w:r>
      <w:r w:rsidR="00F64EC8" w:rsidRPr="00F64EC8">
        <w:t>,</w:t>
      </w:r>
      <w:r w:rsidR="00F64EC8" w:rsidRPr="00F64EC8">
        <w:rPr>
          <w:lang w:val="x-none"/>
        </w:rPr>
        <w:t xml:space="preserve"> read alone and in conjunction with article 2</w:t>
      </w:r>
      <w:r w:rsidR="005E7DB3">
        <w:rPr>
          <w:lang w:val="en-US"/>
        </w:rPr>
        <w:t xml:space="preserve"> </w:t>
      </w:r>
      <w:r w:rsidR="00F64EC8" w:rsidRPr="00F64EC8">
        <w:t>(</w:t>
      </w:r>
      <w:r w:rsidR="00F64EC8" w:rsidRPr="00F64EC8">
        <w:rPr>
          <w:lang w:val="x-none"/>
        </w:rPr>
        <w:t>3</w:t>
      </w:r>
      <w:r w:rsidR="00F64EC8" w:rsidRPr="00F64EC8">
        <w:t>)</w:t>
      </w:r>
      <w:r w:rsidR="005E7DB3">
        <w:t xml:space="preserve">, </w:t>
      </w:r>
      <w:r w:rsidR="00F64EC8" w:rsidRPr="00F64EC8">
        <w:rPr>
          <w:lang w:val="x-none"/>
        </w:rPr>
        <w:t>of the Covenant with respect to the author.</w:t>
      </w:r>
    </w:p>
    <w:p w14:paraId="4D81C452" w14:textId="6693B63F" w:rsidR="001F7379" w:rsidRPr="001F7379" w:rsidRDefault="00176FA4" w:rsidP="001F7379">
      <w:pPr>
        <w:pStyle w:val="SingleTxtG"/>
      </w:pPr>
      <w:r>
        <w:t>8</w:t>
      </w:r>
      <w:r w:rsidR="000B7AC0">
        <w:t>.6</w:t>
      </w:r>
      <w:r w:rsidR="001F7379" w:rsidRPr="001F7379">
        <w:tab/>
        <w:t>In the light of the above findings, the Committee will not examine separately the author’s allegations under articles </w:t>
      </w:r>
      <w:r w:rsidR="001F7379">
        <w:t xml:space="preserve">17 and </w:t>
      </w:r>
      <w:r w:rsidR="001F7379" w:rsidRPr="001F7379">
        <w:t>23</w:t>
      </w:r>
      <w:r w:rsidR="005E7DB3">
        <w:t xml:space="preserve"> </w:t>
      </w:r>
      <w:r w:rsidR="001F7379" w:rsidRPr="001F7379">
        <w:t>(1), read in conjunction with article 2(3)</w:t>
      </w:r>
      <w:r w:rsidR="005E7DB3">
        <w:t>,</w:t>
      </w:r>
      <w:r w:rsidR="001F7379" w:rsidRPr="001F7379">
        <w:t xml:space="preserve"> of the Covenant.</w:t>
      </w:r>
      <w:r w:rsidR="001F7379" w:rsidRPr="001F7379">
        <w:rPr>
          <w:vertAlign w:val="superscript"/>
        </w:rPr>
        <w:footnoteReference w:id="34"/>
      </w:r>
    </w:p>
    <w:p w14:paraId="06556438" w14:textId="0422B7AB" w:rsidR="001F7379" w:rsidRPr="001F7379" w:rsidRDefault="00176FA4" w:rsidP="001F7379">
      <w:pPr>
        <w:pStyle w:val="SingleTxtG"/>
      </w:pPr>
      <w:r>
        <w:t>9</w:t>
      </w:r>
      <w:r w:rsidR="001F7379" w:rsidRPr="001F7379">
        <w:t>.</w:t>
      </w:r>
      <w:r w:rsidR="001F7379" w:rsidRPr="001F7379">
        <w:tab/>
        <w:t>The Committee, acting under article 5</w:t>
      </w:r>
      <w:r w:rsidR="00ED6B56">
        <w:t xml:space="preserve"> </w:t>
      </w:r>
      <w:r w:rsidR="001F7379" w:rsidRPr="001F7379">
        <w:t xml:space="preserve">(4) of the Optional Protocol, is of the view that the </w:t>
      </w:r>
      <w:r w:rsidR="00EC5807">
        <w:t>facts before it disclose a violation by the State party of</w:t>
      </w:r>
      <w:r w:rsidR="001F7379">
        <w:t xml:space="preserve"> article 6</w:t>
      </w:r>
      <w:r w:rsidR="00ED6B56">
        <w:t>,</w:t>
      </w:r>
      <w:r w:rsidR="001F7379" w:rsidRPr="001F7379">
        <w:t xml:space="preserve"> read in conjunction </w:t>
      </w:r>
      <w:r w:rsidR="001F7379" w:rsidRPr="001F7379">
        <w:lastRenderedPageBreak/>
        <w:t>with article 2</w:t>
      </w:r>
      <w:r w:rsidR="00ED6B56">
        <w:t xml:space="preserve"> </w:t>
      </w:r>
      <w:r w:rsidR="001F7379" w:rsidRPr="001F7379">
        <w:t>(3)</w:t>
      </w:r>
      <w:r w:rsidR="00ED6B56">
        <w:t>,</w:t>
      </w:r>
      <w:r w:rsidR="001F7379" w:rsidRPr="001F7379">
        <w:t xml:space="preserve"> of the Covenant, with regard to </w:t>
      </w:r>
      <w:proofErr w:type="spellStart"/>
      <w:r w:rsidR="001F7379" w:rsidRPr="001F7379">
        <w:t>Božo</w:t>
      </w:r>
      <w:proofErr w:type="spellEnd"/>
      <w:r w:rsidR="001F7379" w:rsidRPr="001F7379">
        <w:t xml:space="preserve"> </w:t>
      </w:r>
      <w:proofErr w:type="spellStart"/>
      <w:r w:rsidR="001F7379" w:rsidRPr="001F7379">
        <w:t>Mandić</w:t>
      </w:r>
      <w:proofErr w:type="spellEnd"/>
      <w:r w:rsidR="001F7379" w:rsidRPr="001F7379">
        <w:t xml:space="preserve"> and article 7, read alone and in conjunction with article 2(3)</w:t>
      </w:r>
      <w:r w:rsidR="00ED6B56">
        <w:t>,</w:t>
      </w:r>
      <w:r w:rsidR="001F7379" w:rsidRPr="001F7379">
        <w:t xml:space="preserve"> with regard to the author.</w:t>
      </w:r>
    </w:p>
    <w:p w14:paraId="14F27770" w14:textId="4572C5B8" w:rsidR="001F7379" w:rsidRPr="001F7379" w:rsidRDefault="001F7379" w:rsidP="006A4A26">
      <w:pPr>
        <w:pStyle w:val="SingleTxtG"/>
      </w:pPr>
      <w:r w:rsidRPr="001F7379">
        <w:t>1</w:t>
      </w:r>
      <w:r w:rsidR="00176FA4">
        <w:t>0</w:t>
      </w:r>
      <w:r w:rsidRPr="001F7379">
        <w:t>.</w:t>
      </w:r>
      <w:r w:rsidRPr="001F7379">
        <w:tab/>
      </w:r>
      <w:r w:rsidR="008673A6" w:rsidRPr="006F70FF">
        <w:rPr>
          <w:color w:val="000000"/>
        </w:rPr>
        <w:t>In accordance with article</w:t>
      </w:r>
      <w:r w:rsidR="008673A6" w:rsidRPr="00B4381B">
        <w:rPr>
          <w:color w:val="000000"/>
        </w:rPr>
        <w:t xml:space="preserve"> </w:t>
      </w:r>
      <w:r w:rsidR="008673A6" w:rsidRPr="006F70FF">
        <w:rPr>
          <w:color w:val="000000"/>
        </w:rPr>
        <w:t>2</w:t>
      </w:r>
      <w:r w:rsidR="008673A6" w:rsidRPr="00B4381B">
        <w:rPr>
          <w:color w:val="000000"/>
        </w:rPr>
        <w:t xml:space="preserve"> </w:t>
      </w:r>
      <w:r w:rsidR="0055721F" w:rsidRPr="006F70FF">
        <w:rPr>
          <w:color w:val="000000"/>
        </w:rPr>
        <w:t>(</w:t>
      </w:r>
      <w:r w:rsidR="008673A6" w:rsidRPr="006F70FF">
        <w:rPr>
          <w:color w:val="000000"/>
        </w:rPr>
        <w:t>3</w:t>
      </w:r>
      <w:r w:rsidR="0055721F">
        <w:rPr>
          <w:color w:val="000000"/>
        </w:rPr>
        <w:t>)</w:t>
      </w:r>
      <w:r w:rsidR="00ED6B56">
        <w:rPr>
          <w:color w:val="000000"/>
        </w:rPr>
        <w:t xml:space="preserve"> </w:t>
      </w:r>
      <w:r w:rsidR="008673A6" w:rsidRPr="00B4381B">
        <w:rPr>
          <w:color w:val="000000"/>
        </w:rPr>
        <w:t>(a</w:t>
      </w:r>
      <w:r w:rsidR="008673A6" w:rsidRPr="006F70FF">
        <w:rPr>
          <w:color w:val="000000"/>
        </w:rPr>
        <w:t>) of the Covenant, the State party is under an obligation to provide the author with an effective remedy</w:t>
      </w:r>
      <w:r w:rsidR="008673A6" w:rsidRPr="00B4381B">
        <w:rPr>
          <w:color w:val="000000"/>
        </w:rPr>
        <w:t>. This requ</w:t>
      </w:r>
      <w:r w:rsidR="008673A6" w:rsidRPr="008673A6">
        <w:rPr>
          <w:color w:val="000000"/>
        </w:rPr>
        <w:t>ires it to make full reparation</w:t>
      </w:r>
      <w:r w:rsidR="008673A6" w:rsidRPr="00B4381B">
        <w:rPr>
          <w:color w:val="000000"/>
        </w:rPr>
        <w:t xml:space="preserve"> to individuals whose Covenant rights have been violated. Accordingly, the State party is obligated, inter alia, to</w:t>
      </w:r>
      <w:r w:rsidR="008673A6">
        <w:t xml:space="preserve"> </w:t>
      </w:r>
      <w:r w:rsidRPr="001F7379">
        <w:t>(a) intensify</w:t>
      </w:r>
      <w:r w:rsidRPr="001F7379" w:rsidDel="00753B65">
        <w:t xml:space="preserve"> </w:t>
      </w:r>
      <w:r w:rsidRPr="001F7379">
        <w:t xml:space="preserve">its investigations to establish the fate or whereabouts of </w:t>
      </w:r>
      <w:proofErr w:type="spellStart"/>
      <w:r w:rsidRPr="001F7379">
        <w:t>Božo</w:t>
      </w:r>
      <w:proofErr w:type="spellEnd"/>
      <w:r w:rsidRPr="001F7379">
        <w:t xml:space="preserve"> </w:t>
      </w:r>
      <w:proofErr w:type="spellStart"/>
      <w:r w:rsidRPr="001F7379">
        <w:t>Mandić</w:t>
      </w:r>
      <w:proofErr w:type="spellEnd"/>
      <w:r w:rsidRPr="001F7379">
        <w:t xml:space="preserve">, as required by the Law on Missing Persons </w:t>
      </w:r>
      <w:r w:rsidR="00ED6B56">
        <w:t xml:space="preserve">of </w:t>
      </w:r>
      <w:r w:rsidRPr="001F7379">
        <w:t>2004, and hav</w:t>
      </w:r>
      <w:r w:rsidR="008673A6">
        <w:t>e</w:t>
      </w:r>
      <w:r w:rsidRPr="001F7379">
        <w:t xml:space="preserve"> its investigators contact the author as soon as possible to obtain the information that </w:t>
      </w:r>
      <w:r>
        <w:t xml:space="preserve">he </w:t>
      </w:r>
      <w:r w:rsidRPr="001F7379">
        <w:t xml:space="preserve">can contribute to the investigation; (b) strengthen its efforts to bring to justice those responsible for his </w:t>
      </w:r>
      <w:r w:rsidR="00B15CB5">
        <w:t>death</w:t>
      </w:r>
      <w:r w:rsidRPr="001F7379">
        <w:t xml:space="preserve">, without unnecessary delay, as </w:t>
      </w:r>
      <w:r w:rsidRPr="006A4A26">
        <w:t>required</w:t>
      </w:r>
      <w:r w:rsidRPr="001F7379">
        <w:t xml:space="preserve"> by the </w:t>
      </w:r>
      <w:r w:rsidR="00ED6B56" w:rsidRPr="00AA1079">
        <w:rPr>
          <w:lang w:val="en-US"/>
        </w:rPr>
        <w:t xml:space="preserve">National </w:t>
      </w:r>
      <w:r w:rsidR="00ED6B56">
        <w:rPr>
          <w:lang w:val="en-US"/>
        </w:rPr>
        <w:t xml:space="preserve">Strategy for </w:t>
      </w:r>
      <w:r w:rsidR="00ED6B56" w:rsidRPr="00AA1079">
        <w:rPr>
          <w:lang w:val="en-US"/>
        </w:rPr>
        <w:t xml:space="preserve">War Crimes </w:t>
      </w:r>
      <w:r w:rsidR="00ED6B56">
        <w:rPr>
          <w:lang w:val="en-US"/>
        </w:rPr>
        <w:t>Processing</w:t>
      </w:r>
      <w:r w:rsidRPr="001F7379">
        <w:t>; (c) ensur</w:t>
      </w:r>
      <w:r w:rsidR="008673A6">
        <w:t>e</w:t>
      </w:r>
      <w:r w:rsidRPr="001F7379">
        <w:t xml:space="preserve"> that </w:t>
      </w:r>
      <w:r w:rsidR="003A51AA">
        <w:t xml:space="preserve">any </w:t>
      </w:r>
      <w:r w:rsidRPr="001F7379">
        <w:t xml:space="preserve">necessary psychological rehabilitation and medical care </w:t>
      </w:r>
      <w:r w:rsidR="00ED6B56">
        <w:t>is</w:t>
      </w:r>
      <w:r w:rsidR="00ED6B56" w:rsidRPr="001F7379">
        <w:t xml:space="preserve"> </w:t>
      </w:r>
      <w:r w:rsidRPr="001F7379">
        <w:t xml:space="preserve">provided to the author </w:t>
      </w:r>
      <w:r w:rsidRPr="001F7379">
        <w:rPr>
          <w:lang w:val="en-US"/>
        </w:rPr>
        <w:t xml:space="preserve">for the </w:t>
      </w:r>
      <w:r>
        <w:rPr>
          <w:lang w:val="en-US"/>
        </w:rPr>
        <w:t>psychological harm he has</w:t>
      </w:r>
      <w:r w:rsidRPr="001F7379">
        <w:rPr>
          <w:lang w:val="en-US"/>
        </w:rPr>
        <w:t xml:space="preserve"> suffered (see </w:t>
      </w:r>
      <w:proofErr w:type="spellStart"/>
      <w:r w:rsidRPr="001F7379">
        <w:rPr>
          <w:lang w:val="en-US"/>
        </w:rPr>
        <w:t>para</w:t>
      </w:r>
      <w:proofErr w:type="spellEnd"/>
      <w:r w:rsidR="00ED6B56">
        <w:rPr>
          <w:lang w:val="en-US"/>
        </w:rPr>
        <w:t>.</w:t>
      </w:r>
      <w:r w:rsidRPr="001F7379">
        <w:rPr>
          <w:lang w:val="en-US"/>
        </w:rPr>
        <w:t xml:space="preserve"> </w:t>
      </w:r>
      <w:r w:rsidR="00B065E1">
        <w:rPr>
          <w:lang w:val="en-US"/>
        </w:rPr>
        <w:t>3.4</w:t>
      </w:r>
      <w:r w:rsidRPr="001F7379">
        <w:rPr>
          <w:lang w:val="en-US"/>
        </w:rPr>
        <w:t>);</w:t>
      </w:r>
      <w:r w:rsidRPr="001F7379">
        <w:t xml:space="preserve"> and (d) provid</w:t>
      </w:r>
      <w:r w:rsidR="008673A6">
        <w:t>e</w:t>
      </w:r>
      <w:r w:rsidRPr="001F7379">
        <w:t xml:space="preserve"> </w:t>
      </w:r>
      <w:r w:rsidR="008673A6">
        <w:t xml:space="preserve">the author with </w:t>
      </w:r>
      <w:r w:rsidRPr="001F7379">
        <w:t xml:space="preserve">adequate compensation and </w:t>
      </w:r>
      <w:r w:rsidR="00ED6B56">
        <w:t xml:space="preserve"> </w:t>
      </w:r>
      <w:r w:rsidRPr="001F7379">
        <w:t>appropriate measures</w:t>
      </w:r>
      <w:r w:rsidR="006A4A26">
        <w:t xml:space="preserve"> </w:t>
      </w:r>
      <w:r w:rsidRPr="001F7379">
        <w:t xml:space="preserve">of satisfaction. The State party is also under an obligation to prevent similar violations in the future and must ensure, in particular, that investigations into allegations of </w:t>
      </w:r>
      <w:r w:rsidR="00B15CB5">
        <w:t>extrajudicial killings</w:t>
      </w:r>
      <w:r w:rsidRPr="001F7379">
        <w:t xml:space="preserve"> and adequate measures of reparation are accessible to the families of missing persons</w:t>
      </w:r>
      <w:r w:rsidRPr="001F7379">
        <w:rPr>
          <w:lang w:val="en-US"/>
        </w:rPr>
        <w:t>.</w:t>
      </w:r>
      <w:r>
        <w:rPr>
          <w:lang w:val="en-US"/>
        </w:rPr>
        <w:t xml:space="preserve"> </w:t>
      </w:r>
    </w:p>
    <w:p w14:paraId="34DCB4EB" w14:textId="77777777" w:rsidR="001F7379" w:rsidRDefault="001F7379" w:rsidP="006A4A26">
      <w:pPr>
        <w:pStyle w:val="SingleTxtG"/>
      </w:pPr>
      <w:r w:rsidRPr="001F7379">
        <w:t>1</w:t>
      </w:r>
      <w:r w:rsidR="00176FA4">
        <w:t>1</w:t>
      </w:r>
      <w:r w:rsidRPr="001F7379">
        <w:t>.</w:t>
      </w:r>
      <w:r w:rsidRPr="001F737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14:paraId="12155BD0" w14:textId="77777777" w:rsidR="00CD2808" w:rsidRDefault="00CD2808" w:rsidP="006A4A26">
      <w:pPr>
        <w:pStyle w:val="SingleTxtG"/>
        <w:sectPr w:rsidR="00CD2808" w:rsidSect="005E0F52">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14:paraId="5A423956" w14:textId="77777777" w:rsidR="00CD2808" w:rsidRPr="005566A9" w:rsidRDefault="00CD2808" w:rsidP="00CD2808">
      <w:pPr>
        <w:keepNext/>
        <w:keepLines/>
        <w:tabs>
          <w:tab w:val="right" w:pos="851"/>
        </w:tabs>
        <w:spacing w:before="360" w:after="240" w:line="300" w:lineRule="exact"/>
        <w:ind w:left="1134" w:right="1134" w:hanging="1134"/>
        <w:rPr>
          <w:b/>
          <w:sz w:val="28"/>
        </w:rPr>
      </w:pPr>
      <w:r w:rsidRPr="005566A9">
        <w:rPr>
          <w:b/>
          <w:sz w:val="28"/>
        </w:rPr>
        <w:lastRenderedPageBreak/>
        <w:t>Appendix I</w:t>
      </w:r>
    </w:p>
    <w:p w14:paraId="399E80EB" w14:textId="0DC07133" w:rsidR="00CD2808" w:rsidRPr="00BF07EC" w:rsidDel="006F08A2" w:rsidRDefault="00CD2808" w:rsidP="00CD2808">
      <w:pPr>
        <w:spacing w:after="120"/>
        <w:ind w:left="1134" w:right="1134"/>
        <w:jc w:val="right"/>
        <w:rPr>
          <w:i/>
        </w:rPr>
      </w:pPr>
      <w:r w:rsidRPr="00BF07EC" w:rsidDel="006F08A2">
        <w:rPr>
          <w:i/>
        </w:rPr>
        <w:t>[Original: Spanish]</w:t>
      </w:r>
    </w:p>
    <w:p w14:paraId="10C487B3" w14:textId="7E8FC21C" w:rsidR="00CD2808" w:rsidRDefault="00CD2808" w:rsidP="00CD2808">
      <w:pPr>
        <w:pStyle w:val="H1G"/>
      </w:pPr>
      <w:r w:rsidRPr="005566A9">
        <w:rPr>
          <w:lang w:eastAsia="en-GB"/>
        </w:rPr>
        <w:tab/>
      </w:r>
      <w:r w:rsidRPr="005566A9">
        <w:rPr>
          <w:lang w:eastAsia="en-GB"/>
        </w:rPr>
        <w:tab/>
        <w:t>Individual opinion of Committee member</w:t>
      </w:r>
      <w:r w:rsidRPr="00685E45">
        <w:rPr>
          <w:szCs w:val="24"/>
          <w:lang w:eastAsia="de-DE"/>
        </w:rPr>
        <w:t xml:space="preserve"> </w:t>
      </w:r>
      <w:proofErr w:type="spellStart"/>
      <w:r w:rsidRPr="00E2409B">
        <w:t>Víctor</w:t>
      </w:r>
      <w:proofErr w:type="spellEnd"/>
      <w:r w:rsidRPr="00E2409B">
        <w:t xml:space="preserve"> </w:t>
      </w:r>
      <w:r w:rsidR="00947C95">
        <w:t xml:space="preserve">Manuel </w:t>
      </w:r>
      <w:r w:rsidRPr="00E2409B">
        <w:t>Rodríguez</w:t>
      </w:r>
      <w:r w:rsidR="00947C95">
        <w:t>-</w:t>
      </w:r>
      <w:proofErr w:type="spellStart"/>
      <w:r w:rsidRPr="00E2409B">
        <w:t>Rescia</w:t>
      </w:r>
      <w:proofErr w:type="spellEnd"/>
      <w:r>
        <w:t xml:space="preserve"> </w:t>
      </w:r>
      <w:r w:rsidRPr="00E2409B">
        <w:t>(partly dissenting)</w:t>
      </w:r>
    </w:p>
    <w:p w14:paraId="63228916" w14:textId="77777777" w:rsidR="006F08A2" w:rsidRPr="006F70FF" w:rsidRDefault="006F08A2" w:rsidP="006F70FF"/>
    <w:p w14:paraId="5E9686B6" w14:textId="40181051" w:rsidR="00CD2808" w:rsidRPr="00CD2808" w:rsidRDefault="00CD2808" w:rsidP="00B4381B">
      <w:pPr>
        <w:pStyle w:val="SingleTxtG"/>
        <w:rPr>
          <w:rFonts w:eastAsiaTheme="minorEastAsia"/>
          <w:w w:val="103"/>
          <w:lang w:eastAsia="zh-CN"/>
        </w:rPr>
      </w:pPr>
      <w:r w:rsidRPr="00CD2808">
        <w:rPr>
          <w:rFonts w:eastAsiaTheme="minorEastAsia"/>
          <w:w w:val="103"/>
          <w:lang w:eastAsia="zh-CN"/>
        </w:rPr>
        <w:t>1.</w:t>
      </w:r>
      <w:r w:rsidRPr="00CD2808">
        <w:rPr>
          <w:rFonts w:eastAsiaTheme="minorEastAsia"/>
          <w:w w:val="103"/>
          <w:lang w:eastAsia="zh-CN"/>
        </w:rPr>
        <w:tab/>
        <w:t>The present opinion concerns the decision of the Human Rights Committee on communication No. 2064/2011 in relation to the facts described which demonstrate the infringement by the State party of article 6</w:t>
      </w:r>
      <w:r w:rsidR="00ED6B56">
        <w:rPr>
          <w:rFonts w:eastAsiaTheme="minorEastAsia"/>
          <w:w w:val="103"/>
          <w:lang w:eastAsia="zh-CN"/>
        </w:rPr>
        <w:t>,</w:t>
      </w:r>
      <w:r w:rsidRPr="00CD2808">
        <w:rPr>
          <w:rFonts w:eastAsiaTheme="minorEastAsia"/>
          <w:w w:val="103"/>
          <w:lang w:eastAsia="zh-CN"/>
        </w:rPr>
        <w:t xml:space="preserve"> read in conjunction with article 2 (3)</w:t>
      </w:r>
      <w:r w:rsidR="00ED6B56">
        <w:rPr>
          <w:rFonts w:eastAsiaTheme="minorEastAsia"/>
          <w:w w:val="103"/>
          <w:lang w:eastAsia="zh-CN"/>
        </w:rPr>
        <w:t>,</w:t>
      </w:r>
      <w:r w:rsidRPr="00CD2808">
        <w:rPr>
          <w:rFonts w:eastAsiaTheme="minorEastAsia"/>
          <w:w w:val="103"/>
          <w:lang w:eastAsia="zh-CN"/>
        </w:rPr>
        <w:t xml:space="preserve"> of the Covenant, with respect to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and of article 7</w:t>
      </w:r>
      <w:r w:rsidR="00ED6B56">
        <w:rPr>
          <w:rFonts w:eastAsiaTheme="minorEastAsia"/>
          <w:w w:val="103"/>
          <w:lang w:eastAsia="zh-CN"/>
        </w:rPr>
        <w:t>,</w:t>
      </w:r>
      <w:r w:rsidRPr="00CD2808">
        <w:rPr>
          <w:rFonts w:eastAsiaTheme="minorEastAsia"/>
          <w:w w:val="103"/>
          <w:lang w:eastAsia="zh-CN"/>
        </w:rPr>
        <w:t xml:space="preserve"> read separately and in conjunction with article 2 (3), with respect to the author. What I do not agree with in th</w:t>
      </w:r>
      <w:r w:rsidR="00ED6B56">
        <w:rPr>
          <w:rFonts w:eastAsiaTheme="minorEastAsia"/>
          <w:w w:val="103"/>
          <w:lang w:eastAsia="zh-CN"/>
        </w:rPr>
        <w:t>ese</w:t>
      </w:r>
      <w:r w:rsidRPr="00CD2808">
        <w:rPr>
          <w:rFonts w:eastAsiaTheme="minorEastAsia"/>
          <w:w w:val="103"/>
          <w:lang w:eastAsia="zh-CN"/>
        </w:rPr>
        <w:t xml:space="preserve"> View</w:t>
      </w:r>
      <w:r w:rsidR="00ED6B56">
        <w:rPr>
          <w:rFonts w:eastAsiaTheme="minorEastAsia"/>
          <w:w w:val="103"/>
          <w:lang w:eastAsia="zh-CN"/>
        </w:rPr>
        <w:t>s</w:t>
      </w:r>
      <w:r w:rsidRPr="00CD2808">
        <w:rPr>
          <w:rFonts w:eastAsiaTheme="minorEastAsia"/>
          <w:w w:val="103"/>
          <w:lang w:eastAsia="zh-CN"/>
        </w:rPr>
        <w:t xml:space="preserve"> is that the case has been treated as an execution and not as a forced disappearance of the victim; that would also have given rise to a violation of articles 7 and 16 of the Covenant</w:t>
      </w:r>
      <w:r w:rsidR="00ED6B56">
        <w:rPr>
          <w:rFonts w:eastAsiaTheme="minorEastAsia"/>
          <w:w w:val="103"/>
          <w:lang w:eastAsia="zh-CN"/>
        </w:rPr>
        <w:t>,</w:t>
      </w:r>
      <w:r w:rsidRPr="00CD2808">
        <w:rPr>
          <w:rFonts w:eastAsiaTheme="minorEastAsia"/>
          <w:w w:val="103"/>
          <w:lang w:eastAsia="zh-CN"/>
        </w:rPr>
        <w:t xml:space="preserve"> read in conjunction with article 2 (3)</w:t>
      </w:r>
      <w:r w:rsidR="00ED6B56">
        <w:rPr>
          <w:rFonts w:eastAsiaTheme="minorEastAsia"/>
          <w:w w:val="103"/>
          <w:lang w:eastAsia="zh-CN"/>
        </w:rPr>
        <w:t>,</w:t>
      </w:r>
      <w:r w:rsidRPr="00CD2808">
        <w:rPr>
          <w:rFonts w:eastAsiaTheme="minorEastAsia"/>
          <w:w w:val="103"/>
          <w:lang w:eastAsia="zh-CN"/>
        </w:rPr>
        <w:t xml:space="preserve"> with respect to the victim and other rights relating to the author (arts. 17 and 23</w:t>
      </w:r>
      <w:r w:rsidR="00ED6B56">
        <w:rPr>
          <w:rFonts w:eastAsiaTheme="minorEastAsia"/>
          <w:w w:val="103"/>
          <w:lang w:eastAsia="zh-CN"/>
        </w:rPr>
        <w:t>,</w:t>
      </w:r>
      <w:r w:rsidRPr="00CD2808">
        <w:rPr>
          <w:rFonts w:eastAsiaTheme="minorEastAsia"/>
          <w:w w:val="103"/>
          <w:lang w:eastAsia="zh-CN"/>
        </w:rPr>
        <w:t xml:space="preserve"> read in conjunction with art. 2 (3)). In addition, there would have been an increase in the redress to be determined, apart from the question of locating the remains of the disappeared person to undertake his exhumation and return so that his relatives could organize a dignified burial.</w:t>
      </w:r>
    </w:p>
    <w:p w14:paraId="4FBAE628" w14:textId="201FE57B" w:rsidR="00CD2808" w:rsidRPr="00CD2808" w:rsidRDefault="00CD2808" w:rsidP="00B4381B">
      <w:pPr>
        <w:pStyle w:val="SingleTxtG"/>
        <w:rPr>
          <w:rFonts w:eastAsiaTheme="minorEastAsia"/>
          <w:w w:val="103"/>
          <w:lang w:eastAsia="zh-CN"/>
        </w:rPr>
      </w:pPr>
      <w:r w:rsidRPr="00CD2808">
        <w:rPr>
          <w:rFonts w:eastAsiaTheme="minorEastAsia"/>
          <w:w w:val="103"/>
          <w:lang w:eastAsia="zh-CN"/>
        </w:rPr>
        <w:t>2.</w:t>
      </w:r>
      <w:r w:rsidRPr="00CD2808">
        <w:rPr>
          <w:rFonts w:eastAsiaTheme="minorEastAsia"/>
          <w:w w:val="103"/>
          <w:lang w:eastAsia="zh-CN"/>
        </w:rPr>
        <w:tab/>
        <w:t>In my opinion, the facts of this communication constitute a forced disappearance and not an execution</w:t>
      </w:r>
      <w:r w:rsidR="00ED6B56">
        <w:rPr>
          <w:rFonts w:eastAsiaTheme="minorEastAsia"/>
          <w:w w:val="103"/>
          <w:lang w:eastAsia="zh-CN"/>
        </w:rPr>
        <w:t>,</w:t>
      </w:r>
      <w:r w:rsidRPr="00CD2808">
        <w:rPr>
          <w:rFonts w:eastAsiaTheme="minorEastAsia"/>
          <w:w w:val="103"/>
          <w:lang w:eastAsia="zh-CN"/>
        </w:rPr>
        <w:t xml:space="preserve"> even though the facts described by the author (the son of the victim) do not mean that the Committee should automatically regard them as accurate</w:t>
      </w:r>
      <w:r w:rsidR="00ED6B56">
        <w:rPr>
          <w:rFonts w:eastAsiaTheme="minorEastAsia"/>
          <w:w w:val="103"/>
          <w:lang w:eastAsia="zh-CN"/>
        </w:rPr>
        <w:t>.</w:t>
      </w:r>
      <w:r w:rsidRPr="00CD2808">
        <w:rPr>
          <w:rFonts w:eastAsiaTheme="minorEastAsia"/>
          <w:w w:val="103"/>
          <w:lang w:eastAsia="zh-CN"/>
        </w:rPr>
        <w:t xml:space="preserve"> </w:t>
      </w:r>
      <w:r w:rsidR="00ED6B56">
        <w:rPr>
          <w:rFonts w:eastAsiaTheme="minorEastAsia"/>
          <w:w w:val="103"/>
          <w:lang w:eastAsia="zh-CN"/>
        </w:rPr>
        <w:t>F</w:t>
      </w:r>
      <w:r w:rsidRPr="00CD2808">
        <w:rPr>
          <w:rFonts w:eastAsiaTheme="minorEastAsia"/>
          <w:w w:val="103"/>
          <w:lang w:eastAsia="zh-CN"/>
        </w:rPr>
        <w:t xml:space="preserve">rom the outset the case set out in the communication has been described as the forced disappearance of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in 1992</w:t>
      </w:r>
      <w:proofErr w:type="gramStart"/>
      <w:r w:rsidRPr="00CD2808">
        <w:rPr>
          <w:rFonts w:eastAsiaTheme="minorEastAsia"/>
          <w:w w:val="103"/>
          <w:lang w:eastAsia="zh-CN"/>
        </w:rPr>
        <w:t>;</w:t>
      </w:r>
      <w:proofErr w:type="gramEnd"/>
      <w:r w:rsidRPr="00CD2808">
        <w:rPr>
          <w:rFonts w:eastAsiaTheme="minorEastAsia"/>
          <w:w w:val="103"/>
          <w:lang w:eastAsia="zh-CN"/>
        </w:rPr>
        <w:t xml:space="preserve"> since that date his fate and whereabouts have been unknown and it has not been possible to give him a dignified burial. Consequently, the continuing effects of the forced disappearance still exist. Other </w:t>
      </w:r>
      <w:proofErr w:type="gramStart"/>
      <w:r w:rsidRPr="00CD2808">
        <w:rPr>
          <w:rFonts w:eastAsiaTheme="minorEastAsia"/>
          <w:w w:val="103"/>
          <w:lang w:eastAsia="zh-CN"/>
        </w:rPr>
        <w:t>facts which demonstrate that the communication should have been treated as forced disappearance</w:t>
      </w:r>
      <w:proofErr w:type="gramEnd"/>
      <w:r w:rsidRPr="00CD2808">
        <w:rPr>
          <w:rFonts w:eastAsiaTheme="minorEastAsia"/>
          <w:w w:val="103"/>
          <w:lang w:eastAsia="zh-CN"/>
        </w:rPr>
        <w:t xml:space="preserve"> are the following, as indicated in paragraphs 8.2, 8.3 and 8.4 of the communication</w:t>
      </w:r>
      <w:r w:rsidR="00ED6B56">
        <w:rPr>
          <w:rFonts w:eastAsiaTheme="minorEastAsia"/>
          <w:w w:val="103"/>
          <w:lang w:eastAsia="zh-CN"/>
        </w:rPr>
        <w:t>:</w:t>
      </w:r>
    </w:p>
    <w:p w14:paraId="501C77E7" w14:textId="176B7583" w:rsidR="00CD2808" w:rsidRPr="00CD2808" w:rsidRDefault="00CD2808" w:rsidP="00B4381B">
      <w:pPr>
        <w:pStyle w:val="SingleTxtG"/>
        <w:rPr>
          <w:rFonts w:eastAsiaTheme="minorEastAsia"/>
          <w:w w:val="103"/>
          <w:lang w:eastAsia="zh-CN"/>
        </w:rPr>
      </w:pPr>
      <w:r w:rsidRPr="00CD2808">
        <w:rPr>
          <w:rFonts w:eastAsiaTheme="minorEastAsia"/>
          <w:w w:val="103"/>
          <w:lang w:eastAsia="zh-CN"/>
        </w:rPr>
        <w:tab/>
        <w:t>(a)</w:t>
      </w:r>
      <w:r w:rsidRPr="00CD2808">
        <w:rPr>
          <w:rFonts w:eastAsiaTheme="minorEastAsia"/>
          <w:w w:val="103"/>
          <w:lang w:eastAsia="zh-CN"/>
        </w:rPr>
        <w:tab/>
        <w:t xml:space="preserve">On or about 10 June 1992,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was wounded by a sniper while he was in the courtyard in front of his house. His wife looked after him until she was captured by members of the </w:t>
      </w:r>
      <w:r w:rsidRPr="00201448">
        <w:rPr>
          <w:rFonts w:eastAsiaTheme="minorEastAsia"/>
          <w:w w:val="103"/>
          <w:lang w:eastAsia="zh-CN"/>
        </w:rPr>
        <w:t>Bosnian Territorial Defence Army</w:t>
      </w:r>
      <w:r w:rsidRPr="00CD2808">
        <w:rPr>
          <w:rFonts w:eastAsiaTheme="minorEastAsia"/>
          <w:w w:val="103"/>
          <w:lang w:eastAsia="zh-CN"/>
        </w:rPr>
        <w:t xml:space="preserve"> on about 16 June 1992 and taken to a concentration camp. In early July 1992</w:t>
      </w:r>
      <w:r w:rsidR="00C3703E">
        <w:rPr>
          <w:rFonts w:eastAsiaTheme="minorEastAsia"/>
          <w:w w:val="103"/>
          <w:lang w:eastAsia="zh-CN"/>
        </w:rPr>
        <w:t>,</w:t>
      </w:r>
      <w:r w:rsidRPr="00CD2808">
        <w:rPr>
          <w:rFonts w:eastAsiaTheme="minorEastAsia"/>
          <w:w w:val="103"/>
          <w:lang w:eastAsia="zh-CN"/>
        </w:rPr>
        <w:t xml:space="preserve"> </w:t>
      </w:r>
      <w:r w:rsidR="00C3703E" w:rsidRPr="00201448">
        <w:rPr>
          <w:rFonts w:eastAsiaTheme="minorEastAsia"/>
          <w:w w:val="103"/>
          <w:lang w:eastAsia="zh-CN"/>
        </w:rPr>
        <w:t>she</w:t>
      </w:r>
      <w:r w:rsidRPr="00CD2808">
        <w:rPr>
          <w:rFonts w:eastAsiaTheme="minorEastAsia"/>
          <w:w w:val="103"/>
          <w:lang w:eastAsia="zh-CN"/>
        </w:rPr>
        <w:t xml:space="preserve"> was released in an exchange of prisoners and tried to contact her husband, but in vain. For this reason she told her son, Milan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that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w:t>
      </w:r>
      <w:r w:rsidRPr="00B4381B">
        <w:rPr>
          <w:rFonts w:eastAsiaTheme="minorEastAsia"/>
          <w:bCs/>
          <w:w w:val="103"/>
          <w:lang w:eastAsia="zh-CN"/>
        </w:rPr>
        <w:t>had disappeared</w:t>
      </w:r>
      <w:proofErr w:type="gramStart"/>
      <w:r w:rsidR="00C3703E">
        <w:rPr>
          <w:rFonts w:eastAsiaTheme="minorEastAsia"/>
          <w:w w:val="103"/>
          <w:lang w:eastAsia="zh-CN"/>
        </w:rPr>
        <w:t>;</w:t>
      </w:r>
      <w:proofErr w:type="gramEnd"/>
    </w:p>
    <w:p w14:paraId="6F30BDEB" w14:textId="1902E5D2" w:rsidR="00CD2808" w:rsidRPr="00CD2808" w:rsidRDefault="00CD2808" w:rsidP="00C3703E">
      <w:pPr>
        <w:pStyle w:val="SingleTxtG"/>
        <w:rPr>
          <w:rFonts w:eastAsiaTheme="minorEastAsia"/>
          <w:w w:val="103"/>
          <w:lang w:eastAsia="zh-CN"/>
        </w:rPr>
      </w:pPr>
      <w:r w:rsidRPr="00CD2808">
        <w:rPr>
          <w:rFonts w:eastAsiaTheme="minorEastAsia"/>
          <w:w w:val="103"/>
          <w:lang w:eastAsia="zh-CN"/>
        </w:rPr>
        <w:tab/>
        <w:t>(b)</w:t>
      </w:r>
      <w:r w:rsidRPr="00CD2808">
        <w:rPr>
          <w:rFonts w:eastAsiaTheme="minorEastAsia"/>
          <w:w w:val="103"/>
          <w:lang w:eastAsia="zh-CN"/>
        </w:rPr>
        <w:tab/>
        <w:t xml:space="preserve">The author, from the time he first decided to report the events, did so as </w:t>
      </w:r>
      <w:r w:rsidRPr="00B4381B">
        <w:rPr>
          <w:rFonts w:eastAsiaTheme="minorEastAsia"/>
          <w:bCs/>
          <w:w w:val="103"/>
          <w:lang w:eastAsia="zh-CN"/>
        </w:rPr>
        <w:t>a case involving the forced disappearance of his father</w:t>
      </w:r>
      <w:r w:rsidRPr="00CD2808">
        <w:rPr>
          <w:rFonts w:eastAsiaTheme="minorEastAsia"/>
          <w:w w:val="103"/>
          <w:lang w:eastAsia="zh-CN"/>
        </w:rPr>
        <w:t>, as indicated in paragraph 2.2 of the communication</w:t>
      </w:r>
      <w:r w:rsidR="00C3703E">
        <w:rPr>
          <w:rFonts w:eastAsiaTheme="minorEastAsia"/>
          <w:w w:val="103"/>
          <w:lang w:eastAsia="zh-CN"/>
        </w:rPr>
        <w:t>:</w:t>
      </w:r>
      <w:r w:rsidRPr="00CD2808">
        <w:rPr>
          <w:rFonts w:eastAsiaTheme="minorEastAsia"/>
          <w:w w:val="103"/>
          <w:lang w:eastAsia="zh-CN"/>
        </w:rPr>
        <w:t xml:space="preserve"> (</w:t>
      </w:r>
      <w:proofErr w:type="spellStart"/>
      <w:r w:rsidR="00FA2CE1">
        <w:rPr>
          <w:rFonts w:eastAsiaTheme="minorEastAsia"/>
          <w:w w:val="103"/>
          <w:lang w:eastAsia="zh-CN"/>
        </w:rPr>
        <w:t>i</w:t>
      </w:r>
      <w:proofErr w:type="spellEnd"/>
      <w:r w:rsidR="00C3703E">
        <w:rPr>
          <w:rFonts w:eastAsiaTheme="minorEastAsia"/>
          <w:w w:val="103"/>
          <w:lang w:eastAsia="zh-CN"/>
        </w:rPr>
        <w:t>)</w:t>
      </w:r>
      <w:r w:rsidRPr="00CD2808">
        <w:rPr>
          <w:rFonts w:eastAsiaTheme="minorEastAsia"/>
          <w:w w:val="103"/>
          <w:lang w:eastAsia="zh-CN"/>
        </w:rPr>
        <w:t xml:space="preserve"> </w:t>
      </w:r>
      <w:r w:rsidR="00C3703E">
        <w:rPr>
          <w:rFonts w:eastAsiaTheme="minorEastAsia"/>
          <w:w w:val="103"/>
          <w:lang w:eastAsia="zh-CN"/>
        </w:rPr>
        <w:t>i</w:t>
      </w:r>
      <w:r w:rsidRPr="00CD2808">
        <w:rPr>
          <w:rFonts w:eastAsiaTheme="minorEastAsia"/>
          <w:w w:val="103"/>
          <w:lang w:eastAsia="zh-CN"/>
        </w:rPr>
        <w:t xml:space="preserve">n July or August 1992 Milan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w:t>
      </w:r>
      <w:r w:rsidRPr="00B4381B">
        <w:rPr>
          <w:rFonts w:eastAsiaTheme="minorEastAsia"/>
          <w:bCs/>
          <w:w w:val="103"/>
          <w:lang w:eastAsia="zh-CN"/>
        </w:rPr>
        <w:t>reported the disappearance of his father three times</w:t>
      </w:r>
      <w:r w:rsidRPr="00432EAA">
        <w:rPr>
          <w:rFonts w:eastAsiaTheme="minorEastAsia"/>
          <w:w w:val="103"/>
          <w:lang w:eastAsia="zh-CN"/>
        </w:rPr>
        <w:t xml:space="preserve"> </w:t>
      </w:r>
      <w:r w:rsidRPr="00CD2808">
        <w:rPr>
          <w:rFonts w:eastAsiaTheme="minorEastAsia"/>
          <w:w w:val="103"/>
          <w:lang w:eastAsia="zh-CN"/>
        </w:rPr>
        <w:t xml:space="preserve">to the </w:t>
      </w:r>
      <w:r w:rsidR="00C3703E">
        <w:rPr>
          <w:rFonts w:eastAsiaTheme="minorEastAsia"/>
          <w:w w:val="103"/>
          <w:lang w:eastAsia="zh-CN"/>
        </w:rPr>
        <w:t xml:space="preserve">International Committee of the </w:t>
      </w:r>
      <w:r w:rsidRPr="00CD2808">
        <w:rPr>
          <w:rFonts w:eastAsiaTheme="minorEastAsia"/>
          <w:w w:val="103"/>
          <w:lang w:eastAsia="zh-CN"/>
        </w:rPr>
        <w:t>Red Cross</w:t>
      </w:r>
      <w:r w:rsidR="00C3703E">
        <w:rPr>
          <w:rFonts w:eastAsiaTheme="minorEastAsia"/>
          <w:w w:val="103"/>
          <w:lang w:eastAsia="zh-CN"/>
        </w:rPr>
        <w:t xml:space="preserve"> (ICRC)</w:t>
      </w:r>
      <w:r w:rsidRPr="00CD2808">
        <w:rPr>
          <w:rFonts w:eastAsiaTheme="minorEastAsia"/>
          <w:w w:val="103"/>
          <w:lang w:eastAsia="zh-CN"/>
        </w:rPr>
        <w:t xml:space="preserve"> in Pale; </w:t>
      </w:r>
      <w:r w:rsidR="00C3703E">
        <w:rPr>
          <w:rFonts w:eastAsiaTheme="minorEastAsia"/>
          <w:w w:val="103"/>
          <w:lang w:eastAsia="zh-CN"/>
        </w:rPr>
        <w:t>(</w:t>
      </w:r>
      <w:r w:rsidR="00FA2CE1">
        <w:rPr>
          <w:rFonts w:eastAsiaTheme="minorEastAsia"/>
          <w:w w:val="103"/>
          <w:lang w:eastAsia="zh-CN"/>
        </w:rPr>
        <w:t>ii</w:t>
      </w:r>
      <w:r w:rsidR="00C3703E">
        <w:rPr>
          <w:rFonts w:eastAsiaTheme="minorEastAsia"/>
          <w:w w:val="103"/>
          <w:lang w:eastAsia="zh-CN"/>
        </w:rPr>
        <w:t>)</w:t>
      </w:r>
      <w:r w:rsidRPr="00CD2808">
        <w:rPr>
          <w:rFonts w:eastAsiaTheme="minorEastAsia"/>
          <w:w w:val="103"/>
          <w:lang w:eastAsia="zh-CN"/>
        </w:rPr>
        <w:t xml:space="preserve"> </w:t>
      </w:r>
      <w:r w:rsidR="00C3703E">
        <w:rPr>
          <w:rFonts w:eastAsiaTheme="minorEastAsia"/>
          <w:w w:val="103"/>
          <w:lang w:eastAsia="zh-CN"/>
        </w:rPr>
        <w:t>t</w:t>
      </w:r>
      <w:r w:rsidRPr="00CD2808">
        <w:rPr>
          <w:rFonts w:eastAsiaTheme="minorEastAsia"/>
          <w:w w:val="103"/>
          <w:lang w:eastAsia="zh-CN"/>
        </w:rPr>
        <w:t xml:space="preserve">he first written certification that </w:t>
      </w:r>
      <w:r w:rsidRPr="00B4381B">
        <w:rPr>
          <w:rFonts w:eastAsiaTheme="minorEastAsia"/>
          <w:bCs/>
          <w:w w:val="103"/>
          <w:lang w:eastAsia="zh-CN"/>
        </w:rPr>
        <w:t xml:space="preserve">the disappearance of Bozo </w:t>
      </w:r>
      <w:proofErr w:type="spellStart"/>
      <w:r w:rsidR="00947C95">
        <w:rPr>
          <w:rFonts w:eastAsiaTheme="minorEastAsia"/>
          <w:bCs/>
          <w:w w:val="103"/>
          <w:lang w:eastAsia="zh-CN"/>
        </w:rPr>
        <w:t>Mandić</w:t>
      </w:r>
      <w:proofErr w:type="spellEnd"/>
      <w:r w:rsidRPr="00B4381B">
        <w:rPr>
          <w:rFonts w:eastAsiaTheme="minorEastAsia"/>
          <w:bCs/>
          <w:w w:val="103"/>
          <w:lang w:eastAsia="zh-CN"/>
        </w:rPr>
        <w:t xml:space="preserve"> had been reported</w:t>
      </w:r>
      <w:r w:rsidRPr="00CD2808">
        <w:rPr>
          <w:rFonts w:eastAsiaTheme="minorEastAsia"/>
          <w:b/>
          <w:bCs/>
          <w:w w:val="103"/>
          <w:lang w:eastAsia="zh-CN"/>
        </w:rPr>
        <w:t xml:space="preserve"> </w:t>
      </w:r>
      <w:r w:rsidRPr="00CD2808">
        <w:rPr>
          <w:rFonts w:eastAsiaTheme="minorEastAsia"/>
          <w:w w:val="103"/>
          <w:lang w:eastAsia="zh-CN"/>
        </w:rPr>
        <w:t xml:space="preserve">was issued by </w:t>
      </w:r>
      <w:r w:rsidR="00C3703E">
        <w:rPr>
          <w:rFonts w:eastAsiaTheme="minorEastAsia"/>
          <w:w w:val="103"/>
          <w:lang w:eastAsia="zh-CN"/>
        </w:rPr>
        <w:t>ICRC</w:t>
      </w:r>
      <w:r w:rsidRPr="00CD2808">
        <w:rPr>
          <w:rFonts w:eastAsiaTheme="minorEastAsia"/>
          <w:w w:val="103"/>
          <w:lang w:eastAsia="zh-CN"/>
        </w:rPr>
        <w:t xml:space="preserve"> on 7 July 1995; </w:t>
      </w:r>
      <w:r w:rsidR="00C3703E">
        <w:rPr>
          <w:rFonts w:eastAsiaTheme="minorEastAsia"/>
          <w:w w:val="103"/>
          <w:lang w:eastAsia="zh-CN"/>
        </w:rPr>
        <w:t>(</w:t>
      </w:r>
      <w:r w:rsidR="00FA2CE1">
        <w:rPr>
          <w:rFonts w:eastAsiaTheme="minorEastAsia"/>
          <w:w w:val="103"/>
          <w:lang w:eastAsia="zh-CN"/>
        </w:rPr>
        <w:t>iii</w:t>
      </w:r>
      <w:r w:rsidR="00C3703E">
        <w:rPr>
          <w:rFonts w:eastAsiaTheme="minorEastAsia"/>
          <w:w w:val="103"/>
          <w:lang w:eastAsia="zh-CN"/>
        </w:rPr>
        <w:t>)</w:t>
      </w:r>
      <w:r w:rsidRPr="00CD2808">
        <w:rPr>
          <w:rFonts w:eastAsiaTheme="minorEastAsia"/>
          <w:w w:val="103"/>
          <w:lang w:eastAsia="zh-CN"/>
        </w:rPr>
        <w:t xml:space="preserve"> </w:t>
      </w:r>
      <w:r w:rsidR="00FA2CE1">
        <w:rPr>
          <w:rFonts w:eastAsiaTheme="minorEastAsia"/>
          <w:w w:val="103"/>
          <w:lang w:eastAsia="zh-CN"/>
        </w:rPr>
        <w:t>o</w:t>
      </w:r>
      <w:r w:rsidRPr="00CD2808">
        <w:rPr>
          <w:rFonts w:eastAsiaTheme="minorEastAsia"/>
          <w:w w:val="103"/>
          <w:lang w:eastAsia="zh-CN"/>
        </w:rPr>
        <w:t xml:space="preserve">n 17 March 1995 the author also </w:t>
      </w:r>
      <w:r w:rsidRPr="00B4381B">
        <w:rPr>
          <w:rFonts w:eastAsiaTheme="minorEastAsia"/>
          <w:bCs/>
          <w:w w:val="103"/>
          <w:lang w:eastAsia="zh-CN"/>
        </w:rPr>
        <w:t>reported the disappearance</w:t>
      </w:r>
      <w:r w:rsidRPr="00CD2808">
        <w:rPr>
          <w:rFonts w:eastAsiaTheme="minorEastAsia"/>
          <w:w w:val="103"/>
          <w:lang w:eastAsia="zh-CN"/>
        </w:rPr>
        <w:t xml:space="preserve"> of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to the </w:t>
      </w:r>
      <w:r w:rsidR="00FA2CE1">
        <w:rPr>
          <w:rFonts w:eastAsiaTheme="minorEastAsia"/>
          <w:w w:val="103"/>
          <w:lang w:eastAsia="zh-CN"/>
        </w:rPr>
        <w:t xml:space="preserve">ICRC </w:t>
      </w:r>
      <w:r w:rsidRPr="00CD2808">
        <w:rPr>
          <w:rFonts w:eastAsiaTheme="minorEastAsia"/>
          <w:w w:val="103"/>
          <w:lang w:eastAsia="zh-CN"/>
        </w:rPr>
        <w:t>Central Tracing Agency in Zagreb, which sent him a certificate on 13 May 1996</w:t>
      </w:r>
      <w:r w:rsidR="00FA2CE1">
        <w:rPr>
          <w:rFonts w:eastAsiaTheme="minorEastAsia"/>
          <w:w w:val="103"/>
          <w:lang w:eastAsia="zh-CN"/>
        </w:rPr>
        <w:t>;</w:t>
      </w:r>
    </w:p>
    <w:p w14:paraId="3BF2DAE1" w14:textId="540431FD" w:rsidR="00CD2808" w:rsidRPr="00CD2808" w:rsidRDefault="00CD2808" w:rsidP="00B4381B">
      <w:pPr>
        <w:pStyle w:val="SingleTxtG"/>
        <w:rPr>
          <w:rFonts w:eastAsiaTheme="minorEastAsia"/>
          <w:w w:val="103"/>
          <w:lang w:eastAsia="zh-CN"/>
        </w:rPr>
      </w:pPr>
      <w:r w:rsidRPr="00CD2808">
        <w:rPr>
          <w:rFonts w:eastAsiaTheme="minorEastAsia"/>
          <w:w w:val="103"/>
          <w:lang w:eastAsia="zh-CN"/>
        </w:rPr>
        <w:tab/>
        <w:t>(c)</w:t>
      </w:r>
      <w:r w:rsidRPr="00CD2808">
        <w:rPr>
          <w:rFonts w:eastAsiaTheme="minorEastAsia"/>
          <w:w w:val="103"/>
          <w:lang w:eastAsia="zh-CN"/>
        </w:rPr>
        <w:tab/>
        <w:t xml:space="preserve">The victim’s son, Milan </w:t>
      </w:r>
      <w:proofErr w:type="spellStart"/>
      <w:r w:rsidR="00947C95">
        <w:rPr>
          <w:rFonts w:eastAsiaTheme="minorEastAsia"/>
          <w:w w:val="103"/>
          <w:lang w:eastAsia="zh-CN"/>
        </w:rPr>
        <w:t>Mandić</w:t>
      </w:r>
      <w:proofErr w:type="spellEnd"/>
      <w:r w:rsidR="00FA2CE1">
        <w:rPr>
          <w:rFonts w:eastAsiaTheme="minorEastAsia"/>
          <w:w w:val="103"/>
          <w:lang w:eastAsia="zh-CN"/>
        </w:rPr>
        <w:t>,</w:t>
      </w:r>
      <w:r w:rsidRPr="00CD2808">
        <w:rPr>
          <w:rFonts w:eastAsiaTheme="minorEastAsia"/>
          <w:w w:val="103"/>
          <w:lang w:eastAsia="zh-CN"/>
        </w:rPr>
        <w:t xml:space="preserve"> and other relatives of disappeared persons of Bosnian</w:t>
      </w:r>
      <w:r w:rsidR="00FA2CE1">
        <w:rPr>
          <w:rFonts w:eastAsiaTheme="minorEastAsia"/>
          <w:w w:val="103"/>
          <w:lang w:eastAsia="zh-CN"/>
        </w:rPr>
        <w:t xml:space="preserve"> </w:t>
      </w:r>
      <w:r w:rsidRPr="00CD2808">
        <w:rPr>
          <w:rFonts w:eastAsiaTheme="minorEastAsia"/>
          <w:w w:val="103"/>
          <w:lang w:eastAsia="zh-CN"/>
        </w:rPr>
        <w:t xml:space="preserve">Serb origin began to organize an association to ascertain the fate and whereabouts of these disappeared persons. Among other activities, the association began to investigate the possible sites of common graves in the </w:t>
      </w:r>
      <w:r w:rsidR="00FA2CE1">
        <w:rPr>
          <w:rFonts w:eastAsiaTheme="minorEastAsia"/>
          <w:w w:val="103"/>
          <w:lang w:eastAsia="zh-CN"/>
        </w:rPr>
        <w:t>C</w:t>
      </w:r>
      <w:r w:rsidRPr="00CD2808">
        <w:rPr>
          <w:rFonts w:eastAsiaTheme="minorEastAsia"/>
          <w:w w:val="103"/>
          <w:lang w:eastAsia="zh-CN"/>
        </w:rPr>
        <w:t>anton of Sarajevo.</w:t>
      </w:r>
    </w:p>
    <w:p w14:paraId="6EC3C2FA" w14:textId="608DDD55" w:rsidR="00CD2808" w:rsidRPr="00CD2808" w:rsidRDefault="00CD2808" w:rsidP="00B4381B">
      <w:pPr>
        <w:pStyle w:val="SingleTxtG"/>
        <w:rPr>
          <w:rFonts w:eastAsiaTheme="minorEastAsia"/>
          <w:w w:val="103"/>
          <w:lang w:eastAsia="zh-CN"/>
        </w:rPr>
      </w:pPr>
      <w:r w:rsidRPr="00CD2808">
        <w:rPr>
          <w:rFonts w:eastAsiaTheme="minorEastAsia"/>
          <w:w w:val="103"/>
          <w:lang w:eastAsia="zh-CN"/>
        </w:rPr>
        <w:t>3.</w:t>
      </w:r>
      <w:r w:rsidRPr="00CD2808">
        <w:rPr>
          <w:rFonts w:eastAsiaTheme="minorEastAsia"/>
          <w:w w:val="103"/>
          <w:lang w:eastAsia="zh-CN"/>
        </w:rPr>
        <w:tab/>
        <w:t xml:space="preserve">In contrast to these events in which the case is referred to as forced disappearance, the first time the victims’ relatives were informed that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might have been </w:t>
      </w:r>
      <w:r w:rsidRPr="00CD2808">
        <w:rPr>
          <w:rFonts w:eastAsiaTheme="minorEastAsia"/>
          <w:w w:val="103"/>
          <w:lang w:eastAsia="zh-CN"/>
        </w:rPr>
        <w:lastRenderedPageBreak/>
        <w:t xml:space="preserve">executed was eight years after the start of the forced disappearance, when, in the year 2000, Milan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learned, through an alleged witness, a certain </w:t>
      </w:r>
      <w:proofErr w:type="spellStart"/>
      <w:r w:rsidRPr="00CD2808">
        <w:rPr>
          <w:rFonts w:eastAsiaTheme="minorEastAsia"/>
          <w:w w:val="103"/>
          <w:lang w:eastAsia="zh-CN"/>
        </w:rPr>
        <w:t>Blagoje</w:t>
      </w:r>
      <w:proofErr w:type="spellEnd"/>
      <w:r w:rsidRPr="00CD2808">
        <w:rPr>
          <w:rFonts w:eastAsiaTheme="minorEastAsia"/>
          <w:w w:val="103"/>
          <w:lang w:eastAsia="zh-CN"/>
        </w:rPr>
        <w:t xml:space="preserve"> </w:t>
      </w:r>
      <w:proofErr w:type="spellStart"/>
      <w:r w:rsidRPr="00CD2808">
        <w:rPr>
          <w:rFonts w:eastAsiaTheme="minorEastAsia"/>
          <w:w w:val="103"/>
          <w:lang w:eastAsia="zh-CN"/>
        </w:rPr>
        <w:t>Pesic</w:t>
      </w:r>
      <w:proofErr w:type="spellEnd"/>
      <w:r w:rsidRPr="00CD2808">
        <w:rPr>
          <w:rFonts w:eastAsiaTheme="minorEastAsia"/>
          <w:w w:val="103"/>
          <w:lang w:eastAsia="zh-CN"/>
        </w:rPr>
        <w:t>,</w:t>
      </w:r>
      <w:r w:rsidRPr="006F70FF">
        <w:rPr>
          <w:rStyle w:val="FootnoteReference"/>
          <w:rFonts w:eastAsiaTheme="minorEastAsia"/>
        </w:rPr>
        <w:footnoteReference w:id="35"/>
      </w:r>
      <w:r w:rsidRPr="00CD2808">
        <w:rPr>
          <w:rFonts w:eastAsiaTheme="minorEastAsia"/>
          <w:w w:val="103"/>
          <w:lang w:eastAsia="zh-CN"/>
        </w:rPr>
        <w:t xml:space="preserve"> that his father had been executed. This sole witness in fact contradicted himself and was imprecise.</w:t>
      </w:r>
    </w:p>
    <w:p w14:paraId="671BD778" w14:textId="58102B9E" w:rsidR="00CD2808" w:rsidRPr="00CD2808" w:rsidRDefault="00CD2808" w:rsidP="00B4381B">
      <w:pPr>
        <w:pStyle w:val="SingleTxtG"/>
        <w:rPr>
          <w:rFonts w:eastAsiaTheme="minorEastAsia"/>
          <w:w w:val="103"/>
          <w:lang w:eastAsia="zh-CN"/>
        </w:rPr>
      </w:pPr>
      <w:r w:rsidRPr="00CD2808">
        <w:rPr>
          <w:rFonts w:eastAsiaTheme="minorEastAsia"/>
          <w:w w:val="103"/>
          <w:lang w:eastAsia="zh-CN"/>
        </w:rPr>
        <w:t>4.</w:t>
      </w:r>
      <w:r w:rsidRPr="00CD2808">
        <w:rPr>
          <w:rFonts w:eastAsiaTheme="minorEastAsia"/>
          <w:w w:val="103"/>
          <w:lang w:eastAsia="zh-CN"/>
        </w:rPr>
        <w:tab/>
        <w:t xml:space="preserve">As is apparent from the account of all the facts, the author’s family has always treated the case as </w:t>
      </w:r>
      <w:r w:rsidR="00FA2CE1">
        <w:rPr>
          <w:rFonts w:eastAsiaTheme="minorEastAsia"/>
          <w:w w:val="103"/>
          <w:lang w:eastAsia="zh-CN"/>
        </w:rPr>
        <w:t xml:space="preserve">a </w:t>
      </w:r>
      <w:r w:rsidRPr="00CD2808">
        <w:rPr>
          <w:rFonts w:eastAsiaTheme="minorEastAsia"/>
          <w:w w:val="103"/>
          <w:lang w:eastAsia="zh-CN"/>
        </w:rPr>
        <w:t xml:space="preserve">forced disappearance of the victim; they never saw or were able to verify that the victim had been executed and his remains have still not come to light, so they have been unable to give him a dignified burial. In the meantime, the victim’s family have continued to take steps to find his remains, but without success.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continues to be registered as disappeared </w:t>
      </w:r>
      <w:r w:rsidR="00FA2CE1">
        <w:rPr>
          <w:rFonts w:eastAsiaTheme="minorEastAsia"/>
          <w:w w:val="103"/>
          <w:lang w:eastAsia="zh-CN"/>
        </w:rPr>
        <w:t>with</w:t>
      </w:r>
      <w:r w:rsidR="00FA2CE1" w:rsidRPr="00CD2808">
        <w:rPr>
          <w:rFonts w:eastAsiaTheme="minorEastAsia"/>
          <w:w w:val="103"/>
          <w:lang w:eastAsia="zh-CN"/>
        </w:rPr>
        <w:t xml:space="preserve"> </w:t>
      </w:r>
      <w:r w:rsidRPr="00CD2808">
        <w:rPr>
          <w:rFonts w:eastAsiaTheme="minorEastAsia"/>
          <w:w w:val="103"/>
          <w:lang w:eastAsia="zh-CN"/>
        </w:rPr>
        <w:t xml:space="preserve">ICRC, the International Commission on Missing Persons and the Missing Persons Institute. The Constitutional Court has also listed Bozo </w:t>
      </w:r>
      <w:proofErr w:type="spellStart"/>
      <w:r w:rsidR="00947C95">
        <w:rPr>
          <w:rFonts w:eastAsiaTheme="minorEastAsia"/>
          <w:w w:val="103"/>
          <w:lang w:eastAsia="zh-CN"/>
        </w:rPr>
        <w:t>Mandić</w:t>
      </w:r>
      <w:proofErr w:type="spellEnd"/>
      <w:r w:rsidRPr="00CD2808">
        <w:rPr>
          <w:rFonts w:eastAsiaTheme="minorEastAsia"/>
          <w:w w:val="103"/>
          <w:lang w:eastAsia="zh-CN"/>
        </w:rPr>
        <w:t xml:space="preserve"> as “disappeared”.</w:t>
      </w:r>
    </w:p>
    <w:p w14:paraId="3226111A" w14:textId="7DF44E74" w:rsidR="00CD2808" w:rsidRPr="00CD2808" w:rsidRDefault="00CD2808" w:rsidP="00B4381B">
      <w:pPr>
        <w:pStyle w:val="SingleTxtG"/>
        <w:rPr>
          <w:rFonts w:eastAsiaTheme="minorEastAsia"/>
          <w:w w:val="103"/>
          <w:lang w:eastAsia="zh-CN"/>
        </w:rPr>
      </w:pPr>
      <w:r w:rsidRPr="00CD2808">
        <w:rPr>
          <w:rFonts w:eastAsiaTheme="minorEastAsia"/>
          <w:w w:val="103"/>
          <w:lang w:eastAsia="zh-CN"/>
        </w:rPr>
        <w:t>5.</w:t>
      </w:r>
      <w:r w:rsidRPr="00CD2808">
        <w:rPr>
          <w:rFonts w:eastAsiaTheme="minorEastAsia"/>
          <w:w w:val="103"/>
          <w:lang w:eastAsia="zh-CN"/>
        </w:rPr>
        <w:tab/>
        <w:t xml:space="preserve">Even though most of the rights declared violated in this communication on the basis of an extrajudicial execution might be similar if it had been recognized that the violations occurred as a result of a forced disappearance, there are differences of substance, and also with regard to the </w:t>
      </w:r>
      <w:proofErr w:type="gramStart"/>
      <w:r w:rsidRPr="00CD2808">
        <w:rPr>
          <w:rFonts w:eastAsiaTheme="minorEastAsia"/>
          <w:w w:val="103"/>
          <w:lang w:eastAsia="zh-CN"/>
        </w:rPr>
        <w:t>redress which</w:t>
      </w:r>
      <w:proofErr w:type="gramEnd"/>
      <w:r w:rsidRPr="00CD2808">
        <w:rPr>
          <w:rFonts w:eastAsiaTheme="minorEastAsia"/>
          <w:w w:val="103"/>
          <w:lang w:eastAsia="zh-CN"/>
        </w:rPr>
        <w:t xml:space="preserve"> should be determined. The forced disappearance exists and is a continuing crime owing to the fact that the victim’s remains have not been found. This has been clearly stated by the norms and </w:t>
      </w:r>
      <w:r w:rsidR="00835923">
        <w:rPr>
          <w:rFonts w:eastAsiaTheme="minorEastAsia"/>
          <w:w w:val="103"/>
          <w:lang w:eastAsia="zh-CN"/>
        </w:rPr>
        <w:t xml:space="preserve">the </w:t>
      </w:r>
      <w:r w:rsidRPr="00CD2808">
        <w:rPr>
          <w:rFonts w:eastAsiaTheme="minorEastAsia"/>
          <w:w w:val="103"/>
          <w:lang w:eastAsia="zh-CN"/>
        </w:rPr>
        <w:t xml:space="preserve">specialized jurisprudence on the subject, which indicates that a forced disappearance shall be considered as continuing and permanent until such time as the fate or whereabouts of the victim have been established; consequently, until the whereabouts of missing persons have been determined or their remains duly located and identified, the appropriate legal treatment for this situation is that of </w:t>
      </w:r>
      <w:r w:rsidR="00835923">
        <w:rPr>
          <w:rFonts w:eastAsiaTheme="minorEastAsia"/>
          <w:w w:val="103"/>
          <w:lang w:eastAsia="zh-CN"/>
        </w:rPr>
        <w:t xml:space="preserve">a </w:t>
      </w:r>
      <w:r w:rsidRPr="00CD2808">
        <w:rPr>
          <w:rFonts w:eastAsiaTheme="minorEastAsia"/>
          <w:w w:val="103"/>
          <w:lang w:eastAsia="zh-CN"/>
        </w:rPr>
        <w:t>forced disappearance of persons.</w:t>
      </w:r>
      <w:r w:rsidRPr="006F70FF">
        <w:rPr>
          <w:rStyle w:val="FootnoteReference"/>
          <w:rFonts w:eastAsiaTheme="minorEastAsia"/>
        </w:rPr>
        <w:footnoteReference w:id="36"/>
      </w:r>
    </w:p>
    <w:p w14:paraId="796AEB9B" w14:textId="73FC10D3" w:rsidR="00CD2808" w:rsidRDefault="00CD2808" w:rsidP="00CD2808">
      <w:pPr>
        <w:pStyle w:val="SingleTxtG"/>
        <w:rPr>
          <w:rFonts w:eastAsiaTheme="minorEastAsia"/>
          <w:w w:val="103"/>
          <w:lang w:eastAsia="zh-CN"/>
        </w:rPr>
      </w:pPr>
      <w:r w:rsidRPr="00CD2808">
        <w:rPr>
          <w:rFonts w:eastAsiaTheme="minorEastAsia"/>
          <w:w w:val="103"/>
          <w:lang w:eastAsia="zh-CN"/>
        </w:rPr>
        <w:t>6.</w:t>
      </w:r>
      <w:r w:rsidRPr="00CD2808">
        <w:rPr>
          <w:rFonts w:eastAsiaTheme="minorEastAsia"/>
          <w:w w:val="103"/>
          <w:lang w:eastAsia="zh-CN"/>
        </w:rPr>
        <w:tab/>
        <w:t>I consider that, since this is a case of f</w:t>
      </w:r>
      <w:r>
        <w:rPr>
          <w:rFonts w:eastAsiaTheme="minorEastAsia"/>
          <w:w w:val="103"/>
          <w:lang w:eastAsia="zh-CN"/>
        </w:rPr>
        <w:t>orced disappearance</w:t>
      </w:r>
      <w:r w:rsidR="00835923">
        <w:rPr>
          <w:rFonts w:eastAsiaTheme="minorEastAsia"/>
          <w:w w:val="103"/>
          <w:lang w:eastAsia="zh-CN"/>
        </w:rPr>
        <w:t xml:space="preserve"> </w:t>
      </w:r>
      <w:r w:rsidRPr="00CD2808">
        <w:rPr>
          <w:rFonts w:eastAsiaTheme="minorEastAsia"/>
          <w:w w:val="103"/>
          <w:lang w:eastAsia="zh-CN"/>
        </w:rPr>
        <w:t>—</w:t>
      </w:r>
      <w:r w:rsidR="00835923">
        <w:rPr>
          <w:rFonts w:eastAsiaTheme="minorEastAsia"/>
          <w:w w:val="103"/>
          <w:lang w:eastAsia="zh-CN"/>
        </w:rPr>
        <w:t xml:space="preserve"> </w:t>
      </w:r>
      <w:r w:rsidRPr="00CD2808">
        <w:rPr>
          <w:rFonts w:eastAsiaTheme="minorEastAsia"/>
          <w:w w:val="103"/>
          <w:lang w:eastAsia="zh-CN"/>
        </w:rPr>
        <w:t>and not</w:t>
      </w:r>
      <w:r>
        <w:rPr>
          <w:rFonts w:eastAsiaTheme="minorEastAsia"/>
          <w:w w:val="103"/>
          <w:lang w:eastAsia="zh-CN"/>
        </w:rPr>
        <w:t xml:space="preserve"> solely </w:t>
      </w:r>
      <w:r w:rsidR="00835923">
        <w:rPr>
          <w:rFonts w:eastAsiaTheme="minorEastAsia"/>
          <w:w w:val="103"/>
          <w:lang w:eastAsia="zh-CN"/>
        </w:rPr>
        <w:t xml:space="preserve">one of </w:t>
      </w:r>
      <w:r>
        <w:rPr>
          <w:rFonts w:eastAsiaTheme="minorEastAsia"/>
          <w:w w:val="103"/>
          <w:lang w:eastAsia="zh-CN"/>
        </w:rPr>
        <w:t>extrajudicial execution</w:t>
      </w:r>
      <w:r w:rsidR="00835923">
        <w:rPr>
          <w:rFonts w:eastAsiaTheme="minorEastAsia"/>
          <w:w w:val="103"/>
          <w:lang w:eastAsia="zh-CN"/>
        </w:rPr>
        <w:t xml:space="preserve"> </w:t>
      </w:r>
      <w:r w:rsidRPr="00CD2808">
        <w:rPr>
          <w:rFonts w:eastAsiaTheme="minorEastAsia"/>
          <w:w w:val="103"/>
          <w:lang w:eastAsia="zh-CN"/>
        </w:rPr>
        <w:t>—</w:t>
      </w:r>
      <w:r w:rsidR="00835923">
        <w:rPr>
          <w:rFonts w:eastAsiaTheme="minorEastAsia"/>
          <w:w w:val="103"/>
          <w:lang w:eastAsia="zh-CN"/>
        </w:rPr>
        <w:t xml:space="preserve"> </w:t>
      </w:r>
      <w:r w:rsidRPr="00CD2808">
        <w:rPr>
          <w:rFonts w:eastAsiaTheme="minorEastAsia"/>
          <w:w w:val="103"/>
          <w:lang w:eastAsia="zh-CN"/>
        </w:rPr>
        <w:t>the Committee should have concluded that, in addition to the violations already indicated in the communication, there has been a violation of articles 7 and 16</w:t>
      </w:r>
      <w:r w:rsidR="00835923">
        <w:rPr>
          <w:rFonts w:eastAsiaTheme="minorEastAsia"/>
          <w:w w:val="103"/>
          <w:lang w:eastAsia="zh-CN"/>
        </w:rPr>
        <w:t>,</w:t>
      </w:r>
      <w:r w:rsidRPr="00CD2808">
        <w:rPr>
          <w:rFonts w:eastAsiaTheme="minorEastAsia"/>
          <w:w w:val="103"/>
          <w:lang w:eastAsia="zh-CN"/>
        </w:rPr>
        <w:t xml:space="preserve"> read in conjunction with article 2 (3)</w:t>
      </w:r>
      <w:r w:rsidR="00835923">
        <w:rPr>
          <w:rFonts w:eastAsiaTheme="minorEastAsia"/>
          <w:w w:val="103"/>
          <w:lang w:eastAsia="zh-CN"/>
        </w:rPr>
        <w:t>,</w:t>
      </w:r>
      <w:r w:rsidRPr="00CD2808">
        <w:rPr>
          <w:rFonts w:eastAsiaTheme="minorEastAsia"/>
          <w:w w:val="103"/>
          <w:lang w:eastAsia="zh-CN"/>
        </w:rPr>
        <w:t xml:space="preserve"> of the Covenant to the detriment of the victim (article 16 on the basis of the principle </w:t>
      </w:r>
      <w:proofErr w:type="spellStart"/>
      <w:r w:rsidRPr="00CD2808">
        <w:rPr>
          <w:rFonts w:eastAsiaTheme="minorEastAsia"/>
          <w:i/>
          <w:iCs/>
          <w:w w:val="103"/>
          <w:lang w:eastAsia="zh-CN"/>
        </w:rPr>
        <w:t>iura</w:t>
      </w:r>
      <w:proofErr w:type="spellEnd"/>
      <w:r w:rsidRPr="00CD2808">
        <w:rPr>
          <w:rFonts w:eastAsiaTheme="minorEastAsia"/>
          <w:i/>
          <w:iCs/>
          <w:w w:val="103"/>
          <w:lang w:eastAsia="zh-CN"/>
        </w:rPr>
        <w:t xml:space="preserve"> </w:t>
      </w:r>
      <w:proofErr w:type="spellStart"/>
      <w:r w:rsidRPr="00CD2808">
        <w:rPr>
          <w:rFonts w:eastAsiaTheme="minorEastAsia"/>
          <w:i/>
          <w:iCs/>
          <w:w w:val="103"/>
          <w:lang w:eastAsia="zh-CN"/>
        </w:rPr>
        <w:t>novit</w:t>
      </w:r>
      <w:proofErr w:type="spellEnd"/>
      <w:r w:rsidRPr="00CD2808">
        <w:rPr>
          <w:rFonts w:eastAsiaTheme="minorEastAsia"/>
          <w:i/>
          <w:iCs/>
          <w:w w:val="103"/>
          <w:lang w:eastAsia="zh-CN"/>
        </w:rPr>
        <w:t xml:space="preserve"> curiae</w:t>
      </w:r>
      <w:r w:rsidRPr="00CD2808">
        <w:rPr>
          <w:rFonts w:eastAsiaTheme="minorEastAsia"/>
          <w:w w:val="103"/>
          <w:lang w:eastAsia="zh-CN"/>
        </w:rPr>
        <w:t>) and articles 17 and 23</w:t>
      </w:r>
      <w:r w:rsidR="00835923">
        <w:rPr>
          <w:rFonts w:eastAsiaTheme="minorEastAsia"/>
          <w:w w:val="103"/>
          <w:lang w:eastAsia="zh-CN"/>
        </w:rPr>
        <w:t>,</w:t>
      </w:r>
      <w:r w:rsidRPr="00CD2808">
        <w:rPr>
          <w:rFonts w:eastAsiaTheme="minorEastAsia"/>
          <w:w w:val="103"/>
          <w:lang w:eastAsia="zh-CN"/>
        </w:rPr>
        <w:t xml:space="preserve"> read in conjunction with article 2 (3)</w:t>
      </w:r>
      <w:r w:rsidR="00835923">
        <w:rPr>
          <w:rFonts w:eastAsiaTheme="minorEastAsia"/>
          <w:w w:val="103"/>
          <w:lang w:eastAsia="zh-CN"/>
        </w:rPr>
        <w:t>,</w:t>
      </w:r>
      <w:r w:rsidRPr="00CD2808">
        <w:rPr>
          <w:rFonts w:eastAsiaTheme="minorEastAsia"/>
          <w:w w:val="103"/>
          <w:lang w:eastAsia="zh-CN"/>
        </w:rPr>
        <w:t xml:space="preserve"> of the Covenant to the detriment of the author.</w:t>
      </w:r>
    </w:p>
    <w:p w14:paraId="15DD9F5C" w14:textId="77777777" w:rsidR="00845800" w:rsidRDefault="00845800" w:rsidP="00CD2808">
      <w:pPr>
        <w:pStyle w:val="SingleTxtG"/>
        <w:rPr>
          <w:rFonts w:eastAsiaTheme="minorEastAsia"/>
          <w:w w:val="103"/>
          <w:lang w:eastAsia="zh-CN"/>
        </w:rPr>
        <w:sectPr w:rsidR="00845800" w:rsidSect="00CD2808">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14:paraId="72373E3F" w14:textId="77777777" w:rsidR="00845800" w:rsidRDefault="00845800" w:rsidP="00845800">
      <w:pPr>
        <w:keepNext/>
        <w:keepLines/>
        <w:tabs>
          <w:tab w:val="right" w:pos="851"/>
        </w:tabs>
        <w:spacing w:before="360" w:after="240" w:line="300" w:lineRule="exact"/>
        <w:ind w:left="1134" w:right="1134" w:hanging="1134"/>
        <w:rPr>
          <w:b/>
          <w:sz w:val="28"/>
        </w:rPr>
      </w:pPr>
      <w:r w:rsidRPr="005566A9">
        <w:rPr>
          <w:b/>
          <w:sz w:val="28"/>
        </w:rPr>
        <w:lastRenderedPageBreak/>
        <w:t>Appendix I</w:t>
      </w:r>
      <w:r>
        <w:rPr>
          <w:b/>
          <w:sz w:val="28"/>
        </w:rPr>
        <w:t>I</w:t>
      </w:r>
    </w:p>
    <w:p w14:paraId="214B8F0E" w14:textId="77777777" w:rsidR="00947C95" w:rsidRPr="00BF07EC" w:rsidRDefault="00947C95" w:rsidP="00BF07EC">
      <w:pPr>
        <w:spacing w:after="120"/>
        <w:ind w:left="1134" w:right="1134"/>
        <w:jc w:val="right"/>
        <w:rPr>
          <w:i/>
        </w:rPr>
      </w:pPr>
      <w:r w:rsidRPr="00BF07EC">
        <w:rPr>
          <w:i/>
        </w:rPr>
        <w:t>[Original: Spanish]</w:t>
      </w:r>
    </w:p>
    <w:p w14:paraId="7DEF6CDD" w14:textId="77705CDE" w:rsidR="00845800" w:rsidRDefault="00845800" w:rsidP="00845800">
      <w:pPr>
        <w:pStyle w:val="H1G"/>
      </w:pPr>
      <w:r w:rsidRPr="005566A9">
        <w:rPr>
          <w:lang w:eastAsia="en-GB"/>
        </w:rPr>
        <w:tab/>
      </w:r>
      <w:r w:rsidRPr="005566A9">
        <w:rPr>
          <w:lang w:eastAsia="en-GB"/>
        </w:rPr>
        <w:tab/>
        <w:t>Individual opinion of Committee member</w:t>
      </w:r>
      <w:r w:rsidRPr="00685E45">
        <w:rPr>
          <w:szCs w:val="24"/>
          <w:lang w:eastAsia="de-DE"/>
        </w:rPr>
        <w:t xml:space="preserve"> </w:t>
      </w:r>
      <w:proofErr w:type="spellStart"/>
      <w:r>
        <w:t>Fab</w:t>
      </w:r>
      <w:r w:rsidR="000A5735">
        <w:t>iá</w:t>
      </w:r>
      <w:r>
        <w:t>n</w:t>
      </w:r>
      <w:proofErr w:type="spellEnd"/>
      <w:r w:rsidRPr="00E2409B">
        <w:t xml:space="preserve"> </w:t>
      </w:r>
      <w:proofErr w:type="spellStart"/>
      <w:r>
        <w:t>Salvioli</w:t>
      </w:r>
      <w:proofErr w:type="spellEnd"/>
      <w:r>
        <w:t xml:space="preserve"> </w:t>
      </w:r>
      <w:r w:rsidRPr="00E2409B">
        <w:t>(partly</w:t>
      </w:r>
      <w:r w:rsidR="00DD4D09">
        <w:t> </w:t>
      </w:r>
      <w:r w:rsidRPr="00E2409B">
        <w:t>dissenting)</w:t>
      </w:r>
    </w:p>
    <w:p w14:paraId="653046A1" w14:textId="5FC23234" w:rsidR="00845800" w:rsidRPr="00527FD3" w:rsidRDefault="00845800" w:rsidP="00B4381B">
      <w:pPr>
        <w:pStyle w:val="SingleTxtG"/>
      </w:pPr>
      <w:r w:rsidRPr="00527FD3">
        <w:t>1.</w:t>
      </w:r>
      <w:r>
        <w:tab/>
      </w:r>
      <w:r w:rsidRPr="00527FD3">
        <w:t xml:space="preserve">In relation to communication No. 2064/2011, </w:t>
      </w:r>
      <w:proofErr w:type="spellStart"/>
      <w:r w:rsidR="00947C95" w:rsidRPr="00CF7DC8">
        <w:rPr>
          <w:i/>
          <w:iCs/>
        </w:rPr>
        <w:t>Mandić</w:t>
      </w:r>
      <w:proofErr w:type="spellEnd"/>
      <w:r w:rsidR="00947C95" w:rsidRPr="00436EFC" w:rsidDel="00947C95">
        <w:rPr>
          <w:i/>
          <w:iCs/>
        </w:rPr>
        <w:t xml:space="preserve"> </w:t>
      </w:r>
      <w:r w:rsidRPr="00436EFC">
        <w:rPr>
          <w:i/>
          <w:iCs/>
        </w:rPr>
        <w:t>v. Bosnia and Herzegovina</w:t>
      </w:r>
      <w:r w:rsidRPr="00527FD3">
        <w:t xml:space="preserve">, </w:t>
      </w:r>
      <w:r w:rsidR="000B1ACD">
        <w:t>while</w:t>
      </w:r>
      <w:r w:rsidR="000B1ACD" w:rsidRPr="00527FD3">
        <w:t xml:space="preserve"> </w:t>
      </w:r>
      <w:r w:rsidRPr="00527FD3">
        <w:t>I agree with the determination of</w:t>
      </w:r>
      <w:r>
        <w:t xml:space="preserve"> </w:t>
      </w:r>
      <w:r w:rsidRPr="00527FD3">
        <w:t>the international</w:t>
      </w:r>
      <w:r>
        <w:t xml:space="preserve"> </w:t>
      </w:r>
      <w:r w:rsidRPr="00527FD3">
        <w:t>responsibility of</w:t>
      </w:r>
      <w:r>
        <w:t xml:space="preserve"> </w:t>
      </w:r>
      <w:r w:rsidRPr="00527FD3">
        <w:t>the State</w:t>
      </w:r>
      <w:r w:rsidR="00835923">
        <w:t xml:space="preserve"> </w:t>
      </w:r>
      <w:r w:rsidRPr="00527FD3">
        <w:t>for</w:t>
      </w:r>
      <w:r>
        <w:t xml:space="preserve"> </w:t>
      </w:r>
      <w:r w:rsidRPr="00527FD3">
        <w:t>violation of the International</w:t>
      </w:r>
      <w:r>
        <w:t xml:space="preserve"> </w:t>
      </w:r>
      <w:r w:rsidRPr="00527FD3">
        <w:t>Covenant on Civil and Political Rights, I am of the view that the reasoning of the Committee should have been based on different considerations, both in the categorization of the facts and in the identification of the violations of the Covenant.</w:t>
      </w:r>
    </w:p>
    <w:p w14:paraId="08128182" w14:textId="7D6020D6" w:rsidR="00845800" w:rsidRPr="00527FD3" w:rsidRDefault="00845800" w:rsidP="00B4381B">
      <w:pPr>
        <w:pStyle w:val="SingleTxtG"/>
      </w:pPr>
      <w:r w:rsidRPr="00527FD3">
        <w:t>2.</w:t>
      </w:r>
      <w:r>
        <w:tab/>
      </w:r>
      <w:r w:rsidRPr="00527FD3">
        <w:t xml:space="preserve">Firstly, the facts involve enforced disappearance and not extrajudicial execution. The enforced disappearance continues even at the present time, since it constitutes a complex and continuing </w:t>
      </w:r>
      <w:proofErr w:type="gramStart"/>
      <w:r w:rsidRPr="00527FD3">
        <w:t>crime which</w:t>
      </w:r>
      <w:proofErr w:type="gramEnd"/>
      <w:r w:rsidRPr="00527FD3">
        <w:t xml:space="preserve"> only ends with the appearance of the victim alive or the identification of his remains if he has died. </w:t>
      </w:r>
      <w:proofErr w:type="gramStart"/>
      <w:r w:rsidRPr="00527FD3">
        <w:t>Neither of these two eventualities can be proved in the case under consideration by the Committee</w:t>
      </w:r>
      <w:proofErr w:type="gramEnd"/>
      <w:r w:rsidRPr="00527FD3">
        <w:t>. This should have led to an overall analysis by the Committee under articles 6, 7,</w:t>
      </w:r>
      <w:r>
        <w:t xml:space="preserve"> </w:t>
      </w:r>
      <w:r w:rsidRPr="00527FD3">
        <w:t>9 and 16 of the Covenant.</w:t>
      </w:r>
    </w:p>
    <w:p w14:paraId="48FF04BC" w14:textId="5E46EEE6" w:rsidR="00845800" w:rsidRPr="00527FD3" w:rsidRDefault="00845800" w:rsidP="00B4381B">
      <w:pPr>
        <w:pStyle w:val="SingleTxtG"/>
      </w:pPr>
      <w:r w:rsidRPr="00527FD3">
        <w:t>3.</w:t>
      </w:r>
      <w:r>
        <w:tab/>
      </w:r>
      <w:r w:rsidRPr="00527FD3">
        <w:t>Secondly, I consider that the direct violations of these articles cannot be attributed to the State of Bosnia and Herzegovina through the particular circumstances of the case, but that the State is responsible for the violation of article 2</w:t>
      </w:r>
      <w:r w:rsidR="000B1ACD">
        <w:t xml:space="preserve"> (</w:t>
      </w:r>
      <w:r w:rsidRPr="00527FD3">
        <w:t>3</w:t>
      </w:r>
      <w:r w:rsidR="000B1ACD">
        <w:t>)</w:t>
      </w:r>
      <w:r w:rsidRPr="00527FD3">
        <w:t>, read in conjunction with articles 6, 7,</w:t>
      </w:r>
      <w:r>
        <w:t xml:space="preserve"> </w:t>
      </w:r>
      <w:r w:rsidRPr="00527FD3">
        <w:t>9 and 16</w:t>
      </w:r>
      <w:r w:rsidR="000B1ACD">
        <w:t>,</w:t>
      </w:r>
      <w:r>
        <w:t xml:space="preserve"> </w:t>
      </w:r>
      <w:r w:rsidRPr="00527FD3">
        <w:t>since it has not provided an effective remedy in the face of the violations that occurred.</w:t>
      </w:r>
    </w:p>
    <w:p w14:paraId="7A657616" w14:textId="296586D6" w:rsidR="00845800" w:rsidRPr="00527FD3" w:rsidRDefault="00845800" w:rsidP="00B4381B">
      <w:pPr>
        <w:pStyle w:val="SingleTxtG"/>
      </w:pPr>
      <w:r w:rsidRPr="00527FD3">
        <w:t>4.</w:t>
      </w:r>
      <w:r>
        <w:tab/>
      </w:r>
      <w:r w:rsidRPr="00527FD3">
        <w:t>I also consider that the Committee should have found</w:t>
      </w:r>
      <w:r w:rsidR="00A23089">
        <w:t xml:space="preserve"> — </w:t>
      </w:r>
      <w:r w:rsidRPr="00527FD3">
        <w:t>by r</w:t>
      </w:r>
      <w:r>
        <w:t>eason of the facts demonstrated</w:t>
      </w:r>
      <w:r w:rsidR="00A23089">
        <w:t xml:space="preserve"> — </w:t>
      </w:r>
      <w:r w:rsidRPr="00527FD3">
        <w:t>the violation of article</w:t>
      </w:r>
      <w:r>
        <w:t xml:space="preserve"> </w:t>
      </w:r>
      <w:r w:rsidRPr="00527FD3">
        <w:t xml:space="preserve">2 </w:t>
      </w:r>
      <w:r w:rsidR="000B1ACD">
        <w:t>(</w:t>
      </w:r>
      <w:r w:rsidRPr="00527FD3">
        <w:t>3</w:t>
      </w:r>
      <w:r w:rsidR="000B1ACD">
        <w:t>)</w:t>
      </w:r>
      <w:r w:rsidRPr="00527FD3">
        <w:t>,</w:t>
      </w:r>
      <w:r>
        <w:t xml:space="preserve"> </w:t>
      </w:r>
      <w:r w:rsidRPr="00527FD3">
        <w:t>read in conjunction with article 7</w:t>
      </w:r>
      <w:r w:rsidR="000B1ACD">
        <w:t>,</w:t>
      </w:r>
      <w:r w:rsidRPr="00527FD3">
        <w:t xml:space="preserve"> in respect of Bozo </w:t>
      </w:r>
      <w:proofErr w:type="spellStart"/>
      <w:r w:rsidR="00947C95">
        <w:t>Mandić</w:t>
      </w:r>
      <w:proofErr w:type="spellEnd"/>
      <w:r w:rsidRPr="00527FD3">
        <w:t xml:space="preserve"> (the Committee has inverted the order of the articles in its decision).</w:t>
      </w:r>
    </w:p>
    <w:p w14:paraId="2170295F" w14:textId="1034E642" w:rsidR="00845800" w:rsidRPr="00527FD3" w:rsidRDefault="00845800" w:rsidP="00B4381B">
      <w:pPr>
        <w:pStyle w:val="SingleTxtG"/>
      </w:pPr>
      <w:r w:rsidRPr="00527FD3">
        <w:t>5.</w:t>
      </w:r>
      <w:r>
        <w:tab/>
      </w:r>
      <w:r w:rsidRPr="00527FD3">
        <w:t>Lastly, I concur with the Committee</w:t>
      </w:r>
      <w:r>
        <w:t>’</w:t>
      </w:r>
      <w:r w:rsidRPr="00527FD3">
        <w:t xml:space="preserve">s view determining the responsibility of the State party for the direct violation of article 7 to the detriment of Bozo </w:t>
      </w:r>
      <w:proofErr w:type="spellStart"/>
      <w:r w:rsidR="00947C95">
        <w:t>Mandić</w:t>
      </w:r>
      <w:proofErr w:type="spellEnd"/>
      <w:r w:rsidRPr="00527FD3">
        <w:t>.</w:t>
      </w:r>
    </w:p>
    <w:p w14:paraId="66EFF342" w14:textId="77777777"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6F70FF">
      <w:headerReference w:type="first" r:id="rId18"/>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A76A" w14:textId="77777777" w:rsidR="00535941" w:rsidRDefault="00535941"/>
  </w:endnote>
  <w:endnote w:type="continuationSeparator" w:id="0">
    <w:p w14:paraId="3FE27924" w14:textId="77777777" w:rsidR="00535941" w:rsidRDefault="00535941"/>
  </w:endnote>
  <w:endnote w:type="continuationNotice" w:id="1">
    <w:p w14:paraId="465070E4" w14:textId="77777777" w:rsidR="00535941" w:rsidRDefault="0053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68DC" w14:textId="77777777" w:rsidR="00522A3E" w:rsidRPr="00A36331" w:rsidRDefault="00522A3E"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B54053">
      <w:rPr>
        <w:b/>
        <w:noProof/>
        <w:sz w:val="18"/>
      </w:rPr>
      <w:t>16</w:t>
    </w:r>
    <w:r w:rsidRPr="00A36331">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15AE" w14:textId="77777777" w:rsidR="00522A3E" w:rsidRPr="00B31EFD" w:rsidRDefault="00522A3E" w:rsidP="003521FD">
    <w:pPr>
      <w:pStyle w:val="Footer"/>
      <w:tabs>
        <w:tab w:val="right" w:pos="9638"/>
      </w:tabs>
      <w:rPr>
        <w:b/>
        <w:sz w:val="18"/>
      </w:rPr>
    </w:pPr>
    <w:r>
      <w:rPr>
        <w:b/>
        <w:sz w:val="18"/>
      </w:rPr>
      <w:tab/>
    </w:r>
    <w:r w:rsidRPr="00B31EFD">
      <w:rPr>
        <w:b/>
        <w:sz w:val="18"/>
      </w:rPr>
      <w:fldChar w:fldCharType="begin"/>
    </w:r>
    <w:r w:rsidRPr="00B31EFD">
      <w:rPr>
        <w:b/>
        <w:sz w:val="18"/>
      </w:rPr>
      <w:instrText xml:space="preserve"> PAGE  \* MERGEFORMAT </w:instrText>
    </w:r>
    <w:r w:rsidRPr="00B31EFD">
      <w:rPr>
        <w:b/>
        <w:sz w:val="18"/>
      </w:rPr>
      <w:fldChar w:fldCharType="separate"/>
    </w:r>
    <w:r w:rsidR="00B54053">
      <w:rPr>
        <w:b/>
        <w:noProof/>
        <w:sz w:val="18"/>
      </w:rPr>
      <w:t>15</w:t>
    </w:r>
    <w:r w:rsidRPr="00B31EFD">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72156"/>
      <w:docPartObj>
        <w:docPartGallery w:val="Page Numbers (Bottom of Page)"/>
        <w:docPartUnique/>
      </w:docPartObj>
    </w:sdtPr>
    <w:sdtEndPr>
      <w:rPr>
        <w:b/>
        <w:bCs/>
        <w:noProof/>
      </w:rPr>
    </w:sdtEndPr>
    <w:sdtContent>
      <w:p w14:paraId="083A1030" w14:textId="2A96B070" w:rsidR="00CF7DC8" w:rsidRPr="00CF7DC8" w:rsidRDefault="00CF7DC8">
        <w:pPr>
          <w:pStyle w:val="Footer"/>
          <w:jc w:val="right"/>
          <w:rPr>
            <w:b/>
            <w:bCs/>
          </w:rPr>
        </w:pPr>
        <w:r w:rsidRPr="00CF7DC8">
          <w:rPr>
            <w:b/>
            <w:bCs/>
          </w:rPr>
          <w:fldChar w:fldCharType="begin"/>
        </w:r>
        <w:r w:rsidRPr="00CF7DC8">
          <w:rPr>
            <w:b/>
            <w:bCs/>
          </w:rPr>
          <w:instrText xml:space="preserve"> PAGE   \* MERGEFORMAT </w:instrText>
        </w:r>
        <w:r w:rsidRPr="00CF7DC8">
          <w:rPr>
            <w:b/>
            <w:bCs/>
          </w:rPr>
          <w:fldChar w:fldCharType="separate"/>
        </w:r>
        <w:r w:rsidR="00B54053">
          <w:rPr>
            <w:b/>
            <w:bCs/>
            <w:noProof/>
          </w:rPr>
          <w:t>1</w:t>
        </w:r>
        <w:r w:rsidRPr="00CF7DC8">
          <w:rPr>
            <w:b/>
            <w:bCs/>
            <w:noProof/>
          </w:rPr>
          <w:fldChar w:fldCharType="end"/>
        </w:r>
      </w:p>
    </w:sdtContent>
  </w:sdt>
  <w:p w14:paraId="2E1237DB" w14:textId="56FB7811" w:rsidR="00CF7DC8" w:rsidRDefault="00CF7DC8" w:rsidP="00CF7DC8">
    <w:pPr>
      <w:pStyle w:val="Footer"/>
      <w:tabs>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BA12" w14:textId="77777777" w:rsidR="00535941" w:rsidRPr="000B175B" w:rsidRDefault="00535941" w:rsidP="003521FD">
      <w:pPr>
        <w:tabs>
          <w:tab w:val="right" w:pos="2155"/>
        </w:tabs>
        <w:spacing w:after="80"/>
        <w:ind w:left="680"/>
        <w:rPr>
          <w:u w:val="single"/>
        </w:rPr>
      </w:pPr>
      <w:r>
        <w:rPr>
          <w:u w:val="single"/>
        </w:rPr>
        <w:tab/>
      </w:r>
    </w:p>
  </w:footnote>
  <w:footnote w:type="continuationSeparator" w:id="0">
    <w:p w14:paraId="6A51E094" w14:textId="77777777" w:rsidR="00535941" w:rsidRPr="00FC68B7" w:rsidRDefault="00535941" w:rsidP="003521FD">
      <w:pPr>
        <w:tabs>
          <w:tab w:val="left" w:pos="2155"/>
        </w:tabs>
        <w:spacing w:after="80"/>
        <w:ind w:left="680"/>
        <w:rPr>
          <w:u w:val="single"/>
        </w:rPr>
      </w:pPr>
      <w:r>
        <w:rPr>
          <w:u w:val="single"/>
        </w:rPr>
        <w:tab/>
      </w:r>
    </w:p>
  </w:footnote>
  <w:footnote w:type="continuationNotice" w:id="1">
    <w:p w14:paraId="3753EE30" w14:textId="77777777" w:rsidR="00535941" w:rsidRDefault="00535941"/>
  </w:footnote>
  <w:footnote w:id="2">
    <w:p w14:paraId="1E540B56" w14:textId="736E6AB0" w:rsidR="00522A3E" w:rsidRPr="006F70FF" w:rsidRDefault="00522A3E" w:rsidP="00635523">
      <w:pPr>
        <w:pStyle w:val="FootnoteText"/>
      </w:pPr>
      <w:r>
        <w:rPr>
          <w:rStyle w:val="FootnoteReference"/>
        </w:rPr>
        <w:tab/>
      </w:r>
      <w:r w:rsidRPr="00220576">
        <w:rPr>
          <w:rStyle w:val="FootnoteReference"/>
          <w:sz w:val="20"/>
          <w:vertAlign w:val="baseline"/>
        </w:rPr>
        <w:t>*</w:t>
      </w:r>
      <w:r w:rsidRPr="006F70FF">
        <w:rPr>
          <w:rStyle w:val="FootnoteReference"/>
          <w:sz w:val="20"/>
          <w:vertAlign w:val="baseline"/>
        </w:rPr>
        <w:tab/>
      </w:r>
      <w:bookmarkStart w:id="1" w:name="OLE_LINK2"/>
      <w:bookmarkStart w:id="2" w:name="OLE_LINK1"/>
      <w:r>
        <w:t xml:space="preserve">The following members of the Committee participated in the examination of the present communication: </w:t>
      </w:r>
      <w:bookmarkEnd w:id="1"/>
      <w:bookmarkEnd w:id="2"/>
      <w:proofErr w:type="spellStart"/>
      <w:r>
        <w:t>Lazhari</w:t>
      </w:r>
      <w:proofErr w:type="spellEnd"/>
      <w:r>
        <w:t xml:space="preserve"> </w:t>
      </w:r>
      <w:proofErr w:type="spellStart"/>
      <w:r>
        <w:t>Bouzid</w:t>
      </w:r>
      <w:proofErr w:type="spellEnd"/>
      <w:r>
        <w:t xml:space="preserve">, Sarah Cleveland, Olivier </w:t>
      </w:r>
      <w:r w:rsidRPr="006F70FF">
        <w:rPr>
          <w:lang w:val="en-GB"/>
        </w:rPr>
        <w:t>d</w:t>
      </w:r>
      <w:r>
        <w:t xml:space="preserve">e </w:t>
      </w:r>
      <w:proofErr w:type="spellStart"/>
      <w:r>
        <w:t>Frouville</w:t>
      </w:r>
      <w:proofErr w:type="spellEnd"/>
      <w:r>
        <w:t xml:space="preserve">, Yuji </w:t>
      </w:r>
      <w:proofErr w:type="spellStart"/>
      <w:r>
        <w:t>Iwasawa</w:t>
      </w:r>
      <w:proofErr w:type="spellEnd"/>
      <w:r>
        <w:t xml:space="preserve">, </w:t>
      </w:r>
      <w:proofErr w:type="spellStart"/>
      <w:r>
        <w:t>Ivana</w:t>
      </w:r>
      <w:proofErr w:type="spellEnd"/>
      <w:r>
        <w:t xml:space="preserve"> </w:t>
      </w:r>
      <w:proofErr w:type="spellStart"/>
      <w:r>
        <w:t>Jelić</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t>Politi</w:t>
      </w:r>
      <w:proofErr w:type="spellEnd"/>
      <w:r>
        <w:t xml:space="preserve">, Sir Nigel </w:t>
      </w:r>
      <w:proofErr w:type="spellStart"/>
      <w:r>
        <w:t>Rodley</w:t>
      </w:r>
      <w:proofErr w:type="spellEnd"/>
      <w:r>
        <w:t xml:space="preserve">, </w:t>
      </w:r>
      <w:proofErr w:type="spellStart"/>
      <w:r>
        <w:t>Víctor</w:t>
      </w:r>
      <w:proofErr w:type="spellEnd"/>
      <w:r>
        <w:t xml:space="preserve"> Manuel Rodríguez-</w:t>
      </w:r>
      <w:proofErr w:type="spellStart"/>
      <w:r>
        <w:t>Rescia</w:t>
      </w:r>
      <w:proofErr w:type="spellEnd"/>
      <w:r>
        <w:t xml:space="preserve">, </w:t>
      </w:r>
      <w:proofErr w:type="spellStart"/>
      <w:r>
        <w:t>Fabián</w:t>
      </w:r>
      <w:proofErr w:type="spellEnd"/>
      <w:r>
        <w:t xml:space="preserve"> Omar </w:t>
      </w:r>
      <w:proofErr w:type="spellStart"/>
      <w:r>
        <w:t>Salvioli</w:t>
      </w:r>
      <w:proofErr w:type="spellEnd"/>
      <w:r>
        <w:t xml:space="preserve">, </w:t>
      </w:r>
      <w:proofErr w:type="spellStart"/>
      <w:r>
        <w:t>Dheerujlall</w:t>
      </w:r>
      <w:proofErr w:type="spellEnd"/>
      <w:r>
        <w:t xml:space="preserve"> </w:t>
      </w:r>
      <w:proofErr w:type="spellStart"/>
      <w:r>
        <w:t>Seetulsingh</w:t>
      </w:r>
      <w:proofErr w:type="spellEnd"/>
      <w:r>
        <w:t xml:space="preserve">, Yuval </w:t>
      </w:r>
      <w:proofErr w:type="spellStart"/>
      <w:r>
        <w:t>Shany</w:t>
      </w:r>
      <w:proofErr w:type="spellEnd"/>
      <w:r>
        <w:t xml:space="preserve">, </w:t>
      </w:r>
      <w:proofErr w:type="spellStart"/>
      <w:r>
        <w:t>Konstantine</w:t>
      </w:r>
      <w:proofErr w:type="spellEnd"/>
      <w:r>
        <w:t> </w:t>
      </w:r>
      <w:proofErr w:type="spellStart"/>
      <w:r>
        <w:t>Vardzelashvili</w:t>
      </w:r>
      <w:proofErr w:type="spellEnd"/>
      <w:r>
        <w:t xml:space="preserve"> and Margo </w:t>
      </w:r>
      <w:proofErr w:type="spellStart"/>
      <w:r>
        <w:t>Waterval</w:t>
      </w:r>
      <w:proofErr w:type="spellEnd"/>
      <w:r>
        <w:t>.</w:t>
      </w:r>
      <w:r w:rsidRPr="006F70FF">
        <w:t xml:space="preserve"> </w:t>
      </w:r>
    </w:p>
    <w:p w14:paraId="1943AC59" w14:textId="77777777" w:rsidR="00522A3E" w:rsidRPr="00A35FF0" w:rsidRDefault="00522A3E" w:rsidP="00635523">
      <w:pPr>
        <w:pStyle w:val="FootnoteText"/>
      </w:pPr>
      <w:r w:rsidRPr="006F70FF">
        <w:rPr>
          <w:rStyle w:val="FootnoteReference"/>
          <w:sz w:val="20"/>
          <w:vertAlign w:val="baseline"/>
        </w:rPr>
        <w:tab/>
      </w:r>
      <w:r w:rsidRPr="006F70FF">
        <w:rPr>
          <w:rStyle w:val="FootnoteReference"/>
          <w:sz w:val="20"/>
          <w:vertAlign w:val="baseline"/>
        </w:rPr>
        <w:tab/>
      </w:r>
      <w:r w:rsidRPr="006F70FF">
        <w:t>Two opinions signed by two Committee members are appended to the present Views.</w:t>
      </w:r>
    </w:p>
  </w:footnote>
  <w:footnote w:id="3">
    <w:p w14:paraId="54379E75" w14:textId="0D230A5D" w:rsidR="00522A3E" w:rsidRPr="00E058C4" w:rsidRDefault="00522A3E">
      <w:pPr>
        <w:pStyle w:val="FootnoteText"/>
        <w:rPr>
          <w:lang w:val="en-GB"/>
        </w:rPr>
      </w:pPr>
      <w:r>
        <w:rPr>
          <w:lang w:val="en-GB"/>
        </w:rPr>
        <w:tab/>
      </w:r>
      <w:r>
        <w:rPr>
          <w:rStyle w:val="FootnoteReference"/>
        </w:rPr>
        <w:footnoteRef/>
      </w:r>
      <w:r>
        <w:rPr>
          <w:lang w:val="en-GB"/>
        </w:rPr>
        <w:tab/>
        <w:t xml:space="preserve">The author does not provide information regarding his whereabouts at the time his father disappeared. </w:t>
      </w:r>
    </w:p>
  </w:footnote>
  <w:footnote w:id="4">
    <w:p w14:paraId="74C6DD52" w14:textId="55B534A1" w:rsidR="00522A3E" w:rsidRPr="008E04CF" w:rsidRDefault="00522A3E" w:rsidP="00C10E2B">
      <w:pPr>
        <w:pStyle w:val="FootnoteText"/>
      </w:pPr>
      <w:r w:rsidRPr="00E058C4">
        <w:rPr>
          <w:lang w:val="en-GB"/>
        </w:rPr>
        <w:tab/>
      </w:r>
      <w:r>
        <w:rPr>
          <w:rStyle w:val="FootnoteReference"/>
        </w:rPr>
        <w:footnoteRef/>
      </w:r>
      <w:r>
        <w:rPr>
          <w:lang w:val="en-GB"/>
        </w:rPr>
        <w:tab/>
      </w:r>
      <w:r w:rsidRPr="008E04CF">
        <w:t xml:space="preserve">The author alleges that, due </w:t>
      </w:r>
      <w:r>
        <w:t>to the chaotic situation in the State party at that time, certificates were not a first priority, either for victims or for the Red Cross.</w:t>
      </w:r>
    </w:p>
  </w:footnote>
  <w:footnote w:id="5">
    <w:p w14:paraId="0C25856F" w14:textId="19419F94" w:rsidR="00522A3E" w:rsidRPr="000A3897" w:rsidRDefault="00522A3E">
      <w:pPr>
        <w:pStyle w:val="FootnoteText"/>
        <w:rPr>
          <w:lang w:val="en-GB"/>
        </w:rPr>
      </w:pPr>
      <w:r>
        <w:rPr>
          <w:lang w:val="en-GB"/>
        </w:rPr>
        <w:tab/>
      </w:r>
      <w:r>
        <w:rPr>
          <w:rStyle w:val="FootnoteReference"/>
        </w:rPr>
        <w:footnoteRef/>
      </w:r>
      <w:r>
        <w:rPr>
          <w:lang w:val="en-GB"/>
        </w:rPr>
        <w:tab/>
        <w:t>According to a document provided by the author (see note 2), this brigade was part of the</w:t>
      </w:r>
      <w:r w:rsidRPr="0049170D">
        <w:rPr>
          <w:lang w:val="en-GB"/>
        </w:rPr>
        <w:t xml:space="preserve"> </w:t>
      </w:r>
      <w:proofErr w:type="spellStart"/>
      <w:r w:rsidRPr="0049170D">
        <w:rPr>
          <w:lang w:val="en-GB"/>
        </w:rPr>
        <w:t>Republika</w:t>
      </w:r>
      <w:proofErr w:type="spellEnd"/>
      <w:r w:rsidRPr="0049170D">
        <w:rPr>
          <w:lang w:val="en-GB"/>
        </w:rPr>
        <w:t xml:space="preserve"> </w:t>
      </w:r>
      <w:proofErr w:type="spellStart"/>
      <w:r w:rsidRPr="0049170D">
        <w:rPr>
          <w:lang w:val="en-GB"/>
        </w:rPr>
        <w:t>Srpska</w:t>
      </w:r>
      <w:proofErr w:type="spellEnd"/>
      <w:r>
        <w:rPr>
          <w:lang w:val="en-GB"/>
        </w:rPr>
        <w:t xml:space="preserve"> Army, also known during the war as the Bosnian Serb Army. </w:t>
      </w:r>
    </w:p>
  </w:footnote>
  <w:footnote w:id="6">
    <w:p w14:paraId="167CA382" w14:textId="0593AC0A" w:rsidR="00522A3E" w:rsidRPr="000A3897" w:rsidRDefault="00522A3E">
      <w:pPr>
        <w:pStyle w:val="FootnoteText"/>
        <w:rPr>
          <w:lang w:val="en-GB"/>
        </w:rPr>
      </w:pPr>
      <w:r>
        <w:rPr>
          <w:lang w:val="en-GB"/>
        </w:rPr>
        <w:tab/>
      </w:r>
      <w:r>
        <w:rPr>
          <w:rStyle w:val="FootnoteReference"/>
        </w:rPr>
        <w:footnoteRef/>
      </w:r>
      <w:r>
        <w:rPr>
          <w:lang w:val="en-GB"/>
        </w:rPr>
        <w:tab/>
        <w:t xml:space="preserve">The author does not provide further details. </w:t>
      </w:r>
    </w:p>
  </w:footnote>
  <w:footnote w:id="7">
    <w:p w14:paraId="46995DD6" w14:textId="43DF4C2F" w:rsidR="00522A3E" w:rsidRPr="000A3897" w:rsidRDefault="00522A3E">
      <w:pPr>
        <w:pStyle w:val="FootnoteText"/>
        <w:rPr>
          <w:lang w:val="en-GB"/>
        </w:rPr>
      </w:pPr>
      <w:r>
        <w:rPr>
          <w:lang w:val="en-GB"/>
        </w:rPr>
        <w:tab/>
      </w:r>
      <w:r>
        <w:rPr>
          <w:rStyle w:val="FootnoteReference"/>
        </w:rPr>
        <w:footnoteRef/>
      </w:r>
      <w:r>
        <w:rPr>
          <w:lang w:val="en-GB"/>
        </w:rPr>
        <w:tab/>
        <w:t xml:space="preserve">See </w:t>
      </w:r>
      <w:proofErr w:type="spellStart"/>
      <w:r>
        <w:rPr>
          <w:lang w:val="en-GB"/>
        </w:rPr>
        <w:t>paras</w:t>
      </w:r>
      <w:proofErr w:type="spellEnd"/>
      <w:r w:rsidR="00947C95">
        <w:rPr>
          <w:lang w:val="en-GB"/>
        </w:rPr>
        <w:t>.</w:t>
      </w:r>
      <w:r>
        <w:rPr>
          <w:lang w:val="en-GB"/>
        </w:rPr>
        <w:t xml:space="preserve"> </w:t>
      </w:r>
      <w:proofErr w:type="gramStart"/>
      <w:r>
        <w:rPr>
          <w:lang w:val="en-GB"/>
        </w:rPr>
        <w:t>2.5 and 2.6.</w:t>
      </w:r>
      <w:proofErr w:type="gramEnd"/>
    </w:p>
  </w:footnote>
  <w:footnote w:id="8">
    <w:p w14:paraId="04B1A9A5" w14:textId="03C4BA65" w:rsidR="00522A3E" w:rsidRPr="000A3897" w:rsidRDefault="00522A3E">
      <w:pPr>
        <w:pStyle w:val="FootnoteText"/>
        <w:rPr>
          <w:lang w:val="en-GB"/>
        </w:rPr>
      </w:pPr>
      <w:r>
        <w:rPr>
          <w:lang w:val="en-GB"/>
        </w:rPr>
        <w:tab/>
      </w:r>
      <w:r>
        <w:rPr>
          <w:rStyle w:val="FootnoteReference"/>
        </w:rPr>
        <w:footnoteRef/>
      </w:r>
      <w:r>
        <w:rPr>
          <w:lang w:val="en-GB"/>
        </w:rPr>
        <w:tab/>
        <w:t xml:space="preserve">This letter indicates that the Office believed that individuals whose names were on its tracing list had been buried in the </w:t>
      </w:r>
      <w:proofErr w:type="spellStart"/>
      <w:r>
        <w:rPr>
          <w:lang w:val="en-GB"/>
        </w:rPr>
        <w:t>Visoko</w:t>
      </w:r>
      <w:proofErr w:type="spellEnd"/>
      <w:r>
        <w:rPr>
          <w:lang w:val="en-GB"/>
        </w:rPr>
        <w:t xml:space="preserve"> cemetery.</w:t>
      </w:r>
      <w:r w:rsidRPr="006F70FF">
        <w:rPr>
          <w:lang w:val="en-GB"/>
        </w:rPr>
        <w:t xml:space="preserve"> </w:t>
      </w:r>
      <w:proofErr w:type="spellStart"/>
      <w:r w:rsidRPr="003A4158">
        <w:rPr>
          <w:lang w:val="en-GB"/>
        </w:rPr>
        <w:t>Božo</w:t>
      </w:r>
      <w:proofErr w:type="spellEnd"/>
      <w:r w:rsidRPr="003A4158">
        <w:rPr>
          <w:lang w:val="en-GB"/>
        </w:rPr>
        <w:t xml:space="preserve"> </w:t>
      </w:r>
      <w:proofErr w:type="spellStart"/>
      <w:r w:rsidRPr="003A4158">
        <w:rPr>
          <w:lang w:val="en-GB"/>
        </w:rPr>
        <w:t>Mandić</w:t>
      </w:r>
      <w:proofErr w:type="spellEnd"/>
      <w:r>
        <w:rPr>
          <w:lang w:val="en-GB"/>
        </w:rPr>
        <w:t xml:space="preserve"> was on that list.</w:t>
      </w:r>
    </w:p>
  </w:footnote>
  <w:footnote w:id="9">
    <w:p w14:paraId="2EC5DCAF" w14:textId="2D2F6865" w:rsidR="00522A3E" w:rsidRPr="00CA11B2" w:rsidRDefault="00522A3E" w:rsidP="00C10E2B">
      <w:pPr>
        <w:pStyle w:val="FootnoteText"/>
      </w:pPr>
      <w:r>
        <w:rPr>
          <w:lang w:val="en-GB"/>
        </w:rPr>
        <w:tab/>
      </w:r>
      <w:r>
        <w:rPr>
          <w:rStyle w:val="FootnoteReference"/>
        </w:rPr>
        <w:footnoteRef/>
      </w:r>
      <w:r>
        <w:rPr>
          <w:lang w:val="en-GB"/>
        </w:rPr>
        <w:tab/>
      </w:r>
      <w:r w:rsidRPr="00CA11B2">
        <w:t xml:space="preserve">Constitutional Court of </w:t>
      </w:r>
      <w:r>
        <w:rPr>
          <w:lang w:val="en-GB"/>
        </w:rPr>
        <w:t xml:space="preserve">Bosnia and Herzegovina, </w:t>
      </w:r>
      <w:r w:rsidRPr="00CA11B2">
        <w:rPr>
          <w:i/>
          <w:lang w:val="en-GB"/>
        </w:rPr>
        <w:t>M.H. and others</w:t>
      </w:r>
      <w:r>
        <w:rPr>
          <w:lang w:val="en-GB"/>
        </w:rPr>
        <w:t xml:space="preserve"> (case No. </w:t>
      </w:r>
      <w:proofErr w:type="gramStart"/>
      <w:r>
        <w:rPr>
          <w:lang w:val="en-GB"/>
        </w:rPr>
        <w:t xml:space="preserve">AP-129/04), 27 May 2005, </w:t>
      </w:r>
      <w:proofErr w:type="spellStart"/>
      <w:r>
        <w:rPr>
          <w:lang w:val="en-GB"/>
        </w:rPr>
        <w:t>paras</w:t>
      </w:r>
      <w:proofErr w:type="spellEnd"/>
      <w:r>
        <w:rPr>
          <w:lang w:val="en-GB"/>
        </w:rPr>
        <w:t>.</w:t>
      </w:r>
      <w:proofErr w:type="gramEnd"/>
      <w:r>
        <w:rPr>
          <w:lang w:val="en-GB"/>
        </w:rPr>
        <w:t xml:space="preserve"> 37-40.</w:t>
      </w:r>
    </w:p>
  </w:footnote>
  <w:footnote w:id="10">
    <w:p w14:paraId="77AFF2D2" w14:textId="142BC189" w:rsidR="00522A3E" w:rsidRPr="0033490C" w:rsidRDefault="00522A3E" w:rsidP="00C10E2B">
      <w:pPr>
        <w:pStyle w:val="FootnoteText"/>
      </w:pPr>
      <w:r>
        <w:rPr>
          <w:lang w:val="en-GB"/>
        </w:rPr>
        <w:tab/>
      </w:r>
      <w:r>
        <w:rPr>
          <w:rStyle w:val="FootnoteReference"/>
        </w:rPr>
        <w:footnoteRef/>
      </w:r>
      <w:r>
        <w:rPr>
          <w:lang w:val="en-GB"/>
        </w:rPr>
        <w:tab/>
      </w:r>
      <w:r w:rsidRPr="001D3FA5">
        <w:t>Pursuan</w:t>
      </w:r>
      <w:r>
        <w:t xml:space="preserve">t to </w:t>
      </w:r>
      <w:r>
        <w:rPr>
          <w:lang w:val="en-GB"/>
        </w:rPr>
        <w:t>paragraph</w:t>
      </w:r>
      <w:r w:rsidR="005C01AF">
        <w:rPr>
          <w:lang w:val="en-GB"/>
        </w:rPr>
        <w:t xml:space="preserve"> </w:t>
      </w:r>
      <w:r>
        <w:t xml:space="preserve">105 of </w:t>
      </w:r>
      <w:r>
        <w:rPr>
          <w:lang w:val="en-GB"/>
        </w:rPr>
        <w:t xml:space="preserve">the Constitutional Court </w:t>
      </w:r>
      <w:r>
        <w:t>decision of</w:t>
      </w:r>
      <w:r w:rsidRPr="001D3FA5">
        <w:t xml:space="preserve"> 15 </w:t>
      </w:r>
      <w:r>
        <w:t>December 2005, failure to enforce its decision is a criminal offence in accordance with article 239 of the Criminal Code of Bosnia and Herzegovina.</w:t>
      </w:r>
    </w:p>
  </w:footnote>
  <w:footnote w:id="11">
    <w:p w14:paraId="34036CE8" w14:textId="347F303D" w:rsidR="00522A3E" w:rsidRPr="00324427" w:rsidRDefault="00522A3E" w:rsidP="00C531EA">
      <w:pPr>
        <w:pStyle w:val="FootnoteText"/>
      </w:pPr>
      <w:r w:rsidRPr="00324427">
        <w:tab/>
      </w:r>
      <w:r w:rsidRPr="00324427">
        <w:rPr>
          <w:rStyle w:val="FootnoteReference"/>
        </w:rPr>
        <w:footnoteRef/>
      </w:r>
      <w:r w:rsidRPr="00324427">
        <w:tab/>
        <w:t>The author refer</w:t>
      </w:r>
      <w:r>
        <w:t>s</w:t>
      </w:r>
      <w:r w:rsidRPr="00324427">
        <w:t xml:space="preserve"> to the jurisprudence of </w:t>
      </w:r>
      <w:r>
        <w:t>international courts and bodies</w:t>
      </w:r>
      <w:r w:rsidRPr="00324427">
        <w:t xml:space="preserve">. </w:t>
      </w:r>
      <w:proofErr w:type="gramStart"/>
      <w:r w:rsidRPr="00324427">
        <w:t>See,</w:t>
      </w:r>
      <w:proofErr w:type="gramEnd"/>
      <w:r w:rsidRPr="00324427">
        <w:t xml:space="preserve"> inter alia, European Court of Human Rights, </w:t>
      </w:r>
      <w:proofErr w:type="spellStart"/>
      <w:r w:rsidRPr="00352328">
        <w:rPr>
          <w:i/>
          <w:lang w:val="en-GB"/>
        </w:rPr>
        <w:t>Varnava</w:t>
      </w:r>
      <w:proofErr w:type="spellEnd"/>
      <w:r w:rsidRPr="00352328">
        <w:rPr>
          <w:i/>
          <w:lang w:val="en-GB"/>
        </w:rPr>
        <w:t xml:space="preserve"> and others</w:t>
      </w:r>
      <w:r w:rsidRPr="00352328">
        <w:rPr>
          <w:lang w:val="en-GB"/>
        </w:rPr>
        <w:t xml:space="preserve"> </w:t>
      </w:r>
      <w:r w:rsidRPr="006F70FF">
        <w:rPr>
          <w:i/>
          <w:iCs/>
          <w:lang w:val="en-GB"/>
        </w:rPr>
        <w:t>v.</w:t>
      </w:r>
      <w:r w:rsidRPr="00352328">
        <w:rPr>
          <w:i/>
          <w:lang w:val="en-GB"/>
        </w:rPr>
        <w:t xml:space="preserve"> Turkey</w:t>
      </w:r>
      <w:r w:rsidRPr="00352328">
        <w:rPr>
          <w:lang w:val="en-GB"/>
        </w:rPr>
        <w:t xml:space="preserve">, Grand Chamber judgement of 18 September 2009, </w:t>
      </w:r>
      <w:proofErr w:type="spellStart"/>
      <w:r w:rsidRPr="00352328">
        <w:rPr>
          <w:lang w:val="en-GB"/>
        </w:rPr>
        <w:t>paras</w:t>
      </w:r>
      <w:proofErr w:type="spellEnd"/>
      <w:r w:rsidRPr="00352328">
        <w:rPr>
          <w:lang w:val="en-GB"/>
        </w:rPr>
        <w:t xml:space="preserve">. </w:t>
      </w:r>
      <w:proofErr w:type="gramStart"/>
      <w:r w:rsidRPr="00352328">
        <w:rPr>
          <w:lang w:val="en-GB"/>
        </w:rPr>
        <w:t>136</w:t>
      </w:r>
      <w:r>
        <w:rPr>
          <w:lang w:val="en-GB"/>
        </w:rPr>
        <w:t>-</w:t>
      </w:r>
      <w:r w:rsidRPr="00352328">
        <w:rPr>
          <w:lang w:val="en-GB"/>
        </w:rPr>
        <w:t>148</w:t>
      </w:r>
      <w:r>
        <w:rPr>
          <w:lang w:val="en-GB"/>
        </w:rPr>
        <w:t xml:space="preserve"> and </w:t>
      </w:r>
      <w:proofErr w:type="spellStart"/>
      <w:r>
        <w:rPr>
          <w:i/>
          <w:lang w:val="en-GB"/>
        </w:rPr>
        <w:t>Musayev</w:t>
      </w:r>
      <w:proofErr w:type="spellEnd"/>
      <w:r>
        <w:rPr>
          <w:i/>
          <w:lang w:val="en-GB"/>
        </w:rPr>
        <w:t xml:space="preserve"> </w:t>
      </w:r>
      <w:r w:rsidRPr="00324427">
        <w:rPr>
          <w:i/>
        </w:rPr>
        <w:t>and others</w:t>
      </w:r>
      <w:r w:rsidRPr="00324427">
        <w:t xml:space="preserve"> </w:t>
      </w:r>
      <w:r w:rsidRPr="006F70FF">
        <w:rPr>
          <w:i/>
          <w:iCs/>
        </w:rPr>
        <w:t>v.</w:t>
      </w:r>
      <w:r w:rsidRPr="00324427">
        <w:rPr>
          <w:i/>
        </w:rPr>
        <w:t xml:space="preserve"> </w:t>
      </w:r>
      <w:r>
        <w:rPr>
          <w:i/>
          <w:lang w:val="en-GB"/>
        </w:rPr>
        <w:t>Russia</w:t>
      </w:r>
      <w:r w:rsidRPr="00324427">
        <w:t xml:space="preserve">, </w:t>
      </w:r>
      <w:r>
        <w:rPr>
          <w:lang w:val="en-GB"/>
        </w:rPr>
        <w:t xml:space="preserve">Chamber (First Section) </w:t>
      </w:r>
      <w:proofErr w:type="spellStart"/>
      <w:r>
        <w:t>judgement</w:t>
      </w:r>
      <w:proofErr w:type="spellEnd"/>
      <w:r>
        <w:t xml:space="preserve"> of </w:t>
      </w:r>
      <w:r>
        <w:rPr>
          <w:lang w:val="en-GB"/>
        </w:rPr>
        <w:t>26</w:t>
      </w:r>
      <w:r w:rsidRPr="00324427">
        <w:t xml:space="preserve"> </w:t>
      </w:r>
      <w:r>
        <w:rPr>
          <w:lang w:val="en-GB"/>
        </w:rPr>
        <w:t>July</w:t>
      </w:r>
      <w:r w:rsidRPr="00324427">
        <w:t xml:space="preserve"> 200</w:t>
      </w:r>
      <w:r>
        <w:rPr>
          <w:lang w:val="en-GB"/>
        </w:rPr>
        <w:t>7</w:t>
      </w:r>
      <w:r>
        <w:t xml:space="preserve">, </w:t>
      </w:r>
      <w:proofErr w:type="spellStart"/>
      <w:r>
        <w:t>paras</w:t>
      </w:r>
      <w:proofErr w:type="spellEnd"/>
      <w:r>
        <w:t>.</w:t>
      </w:r>
      <w:proofErr w:type="gramEnd"/>
      <w:r>
        <w:t xml:space="preserve"> 1</w:t>
      </w:r>
      <w:r>
        <w:rPr>
          <w:lang w:val="en-GB"/>
        </w:rPr>
        <w:t>58</w:t>
      </w:r>
      <w:r>
        <w:t>-1</w:t>
      </w:r>
      <w:r>
        <w:rPr>
          <w:lang w:val="en-GB"/>
        </w:rPr>
        <w:t>65</w:t>
      </w:r>
      <w:r w:rsidRPr="00324427">
        <w:t xml:space="preserve">; Inter-American Court of Human Rights, </w:t>
      </w:r>
      <w:r>
        <w:rPr>
          <w:i/>
          <w:lang w:val="en-GB"/>
        </w:rPr>
        <w:t xml:space="preserve">“Las Dos </w:t>
      </w:r>
      <w:proofErr w:type="spellStart"/>
      <w:r>
        <w:rPr>
          <w:i/>
          <w:lang w:val="en-GB"/>
        </w:rPr>
        <w:t>Erres</w:t>
      </w:r>
      <w:proofErr w:type="spellEnd"/>
      <w:r>
        <w:rPr>
          <w:i/>
          <w:lang w:val="en-GB"/>
        </w:rPr>
        <w:t>”</w:t>
      </w:r>
      <w:r w:rsidR="005C01AF">
        <w:rPr>
          <w:i/>
          <w:lang w:val="en-GB"/>
        </w:rPr>
        <w:t xml:space="preserve"> </w:t>
      </w:r>
      <w:r>
        <w:rPr>
          <w:i/>
          <w:lang w:val="en-GB"/>
        </w:rPr>
        <w:t xml:space="preserve">Massacre </w:t>
      </w:r>
      <w:r w:rsidRPr="006F70FF">
        <w:rPr>
          <w:i/>
          <w:iCs/>
        </w:rPr>
        <w:t>v.</w:t>
      </w:r>
      <w:r>
        <w:rPr>
          <w:i/>
        </w:rPr>
        <w:t xml:space="preserve"> </w:t>
      </w:r>
      <w:r>
        <w:rPr>
          <w:i/>
          <w:lang w:val="en-GB"/>
        </w:rPr>
        <w:t>Guatemala</w:t>
      </w:r>
      <w:r>
        <w:t xml:space="preserve">, </w:t>
      </w:r>
      <w:proofErr w:type="spellStart"/>
      <w:r>
        <w:t>judgement</w:t>
      </w:r>
      <w:proofErr w:type="spellEnd"/>
      <w:r>
        <w:t xml:space="preserve"> of 2</w:t>
      </w:r>
      <w:r>
        <w:rPr>
          <w:lang w:val="en-GB"/>
        </w:rPr>
        <w:t>4</w:t>
      </w:r>
      <w:r w:rsidRPr="00324427">
        <w:t xml:space="preserve"> </w:t>
      </w:r>
      <w:proofErr w:type="spellStart"/>
      <w:r>
        <w:rPr>
          <w:lang w:val="en-GB"/>
        </w:rPr>
        <w:t>Nove</w:t>
      </w:r>
      <w:r w:rsidRPr="00324427">
        <w:t>mber</w:t>
      </w:r>
      <w:proofErr w:type="spellEnd"/>
      <w:r w:rsidRPr="00324427">
        <w:t xml:space="preserve"> 200</w:t>
      </w:r>
      <w:r>
        <w:rPr>
          <w:lang w:val="en-GB"/>
        </w:rPr>
        <w:t>9</w:t>
      </w:r>
      <w:r>
        <w:t xml:space="preserve">, Series C No. </w:t>
      </w:r>
      <w:r>
        <w:rPr>
          <w:lang w:val="en-GB"/>
        </w:rPr>
        <w:t xml:space="preserve">211, </w:t>
      </w:r>
      <w:proofErr w:type="spellStart"/>
      <w:r>
        <w:rPr>
          <w:lang w:val="en-GB"/>
        </w:rPr>
        <w:t>paras</w:t>
      </w:r>
      <w:proofErr w:type="spellEnd"/>
      <w:r>
        <w:rPr>
          <w:lang w:val="en-GB"/>
        </w:rPr>
        <w:t>. 44-49</w:t>
      </w:r>
      <w:r>
        <w:t xml:space="preserve"> and</w:t>
      </w:r>
      <w:r w:rsidRPr="00324427">
        <w:t xml:space="preserve"> </w:t>
      </w:r>
      <w:r>
        <w:rPr>
          <w:i/>
          <w:lang w:val="en-GB"/>
        </w:rPr>
        <w:t xml:space="preserve">Pueblo Bello </w:t>
      </w:r>
      <w:proofErr w:type="gramStart"/>
      <w:r>
        <w:rPr>
          <w:i/>
          <w:lang w:val="en-GB"/>
        </w:rPr>
        <w:t xml:space="preserve">Massacre  </w:t>
      </w:r>
      <w:r w:rsidRPr="006F70FF">
        <w:rPr>
          <w:i/>
          <w:iCs/>
        </w:rPr>
        <w:t>v</w:t>
      </w:r>
      <w:proofErr w:type="gramEnd"/>
      <w:r w:rsidRPr="006F70FF">
        <w:rPr>
          <w:i/>
          <w:iCs/>
        </w:rPr>
        <w:t>.</w:t>
      </w:r>
      <w:r w:rsidRPr="00324427">
        <w:t xml:space="preserve"> </w:t>
      </w:r>
      <w:r w:rsidRPr="00271C90">
        <w:rPr>
          <w:i/>
          <w:lang w:val="en-GB"/>
        </w:rPr>
        <w:t>Colombia</w:t>
      </w:r>
      <w:r w:rsidRPr="00271C90">
        <w:rPr>
          <w:i/>
        </w:rPr>
        <w:t>,</w:t>
      </w:r>
      <w:r>
        <w:t xml:space="preserve"> </w:t>
      </w:r>
      <w:proofErr w:type="spellStart"/>
      <w:r>
        <w:t>judgement</w:t>
      </w:r>
      <w:proofErr w:type="spellEnd"/>
      <w:r>
        <w:t xml:space="preserve"> of</w:t>
      </w:r>
      <w:r>
        <w:rPr>
          <w:lang w:val="en-GB"/>
        </w:rPr>
        <w:t xml:space="preserve"> 31</w:t>
      </w:r>
      <w:r w:rsidRPr="00324427">
        <w:t xml:space="preserve"> </w:t>
      </w:r>
      <w:r>
        <w:rPr>
          <w:lang w:val="en-GB"/>
        </w:rPr>
        <w:t>January</w:t>
      </w:r>
      <w:r>
        <w:t xml:space="preserve"> 200</w:t>
      </w:r>
      <w:r>
        <w:rPr>
          <w:lang w:val="en-GB"/>
        </w:rPr>
        <w:t>6</w:t>
      </w:r>
      <w:r>
        <w:t xml:space="preserve">, Series C No. </w:t>
      </w:r>
      <w:r>
        <w:rPr>
          <w:lang w:val="en-GB"/>
        </w:rPr>
        <w:t>140.</w:t>
      </w:r>
      <w:r w:rsidRPr="00324427">
        <w:t xml:space="preserve"> </w:t>
      </w:r>
    </w:p>
  </w:footnote>
  <w:footnote w:id="12">
    <w:p w14:paraId="0275DB9F" w14:textId="70368A39" w:rsidR="00522A3E" w:rsidRPr="000A3897" w:rsidRDefault="00522A3E" w:rsidP="001B7E90">
      <w:pPr>
        <w:pStyle w:val="FootnoteText"/>
        <w:rPr>
          <w:lang w:val="en-GB"/>
        </w:rPr>
      </w:pPr>
      <w:r w:rsidRPr="00046D2D">
        <w:rPr>
          <w:szCs w:val="18"/>
          <w:lang w:val="en-GB"/>
        </w:rPr>
        <w:tab/>
      </w:r>
      <w:r w:rsidRPr="00B82596">
        <w:rPr>
          <w:rStyle w:val="FootnoteReference"/>
        </w:rPr>
        <w:footnoteRef/>
      </w:r>
      <w:r w:rsidRPr="00B82596">
        <w:rPr>
          <w:szCs w:val="18"/>
        </w:rPr>
        <w:tab/>
        <w:t>The author refer</w:t>
      </w:r>
      <w:r w:rsidR="00D91478">
        <w:rPr>
          <w:szCs w:val="18"/>
        </w:rPr>
        <w:t>s</w:t>
      </w:r>
      <w:r w:rsidRPr="00B82596">
        <w:rPr>
          <w:szCs w:val="18"/>
        </w:rPr>
        <w:t xml:space="preserve"> to </w:t>
      </w:r>
      <w:r>
        <w:rPr>
          <w:szCs w:val="18"/>
        </w:rPr>
        <w:t xml:space="preserve">the </w:t>
      </w:r>
      <w:r w:rsidRPr="00B82596">
        <w:rPr>
          <w:szCs w:val="18"/>
        </w:rPr>
        <w:t>Committee’s general comment</w:t>
      </w:r>
      <w:r>
        <w:rPr>
          <w:szCs w:val="18"/>
        </w:rPr>
        <w:t xml:space="preserve"> No. </w:t>
      </w:r>
      <w:r w:rsidRPr="00B82596">
        <w:rPr>
          <w:szCs w:val="18"/>
        </w:rPr>
        <w:t>31 (2004) on the nature of the general legal obligation i</w:t>
      </w:r>
      <w:r>
        <w:rPr>
          <w:szCs w:val="18"/>
        </w:rPr>
        <w:t xml:space="preserve">mposed on States parties to the Covenant, </w:t>
      </w:r>
      <w:proofErr w:type="spellStart"/>
      <w:r>
        <w:rPr>
          <w:szCs w:val="18"/>
        </w:rPr>
        <w:t>para</w:t>
      </w:r>
      <w:proofErr w:type="spellEnd"/>
      <w:r>
        <w:rPr>
          <w:szCs w:val="18"/>
        </w:rPr>
        <w:t>. </w:t>
      </w:r>
      <w:r w:rsidRPr="00B82596">
        <w:rPr>
          <w:szCs w:val="18"/>
        </w:rPr>
        <w:t>8</w:t>
      </w:r>
      <w:r w:rsidRPr="00324427">
        <w:t xml:space="preserve"> as well as </w:t>
      </w:r>
      <w:r>
        <w:t>Inter-American Court of Human Rights</w:t>
      </w:r>
      <w:r w:rsidRPr="00324427">
        <w:t xml:space="preserve">, </w:t>
      </w:r>
      <w:proofErr w:type="spellStart"/>
      <w:r w:rsidRPr="00324427">
        <w:rPr>
          <w:i/>
        </w:rPr>
        <w:t>Chitay</w:t>
      </w:r>
      <w:proofErr w:type="spellEnd"/>
      <w:r w:rsidRPr="00324427">
        <w:rPr>
          <w:i/>
        </w:rPr>
        <w:t xml:space="preserve"> </w:t>
      </w:r>
      <w:proofErr w:type="spellStart"/>
      <w:r w:rsidRPr="00324427">
        <w:rPr>
          <w:i/>
        </w:rPr>
        <w:t>Nech</w:t>
      </w:r>
      <w:proofErr w:type="spellEnd"/>
      <w:r w:rsidRPr="00324427">
        <w:rPr>
          <w:i/>
        </w:rPr>
        <w:t xml:space="preserve"> and others </w:t>
      </w:r>
      <w:r w:rsidRPr="006F70FF">
        <w:rPr>
          <w:i/>
          <w:iCs/>
        </w:rPr>
        <w:t>v.</w:t>
      </w:r>
      <w:r w:rsidRPr="00324427">
        <w:t xml:space="preserve"> </w:t>
      </w:r>
      <w:r w:rsidRPr="00324427">
        <w:rPr>
          <w:i/>
        </w:rPr>
        <w:t>Guatemala</w:t>
      </w:r>
      <w:r w:rsidRPr="00324427">
        <w:t xml:space="preserve">, </w:t>
      </w:r>
      <w:proofErr w:type="spellStart"/>
      <w:r w:rsidRPr="00324427">
        <w:t>judgement</w:t>
      </w:r>
      <w:proofErr w:type="spellEnd"/>
      <w:r w:rsidRPr="00324427">
        <w:t xml:space="preserve"> of</w:t>
      </w:r>
      <w:r>
        <w:t xml:space="preserve"> </w:t>
      </w:r>
      <w:r w:rsidRPr="00324427">
        <w:t xml:space="preserve">25 May 2010, Series C No. 212, </w:t>
      </w:r>
      <w:proofErr w:type="spellStart"/>
      <w:r w:rsidRPr="00324427">
        <w:t>para</w:t>
      </w:r>
      <w:proofErr w:type="spellEnd"/>
      <w:r w:rsidRPr="00324427">
        <w:t xml:space="preserve">. </w:t>
      </w:r>
      <w:proofErr w:type="gramStart"/>
      <w:r w:rsidRPr="00B431E9">
        <w:t>89</w:t>
      </w:r>
      <w:r w:rsidRPr="006F70FF">
        <w:t xml:space="preserve"> and</w:t>
      </w:r>
      <w:r w:rsidRPr="00B431E9">
        <w:t xml:space="preserve"> </w:t>
      </w:r>
      <w:proofErr w:type="spellStart"/>
      <w:r w:rsidRPr="00B431E9">
        <w:rPr>
          <w:i/>
        </w:rPr>
        <w:t>Vel</w:t>
      </w:r>
      <w:r w:rsidRPr="006F70FF">
        <w:rPr>
          <w:i/>
        </w:rPr>
        <w:t>á</w:t>
      </w:r>
      <w:r w:rsidRPr="00B431E9">
        <w:rPr>
          <w:i/>
        </w:rPr>
        <w:t>squez</w:t>
      </w:r>
      <w:proofErr w:type="spellEnd"/>
      <w:r w:rsidRPr="00B431E9">
        <w:rPr>
          <w:i/>
        </w:rPr>
        <w:t xml:space="preserve"> Rodr</w:t>
      </w:r>
      <w:r w:rsidRPr="006F70FF">
        <w:rPr>
          <w:i/>
        </w:rPr>
        <w:t>í</w:t>
      </w:r>
      <w:r w:rsidRPr="00290FC1">
        <w:rPr>
          <w:i/>
        </w:rPr>
        <w:t>guez</w:t>
      </w:r>
      <w:r w:rsidRPr="00290FC1">
        <w:t xml:space="preserve"> </w:t>
      </w:r>
      <w:r w:rsidRPr="006F70FF">
        <w:rPr>
          <w:i/>
          <w:iCs/>
        </w:rPr>
        <w:t>v.</w:t>
      </w:r>
      <w:r w:rsidRPr="00290FC1">
        <w:t xml:space="preserve"> </w:t>
      </w:r>
      <w:r w:rsidRPr="00290FC1">
        <w:rPr>
          <w:i/>
        </w:rPr>
        <w:t xml:space="preserve">Honduras, </w:t>
      </w:r>
      <w:proofErr w:type="spellStart"/>
      <w:r w:rsidRPr="00290FC1">
        <w:t>judgement</w:t>
      </w:r>
      <w:proofErr w:type="spellEnd"/>
      <w:r w:rsidRPr="00290FC1">
        <w:t xml:space="preserve"> </w:t>
      </w:r>
      <w:r>
        <w:t xml:space="preserve">(merits) </w:t>
      </w:r>
      <w:r w:rsidRPr="00290FC1">
        <w:t xml:space="preserve">of 29 July 1988, Series C No. 4, </w:t>
      </w:r>
      <w:proofErr w:type="spellStart"/>
      <w:r w:rsidRPr="00290FC1">
        <w:t>para</w:t>
      </w:r>
      <w:proofErr w:type="spellEnd"/>
      <w:r w:rsidRPr="00290FC1">
        <w:t>.</w:t>
      </w:r>
      <w:proofErr w:type="gramEnd"/>
      <w:r w:rsidRPr="00290FC1">
        <w:t xml:space="preserve"> </w:t>
      </w:r>
      <w:r w:rsidRPr="00324427">
        <w:t xml:space="preserve">172; </w:t>
      </w:r>
      <w:r>
        <w:t>European Court of Human Rights</w:t>
      </w:r>
      <w:r w:rsidRPr="00324427">
        <w:t xml:space="preserve">, </w:t>
      </w:r>
      <w:proofErr w:type="spellStart"/>
      <w:r w:rsidRPr="00324427">
        <w:rPr>
          <w:i/>
        </w:rPr>
        <w:t>Demiray</w:t>
      </w:r>
      <w:proofErr w:type="spellEnd"/>
      <w:r w:rsidRPr="00324427">
        <w:rPr>
          <w:i/>
        </w:rPr>
        <w:t xml:space="preserve"> </w:t>
      </w:r>
      <w:r w:rsidRPr="006F70FF">
        <w:rPr>
          <w:i/>
          <w:iCs/>
        </w:rPr>
        <w:t>v.</w:t>
      </w:r>
      <w:r w:rsidRPr="00324427">
        <w:rPr>
          <w:i/>
        </w:rPr>
        <w:t xml:space="preserve"> Turkey, </w:t>
      </w:r>
      <w:proofErr w:type="spellStart"/>
      <w:r w:rsidRPr="00324427">
        <w:t>judgement</w:t>
      </w:r>
      <w:proofErr w:type="spellEnd"/>
      <w:r w:rsidRPr="00324427">
        <w:t xml:space="preserve"> of 21 November 2000, </w:t>
      </w:r>
      <w:proofErr w:type="spellStart"/>
      <w:r w:rsidRPr="00324427">
        <w:t>para</w:t>
      </w:r>
      <w:proofErr w:type="spellEnd"/>
      <w:r w:rsidRPr="00324427">
        <w:t>. </w:t>
      </w:r>
      <w:proofErr w:type="gramStart"/>
      <w:r w:rsidRPr="00324427">
        <w:t>50</w:t>
      </w:r>
      <w:r w:rsidR="00D91478">
        <w:t>,</w:t>
      </w:r>
      <w:r w:rsidRPr="00324427">
        <w:t xml:space="preserve"> </w:t>
      </w:r>
      <w:proofErr w:type="spellStart"/>
      <w:r w:rsidRPr="00324427">
        <w:rPr>
          <w:i/>
        </w:rPr>
        <w:t>Tanrikulu</w:t>
      </w:r>
      <w:proofErr w:type="spellEnd"/>
      <w:r w:rsidRPr="00324427">
        <w:rPr>
          <w:i/>
        </w:rPr>
        <w:t xml:space="preserve"> </w:t>
      </w:r>
      <w:r w:rsidRPr="006F70FF">
        <w:rPr>
          <w:i/>
          <w:iCs/>
        </w:rPr>
        <w:t>v.</w:t>
      </w:r>
      <w:r w:rsidRPr="00324427">
        <w:rPr>
          <w:i/>
        </w:rPr>
        <w:t xml:space="preserve"> Turkey, </w:t>
      </w:r>
      <w:proofErr w:type="spellStart"/>
      <w:r w:rsidRPr="00324427">
        <w:t>judgement</w:t>
      </w:r>
      <w:proofErr w:type="spellEnd"/>
      <w:r w:rsidRPr="00324427">
        <w:t xml:space="preserve"> of 8 July 1999, </w:t>
      </w:r>
      <w:proofErr w:type="spellStart"/>
      <w:r w:rsidRPr="00324427">
        <w:t>para</w:t>
      </w:r>
      <w:proofErr w:type="spellEnd"/>
      <w:r w:rsidRPr="00324427">
        <w:t>.</w:t>
      </w:r>
      <w:proofErr w:type="gramEnd"/>
      <w:r w:rsidRPr="00324427">
        <w:t xml:space="preserve"> </w:t>
      </w:r>
      <w:proofErr w:type="gramStart"/>
      <w:r w:rsidRPr="00324427">
        <w:t>103 and</w:t>
      </w:r>
      <w:r>
        <w:t xml:space="preserve"> </w:t>
      </w:r>
      <w:proofErr w:type="spellStart"/>
      <w:r w:rsidRPr="00324427">
        <w:rPr>
          <w:i/>
        </w:rPr>
        <w:t>Ergi</w:t>
      </w:r>
      <w:proofErr w:type="spellEnd"/>
      <w:r w:rsidRPr="00324427">
        <w:rPr>
          <w:i/>
        </w:rPr>
        <w:t xml:space="preserve"> </w:t>
      </w:r>
      <w:r w:rsidRPr="006F70FF">
        <w:rPr>
          <w:i/>
          <w:iCs/>
        </w:rPr>
        <w:t>v.</w:t>
      </w:r>
      <w:r w:rsidRPr="00324427">
        <w:rPr>
          <w:i/>
        </w:rPr>
        <w:t xml:space="preserve"> Turkey, </w:t>
      </w:r>
      <w:proofErr w:type="spellStart"/>
      <w:r w:rsidRPr="00324427">
        <w:t>judge</w:t>
      </w:r>
      <w:r>
        <w:t>ment</w:t>
      </w:r>
      <w:proofErr w:type="spellEnd"/>
      <w:r>
        <w:t xml:space="preserve"> of 28 July 1998, </w:t>
      </w:r>
      <w:proofErr w:type="spellStart"/>
      <w:r>
        <w:t>para</w:t>
      </w:r>
      <w:proofErr w:type="spellEnd"/>
      <w:r>
        <w:t>.</w:t>
      </w:r>
      <w:proofErr w:type="gramEnd"/>
      <w:r>
        <w:t xml:space="preserve"> 82.</w:t>
      </w:r>
    </w:p>
  </w:footnote>
  <w:footnote w:id="13">
    <w:p w14:paraId="7E772658" w14:textId="48D5AC35" w:rsidR="00522A3E" w:rsidRPr="00335B8F" w:rsidRDefault="00522A3E" w:rsidP="00AA1079">
      <w:pPr>
        <w:pStyle w:val="FootnoteText"/>
        <w:rPr>
          <w:lang w:val="en-GB"/>
        </w:rPr>
      </w:pPr>
      <w:r>
        <w:rPr>
          <w:lang w:val="en-GB"/>
        </w:rPr>
        <w:tab/>
      </w:r>
      <w:r>
        <w:rPr>
          <w:rStyle w:val="FootnoteReference"/>
        </w:rPr>
        <w:footnoteRef/>
      </w:r>
      <w:r>
        <w:rPr>
          <w:lang w:val="en-GB"/>
        </w:rPr>
        <w:tab/>
      </w:r>
      <w:r w:rsidR="009D24C6">
        <w:rPr>
          <w:lang w:val="en-GB"/>
        </w:rPr>
        <w:t xml:space="preserve">The </w:t>
      </w:r>
      <w:r w:rsidRPr="00335B8F">
        <w:rPr>
          <w:lang w:val="en-GB"/>
        </w:rPr>
        <w:t>Ministry of Justice</w:t>
      </w:r>
      <w:r w:rsidR="006F6EC2">
        <w:rPr>
          <w:lang w:val="en-GB"/>
        </w:rPr>
        <w:t xml:space="preserve">, </w:t>
      </w:r>
      <w:r w:rsidR="009D24C6">
        <w:rPr>
          <w:lang w:val="en-GB"/>
        </w:rPr>
        <w:t xml:space="preserve">the Office of the </w:t>
      </w:r>
      <w:r w:rsidRPr="00E60BC7">
        <w:rPr>
          <w:lang w:val="en-GB"/>
        </w:rPr>
        <w:t>Cantonal Prosecutor of Sarajevo</w:t>
      </w:r>
      <w:r w:rsidR="006F6EC2">
        <w:rPr>
          <w:lang w:val="en-GB"/>
        </w:rPr>
        <w:t>,</w:t>
      </w:r>
      <w:r w:rsidRPr="00E60BC7">
        <w:rPr>
          <w:lang w:val="en-GB"/>
        </w:rPr>
        <w:t xml:space="preserve"> </w:t>
      </w:r>
      <w:r w:rsidR="009D24C6">
        <w:rPr>
          <w:lang w:val="en-GB"/>
        </w:rPr>
        <w:t xml:space="preserve">the </w:t>
      </w:r>
      <w:r>
        <w:rPr>
          <w:lang w:val="en-GB"/>
        </w:rPr>
        <w:t>Office of the Prosecutor of Bosnia and Herzegovina</w:t>
      </w:r>
      <w:r w:rsidR="006F6EC2">
        <w:rPr>
          <w:lang w:val="en-GB"/>
        </w:rPr>
        <w:t>,</w:t>
      </w:r>
      <w:r>
        <w:rPr>
          <w:lang w:val="en-GB"/>
        </w:rPr>
        <w:t xml:space="preserve"> </w:t>
      </w:r>
      <w:r w:rsidR="009D24C6">
        <w:rPr>
          <w:lang w:val="en-GB"/>
        </w:rPr>
        <w:t xml:space="preserve">the </w:t>
      </w:r>
      <w:r>
        <w:rPr>
          <w:lang w:val="en-GB"/>
        </w:rPr>
        <w:t>Missing Persons Institute</w:t>
      </w:r>
      <w:r w:rsidR="006F6EC2">
        <w:rPr>
          <w:lang w:val="en-GB"/>
        </w:rPr>
        <w:t xml:space="preserve"> and the</w:t>
      </w:r>
      <w:r w:rsidRPr="008852BE">
        <w:rPr>
          <w:lang w:val="en-GB"/>
        </w:rPr>
        <w:t xml:space="preserve"> Mayor of the Municipality of Nov</w:t>
      </w:r>
      <w:r>
        <w:rPr>
          <w:lang w:val="en-GB"/>
        </w:rPr>
        <w:t>i</w:t>
      </w:r>
      <w:r w:rsidRPr="008852BE">
        <w:rPr>
          <w:lang w:val="en-GB"/>
        </w:rPr>
        <w:t xml:space="preserve"> </w:t>
      </w:r>
      <w:r>
        <w:rPr>
          <w:lang w:val="en-GB"/>
        </w:rPr>
        <w:t xml:space="preserve">Grad, </w:t>
      </w:r>
      <w:r w:rsidRPr="008852BE">
        <w:rPr>
          <w:lang w:val="en-GB"/>
        </w:rPr>
        <w:t>Sarajevo</w:t>
      </w:r>
      <w:r>
        <w:rPr>
          <w:lang w:val="en-GB"/>
        </w:rPr>
        <w:t xml:space="preserve">. </w:t>
      </w:r>
    </w:p>
  </w:footnote>
  <w:footnote w:id="14">
    <w:p w14:paraId="72661143" w14:textId="380C9213" w:rsidR="00522A3E" w:rsidRPr="00345EBE" w:rsidRDefault="00522A3E">
      <w:pPr>
        <w:pStyle w:val="FootnoteText"/>
        <w:rPr>
          <w:lang w:val="en-GB"/>
        </w:rPr>
      </w:pPr>
      <w:r>
        <w:rPr>
          <w:lang w:val="en-GB"/>
        </w:rPr>
        <w:tab/>
      </w:r>
      <w:r>
        <w:rPr>
          <w:rStyle w:val="FootnoteReference"/>
        </w:rPr>
        <w:footnoteRef/>
      </w:r>
      <w:r>
        <w:rPr>
          <w:lang w:val="en-GB"/>
        </w:rPr>
        <w:tab/>
        <w:t xml:space="preserve">The High Judicial and Prosecutorial Council of Bosnia and Herzegovina, the Chief Cantonal Prosecutor, the Office of the Prosecutor of Bosnia and Herzegovina and the Association of Families of Missing Persons of Sarajevo, </w:t>
      </w:r>
      <w:proofErr w:type="spellStart"/>
      <w:r>
        <w:rPr>
          <w:lang w:val="en-GB"/>
        </w:rPr>
        <w:t>Romanija</w:t>
      </w:r>
      <w:proofErr w:type="spellEnd"/>
      <w:r>
        <w:rPr>
          <w:lang w:val="en-GB"/>
        </w:rPr>
        <w:t xml:space="preserve"> Region. </w:t>
      </w:r>
    </w:p>
  </w:footnote>
  <w:footnote w:id="15">
    <w:p w14:paraId="50B126AF" w14:textId="77777777" w:rsidR="00522A3E" w:rsidRPr="00180EDA" w:rsidRDefault="00522A3E">
      <w:pPr>
        <w:pStyle w:val="FootnoteText"/>
        <w:rPr>
          <w:lang w:val="en-GB"/>
        </w:rPr>
      </w:pPr>
      <w:r>
        <w:rPr>
          <w:lang w:val="en-GB"/>
        </w:rPr>
        <w:tab/>
      </w:r>
      <w:r>
        <w:rPr>
          <w:rStyle w:val="FootnoteReference"/>
        </w:rPr>
        <w:footnoteRef/>
      </w:r>
      <w:r>
        <w:rPr>
          <w:lang w:val="en-GB"/>
        </w:rPr>
        <w:tab/>
        <w:t>The correct date is 2 March 2006.</w:t>
      </w:r>
    </w:p>
  </w:footnote>
  <w:footnote w:id="16">
    <w:p w14:paraId="3725DE6B" w14:textId="70A08D64" w:rsidR="00522A3E" w:rsidRPr="00BB5A9A" w:rsidRDefault="00522A3E">
      <w:pPr>
        <w:pStyle w:val="FootnoteText"/>
        <w:rPr>
          <w:lang w:val="en-GB"/>
        </w:rPr>
      </w:pPr>
      <w:r>
        <w:rPr>
          <w:lang w:val="en-GB"/>
        </w:rPr>
        <w:tab/>
      </w:r>
      <w:r>
        <w:rPr>
          <w:rStyle w:val="FootnoteReference"/>
        </w:rPr>
        <w:footnoteRef/>
      </w:r>
      <w:r>
        <w:rPr>
          <w:lang w:val="en-GB"/>
        </w:rPr>
        <w:tab/>
      </w:r>
      <w:r w:rsidRPr="00BB5A9A">
        <w:rPr>
          <w:lang w:val="en-GB"/>
        </w:rPr>
        <w:t xml:space="preserve">The exhumation was performed on 15 September 1998 by the Cantonal Court of Sarajevo and attended by a group of experts who </w:t>
      </w:r>
      <w:r>
        <w:rPr>
          <w:lang w:val="en-GB"/>
        </w:rPr>
        <w:t xml:space="preserve">performed </w:t>
      </w:r>
      <w:r w:rsidRPr="00BB5A9A">
        <w:rPr>
          <w:lang w:val="en-GB"/>
        </w:rPr>
        <w:t>an autopsy</w:t>
      </w:r>
      <w:r>
        <w:rPr>
          <w:lang w:val="en-GB"/>
        </w:rPr>
        <w:t xml:space="preserve"> </w:t>
      </w:r>
      <w:r w:rsidRPr="00BB5A9A">
        <w:rPr>
          <w:lang w:val="en-GB"/>
        </w:rPr>
        <w:t xml:space="preserve">and </w:t>
      </w:r>
      <w:r>
        <w:rPr>
          <w:lang w:val="en-GB"/>
        </w:rPr>
        <w:t>drew up</w:t>
      </w:r>
      <w:r w:rsidRPr="00BB5A9A">
        <w:rPr>
          <w:lang w:val="en-GB"/>
        </w:rPr>
        <w:t xml:space="preserve"> a report, took samples of bones in order to conduct DNA analysis in the future and documented the operation with photos. After the examination, the bodies were buried in plots designated for unknown persons in </w:t>
      </w:r>
      <w:proofErr w:type="spellStart"/>
      <w:r w:rsidRPr="00BB5A9A">
        <w:rPr>
          <w:lang w:val="en-GB"/>
        </w:rPr>
        <w:t>Visoko</w:t>
      </w:r>
      <w:proofErr w:type="spellEnd"/>
      <w:r w:rsidRPr="00BB5A9A">
        <w:rPr>
          <w:lang w:val="en-GB"/>
        </w:rPr>
        <w:t>.</w:t>
      </w:r>
      <w:r>
        <w:rPr>
          <w:lang w:val="en-GB"/>
        </w:rPr>
        <w:t xml:space="preserve"> </w:t>
      </w:r>
    </w:p>
  </w:footnote>
  <w:footnote w:id="17">
    <w:p w14:paraId="42D2765A" w14:textId="4D060615" w:rsidR="00522A3E" w:rsidRPr="00A71569" w:rsidRDefault="00522A3E">
      <w:pPr>
        <w:pStyle w:val="FootnoteText"/>
        <w:rPr>
          <w:lang w:val="en-GB"/>
        </w:rPr>
      </w:pPr>
      <w:r>
        <w:rPr>
          <w:lang w:val="en-GB"/>
        </w:rPr>
        <w:tab/>
      </w:r>
      <w:r w:rsidRPr="00903577">
        <w:rPr>
          <w:rStyle w:val="FootnoteReference"/>
        </w:rPr>
        <w:footnoteRef/>
      </w:r>
      <w:r>
        <w:rPr>
          <w:lang w:val="en-GB"/>
        </w:rPr>
        <w:tab/>
      </w:r>
      <w:r w:rsidRPr="00903577">
        <w:rPr>
          <w:lang w:val="en-GB"/>
        </w:rPr>
        <w:t xml:space="preserve">The State party provided </w:t>
      </w:r>
      <w:r>
        <w:rPr>
          <w:lang w:val="en-GB"/>
        </w:rPr>
        <w:t xml:space="preserve">a </w:t>
      </w:r>
      <w:r w:rsidRPr="00903577">
        <w:rPr>
          <w:lang w:val="en-GB"/>
        </w:rPr>
        <w:t xml:space="preserve">note </w:t>
      </w:r>
      <w:r>
        <w:rPr>
          <w:lang w:val="en-GB"/>
        </w:rPr>
        <w:t>by</w:t>
      </w:r>
      <w:r w:rsidRPr="00903577">
        <w:rPr>
          <w:lang w:val="en-GB"/>
        </w:rPr>
        <w:t xml:space="preserve"> the </w:t>
      </w:r>
      <w:r w:rsidR="00C4355D">
        <w:rPr>
          <w:lang w:val="en-GB"/>
        </w:rPr>
        <w:t xml:space="preserve">Office of the </w:t>
      </w:r>
      <w:r w:rsidRPr="00903577">
        <w:rPr>
          <w:lang w:val="en-GB"/>
        </w:rPr>
        <w:t>Cantonal Prosecutor of Sarajevo dated 6 September 2006</w:t>
      </w:r>
      <w:r>
        <w:rPr>
          <w:lang w:val="en-GB"/>
        </w:rPr>
        <w:t>,</w:t>
      </w:r>
      <w:r w:rsidRPr="00903577">
        <w:rPr>
          <w:lang w:val="en-GB"/>
        </w:rPr>
        <w:t xml:space="preserve"> </w:t>
      </w:r>
      <w:r>
        <w:rPr>
          <w:lang w:val="en-GB"/>
        </w:rPr>
        <w:t xml:space="preserve">in </w:t>
      </w:r>
      <w:r w:rsidRPr="00903577">
        <w:rPr>
          <w:lang w:val="en-GB"/>
        </w:rPr>
        <w:t xml:space="preserve">which </w:t>
      </w:r>
      <w:r w:rsidR="004D1930">
        <w:rPr>
          <w:lang w:val="en-GB"/>
        </w:rPr>
        <w:t xml:space="preserve">the Office </w:t>
      </w:r>
      <w:r w:rsidRPr="00903577">
        <w:rPr>
          <w:lang w:val="en-GB"/>
        </w:rPr>
        <w:t xml:space="preserve">explained that the commission </w:t>
      </w:r>
      <w:r>
        <w:rPr>
          <w:lang w:val="en-GB"/>
        </w:rPr>
        <w:t xml:space="preserve">had gone to the scene because the </w:t>
      </w:r>
      <w:r w:rsidR="004D1930">
        <w:rPr>
          <w:lang w:val="en-GB"/>
        </w:rPr>
        <w:t xml:space="preserve">Office </w:t>
      </w:r>
      <w:r>
        <w:rPr>
          <w:lang w:val="en-GB"/>
        </w:rPr>
        <w:t>could not determine</w:t>
      </w:r>
      <w:r w:rsidRPr="00903577">
        <w:rPr>
          <w:lang w:val="en-GB"/>
        </w:rPr>
        <w:t xml:space="preserve"> whether there had been an exhumation at the site and to help the judge to remember whether the exhumation </w:t>
      </w:r>
      <w:r>
        <w:rPr>
          <w:lang w:val="en-GB"/>
        </w:rPr>
        <w:t>had taken place there</w:t>
      </w:r>
      <w:r w:rsidRPr="00903577">
        <w:rPr>
          <w:lang w:val="en-GB"/>
        </w:rPr>
        <w:t>.</w:t>
      </w:r>
      <w:r>
        <w:rPr>
          <w:lang w:val="en-GB"/>
        </w:rPr>
        <w:t xml:space="preserve"> </w:t>
      </w:r>
    </w:p>
  </w:footnote>
  <w:footnote w:id="18">
    <w:p w14:paraId="1F133F7A" w14:textId="37F68EFD" w:rsidR="00522A3E" w:rsidRPr="0038438E" w:rsidRDefault="00522A3E">
      <w:pPr>
        <w:pStyle w:val="FootnoteText"/>
        <w:rPr>
          <w:lang w:val="en-GB"/>
        </w:rPr>
      </w:pPr>
      <w:r>
        <w:rPr>
          <w:lang w:val="en-GB"/>
        </w:rPr>
        <w:tab/>
      </w:r>
      <w:r>
        <w:rPr>
          <w:rStyle w:val="FootnoteReference"/>
        </w:rPr>
        <w:footnoteRef/>
      </w:r>
      <w:r>
        <w:rPr>
          <w:lang w:val="en-GB"/>
        </w:rPr>
        <w:tab/>
        <w:t xml:space="preserve">See </w:t>
      </w:r>
      <w:proofErr w:type="spellStart"/>
      <w:r>
        <w:rPr>
          <w:lang w:val="en-GB"/>
        </w:rPr>
        <w:t>para</w:t>
      </w:r>
      <w:proofErr w:type="spellEnd"/>
      <w:r w:rsidR="00947C95">
        <w:rPr>
          <w:lang w:val="en-GB"/>
        </w:rPr>
        <w:t>.</w:t>
      </w:r>
      <w:r>
        <w:rPr>
          <w:lang w:val="en-GB"/>
        </w:rPr>
        <w:t xml:space="preserve"> 4.2</w:t>
      </w:r>
      <w:r>
        <w:t>.</w:t>
      </w:r>
    </w:p>
  </w:footnote>
  <w:footnote w:id="19">
    <w:p w14:paraId="4076EA8F" w14:textId="08D84C91" w:rsidR="00522A3E" w:rsidRPr="00DB0DE2" w:rsidRDefault="00522A3E">
      <w:pPr>
        <w:pStyle w:val="FootnoteText"/>
        <w:rPr>
          <w:lang w:val="en-GB"/>
        </w:rPr>
      </w:pPr>
      <w:r>
        <w:rPr>
          <w:lang w:val="en-GB"/>
        </w:rPr>
        <w:tab/>
      </w:r>
      <w:r>
        <w:rPr>
          <w:rStyle w:val="FootnoteReference"/>
        </w:rPr>
        <w:footnoteRef/>
      </w:r>
      <w:r>
        <w:rPr>
          <w:lang w:val="en-GB"/>
        </w:rPr>
        <w:tab/>
        <w:t xml:space="preserve">See </w:t>
      </w:r>
      <w:proofErr w:type="spellStart"/>
      <w:r>
        <w:rPr>
          <w:lang w:val="en-GB"/>
        </w:rPr>
        <w:t>para</w:t>
      </w:r>
      <w:proofErr w:type="spellEnd"/>
      <w:r w:rsidR="00947C95">
        <w:rPr>
          <w:lang w:val="en-GB"/>
        </w:rPr>
        <w:t>.</w:t>
      </w:r>
      <w:r>
        <w:rPr>
          <w:lang w:val="en-GB"/>
        </w:rPr>
        <w:t xml:space="preserve"> 4.3.</w:t>
      </w:r>
    </w:p>
  </w:footnote>
  <w:footnote w:id="20">
    <w:p w14:paraId="0D0907E2" w14:textId="0DE06292" w:rsidR="00522A3E" w:rsidRPr="00C9634C" w:rsidRDefault="00522A3E">
      <w:pPr>
        <w:pStyle w:val="FootnoteText"/>
        <w:rPr>
          <w:lang w:val="en-GB"/>
        </w:rPr>
      </w:pPr>
      <w:r>
        <w:rPr>
          <w:lang w:val="en-GB"/>
        </w:rPr>
        <w:tab/>
      </w:r>
      <w:r>
        <w:rPr>
          <w:rStyle w:val="FootnoteReference"/>
        </w:rPr>
        <w:footnoteRef/>
      </w:r>
      <w:r>
        <w:rPr>
          <w:lang w:val="en-GB"/>
        </w:rPr>
        <w:tab/>
        <w:t xml:space="preserve">Letter dated 29 December 2011 from the </w:t>
      </w:r>
      <w:r w:rsidR="00C4355D">
        <w:rPr>
          <w:lang w:val="en-GB"/>
        </w:rPr>
        <w:t xml:space="preserve">Office of the </w:t>
      </w:r>
      <w:r>
        <w:rPr>
          <w:lang w:val="en-GB"/>
        </w:rPr>
        <w:t>Cantonal Prosecutor</w:t>
      </w:r>
      <w:r w:rsidR="00C4355D">
        <w:rPr>
          <w:lang w:val="en-GB"/>
        </w:rPr>
        <w:t xml:space="preserve"> </w:t>
      </w:r>
      <w:r>
        <w:rPr>
          <w:lang w:val="en-GB"/>
        </w:rPr>
        <w:t>of Sarajevo to the Ministry of Human Rights and Refugees; letter</w:t>
      </w:r>
      <w:r w:rsidRPr="00E41186">
        <w:rPr>
          <w:lang w:val="en-GB"/>
        </w:rPr>
        <w:t xml:space="preserve"> </w:t>
      </w:r>
      <w:r>
        <w:rPr>
          <w:lang w:val="en-GB"/>
        </w:rPr>
        <w:t>dated 1 December 2011 from the Ministry of Human Rights and Refugees to the Ministry of Justice</w:t>
      </w:r>
      <w:r w:rsidR="004A2A2B">
        <w:rPr>
          <w:lang w:val="en-GB"/>
        </w:rPr>
        <w:t>;</w:t>
      </w:r>
      <w:r>
        <w:rPr>
          <w:lang w:val="en-GB"/>
        </w:rPr>
        <w:t xml:space="preserve"> letter dated 1 December 2011 from the Missing Persons Institute to the Ministry of Human Rights and Refugees; two letters </w:t>
      </w:r>
      <w:r w:rsidR="00D17946">
        <w:rPr>
          <w:lang w:val="en-GB"/>
        </w:rPr>
        <w:t xml:space="preserve">dated </w:t>
      </w:r>
      <w:r>
        <w:rPr>
          <w:lang w:val="en-GB"/>
        </w:rPr>
        <w:t xml:space="preserve">13 October 2011 from the Ministry of the Interior of the </w:t>
      </w:r>
      <w:proofErr w:type="spellStart"/>
      <w:r>
        <w:rPr>
          <w:lang w:val="en-GB"/>
        </w:rPr>
        <w:t>Republika</w:t>
      </w:r>
      <w:proofErr w:type="spellEnd"/>
      <w:r>
        <w:rPr>
          <w:lang w:val="en-GB"/>
        </w:rPr>
        <w:t xml:space="preserve"> </w:t>
      </w:r>
      <w:proofErr w:type="spellStart"/>
      <w:r>
        <w:rPr>
          <w:lang w:val="en-GB"/>
        </w:rPr>
        <w:t>Srpska</w:t>
      </w:r>
      <w:proofErr w:type="spellEnd"/>
      <w:r>
        <w:rPr>
          <w:lang w:val="en-GB"/>
        </w:rPr>
        <w:t xml:space="preserve"> to the Institute. </w:t>
      </w:r>
    </w:p>
  </w:footnote>
  <w:footnote w:id="21">
    <w:p w14:paraId="2E80256C" w14:textId="45268481" w:rsidR="00522A3E" w:rsidRPr="000A3897" w:rsidRDefault="00522A3E">
      <w:pPr>
        <w:pStyle w:val="FootnoteText"/>
        <w:rPr>
          <w:lang w:val="en-GB"/>
        </w:rPr>
      </w:pPr>
      <w:r>
        <w:rPr>
          <w:lang w:val="en-GB"/>
        </w:rPr>
        <w:tab/>
      </w:r>
      <w:r>
        <w:rPr>
          <w:rStyle w:val="FootnoteReference"/>
        </w:rPr>
        <w:footnoteRef/>
      </w:r>
      <w:r>
        <w:rPr>
          <w:lang w:val="en-GB"/>
        </w:rPr>
        <w:tab/>
        <w:t xml:space="preserve">See </w:t>
      </w:r>
      <w:proofErr w:type="spellStart"/>
      <w:r>
        <w:rPr>
          <w:lang w:val="en-GB"/>
        </w:rPr>
        <w:t>para</w:t>
      </w:r>
      <w:proofErr w:type="spellEnd"/>
      <w:r w:rsidR="00947C95">
        <w:rPr>
          <w:lang w:val="en-GB"/>
        </w:rPr>
        <w:t>.</w:t>
      </w:r>
      <w:r>
        <w:rPr>
          <w:lang w:val="en-GB"/>
        </w:rPr>
        <w:t xml:space="preserve"> 6.7.</w:t>
      </w:r>
    </w:p>
  </w:footnote>
  <w:footnote w:id="22">
    <w:p w14:paraId="05285C2E" w14:textId="5AA11412" w:rsidR="00522A3E" w:rsidRPr="00D57428" w:rsidRDefault="00522A3E">
      <w:pPr>
        <w:pStyle w:val="FootnoteText"/>
        <w:rPr>
          <w:lang w:val="en-GB"/>
        </w:rPr>
      </w:pPr>
      <w:r>
        <w:tab/>
      </w:r>
      <w:r w:rsidRPr="00D57428">
        <w:rPr>
          <w:rStyle w:val="FootnoteReference"/>
        </w:rPr>
        <w:footnoteRef/>
      </w:r>
      <w:r w:rsidRPr="006F70FF">
        <w:rPr>
          <w:lang w:val="en-GB"/>
        </w:rPr>
        <w:tab/>
      </w:r>
      <w:r>
        <w:rPr>
          <w:lang w:val="en-GB"/>
        </w:rPr>
        <w:t xml:space="preserve">See </w:t>
      </w:r>
      <w:proofErr w:type="spellStart"/>
      <w:r>
        <w:rPr>
          <w:lang w:val="en-GB"/>
        </w:rPr>
        <w:t>paras</w:t>
      </w:r>
      <w:proofErr w:type="spellEnd"/>
      <w:r w:rsidR="00947C95">
        <w:rPr>
          <w:lang w:val="en-GB"/>
        </w:rPr>
        <w:t>.</w:t>
      </w:r>
      <w:r>
        <w:rPr>
          <w:lang w:val="en-GB"/>
        </w:rPr>
        <w:t xml:space="preserve"> </w:t>
      </w:r>
      <w:proofErr w:type="gramStart"/>
      <w:r>
        <w:rPr>
          <w:lang w:val="en-GB"/>
        </w:rPr>
        <w:t xml:space="preserve">2.3-2.6 and note </w:t>
      </w:r>
      <w:r w:rsidR="00493A31" w:rsidRPr="006F70FF">
        <w:rPr>
          <w:lang w:val="en-GB"/>
        </w:rPr>
        <w:t>6</w:t>
      </w:r>
      <w:r>
        <w:rPr>
          <w:lang w:val="en-GB"/>
        </w:rPr>
        <w:t>.</w:t>
      </w:r>
      <w:proofErr w:type="gramEnd"/>
    </w:p>
  </w:footnote>
  <w:footnote w:id="23">
    <w:p w14:paraId="7865102C" w14:textId="5BA9C981" w:rsidR="00522A3E" w:rsidRPr="006F70FF" w:rsidRDefault="00522A3E">
      <w:pPr>
        <w:pStyle w:val="FootnoteText"/>
        <w:rPr>
          <w:lang w:val="en-GB"/>
        </w:rPr>
      </w:pPr>
      <w:r>
        <w:tab/>
      </w:r>
      <w:r>
        <w:rPr>
          <w:rStyle w:val="FootnoteReference"/>
        </w:rPr>
        <w:footnoteRef/>
      </w:r>
      <w:r w:rsidRPr="006F70FF">
        <w:rPr>
          <w:lang w:val="en-GB"/>
        </w:rPr>
        <w:tab/>
      </w:r>
      <w:proofErr w:type="gramStart"/>
      <w:r>
        <w:rPr>
          <w:lang w:val="en-GB"/>
        </w:rPr>
        <w:t xml:space="preserve">The State Investigation and Protection Agency, the Missing Persons Institute, </w:t>
      </w:r>
      <w:r>
        <w:t xml:space="preserve">the Mayor of Novi Grad, the Office of the District Prosecutor’ of </w:t>
      </w:r>
      <w:proofErr w:type="spellStart"/>
      <w:r>
        <w:t>Isto</w:t>
      </w:r>
      <w:r w:rsidRPr="00234EAA">
        <w:t>ć</w:t>
      </w:r>
      <w:r>
        <w:t>no</w:t>
      </w:r>
      <w:proofErr w:type="spellEnd"/>
      <w:r>
        <w:t xml:space="preserve"> Sarajevo, the Office of the Prosecutor of Bosnia and Herzegovina and the Ministry of Justice.</w:t>
      </w:r>
      <w:proofErr w:type="gramEnd"/>
    </w:p>
  </w:footnote>
  <w:footnote w:id="24">
    <w:p w14:paraId="6D0E7537" w14:textId="0665E64C" w:rsidR="00522A3E" w:rsidRPr="00E058C4" w:rsidRDefault="00522A3E">
      <w:pPr>
        <w:pStyle w:val="FootnoteText"/>
        <w:rPr>
          <w:lang w:val="en-GB"/>
        </w:rPr>
      </w:pPr>
      <w:r>
        <w:tab/>
      </w:r>
      <w:r>
        <w:rPr>
          <w:rStyle w:val="FootnoteReference"/>
        </w:rPr>
        <w:footnoteRef/>
      </w:r>
      <w:r w:rsidRPr="006F70FF">
        <w:rPr>
          <w:lang w:val="en-GB"/>
        </w:rPr>
        <w:tab/>
      </w:r>
      <w:r>
        <w:t xml:space="preserve">See </w:t>
      </w:r>
      <w:proofErr w:type="spellStart"/>
      <w:r>
        <w:t>para</w:t>
      </w:r>
      <w:proofErr w:type="spellEnd"/>
      <w:r>
        <w:rPr>
          <w:lang w:val="en-GB"/>
        </w:rPr>
        <w:t>s</w:t>
      </w:r>
      <w:r w:rsidR="00947C95">
        <w:rPr>
          <w:lang w:val="en-GB"/>
        </w:rPr>
        <w:t>.</w:t>
      </w:r>
      <w:r>
        <w:t xml:space="preserve"> </w:t>
      </w:r>
      <w:proofErr w:type="gramStart"/>
      <w:r>
        <w:rPr>
          <w:lang w:val="en-GB"/>
        </w:rPr>
        <w:t>2.3-2.6 and 6.2.</w:t>
      </w:r>
      <w:proofErr w:type="gramEnd"/>
    </w:p>
  </w:footnote>
  <w:footnote w:id="25">
    <w:p w14:paraId="5EB3B0B8" w14:textId="0E40AD41" w:rsidR="00522A3E" w:rsidRPr="00E058C4" w:rsidRDefault="00522A3E">
      <w:pPr>
        <w:pStyle w:val="FootnoteText"/>
        <w:rPr>
          <w:lang w:val="en-GB"/>
        </w:rPr>
      </w:pPr>
      <w:r>
        <w:tab/>
      </w:r>
      <w:r>
        <w:rPr>
          <w:rStyle w:val="FootnoteReference"/>
        </w:rPr>
        <w:footnoteRef/>
      </w:r>
      <w:r w:rsidRPr="006F70FF">
        <w:rPr>
          <w:lang w:val="en-GB"/>
        </w:rPr>
        <w:tab/>
      </w:r>
      <w:r>
        <w:t xml:space="preserve">See </w:t>
      </w:r>
      <w:proofErr w:type="spellStart"/>
      <w:r>
        <w:t>para</w:t>
      </w:r>
      <w:proofErr w:type="spellEnd"/>
      <w:r w:rsidR="00947C95">
        <w:t>.</w:t>
      </w:r>
      <w:r>
        <w:t xml:space="preserve"> </w:t>
      </w:r>
      <w:r>
        <w:rPr>
          <w:lang w:val="en-GB"/>
        </w:rPr>
        <w:t>6.6.</w:t>
      </w:r>
    </w:p>
  </w:footnote>
  <w:footnote w:id="26">
    <w:p w14:paraId="511C469E" w14:textId="77777777" w:rsidR="00522A3E" w:rsidRPr="009A3872" w:rsidRDefault="00522A3E">
      <w:pPr>
        <w:pStyle w:val="FootnoteText"/>
      </w:pPr>
      <w:r>
        <w:tab/>
      </w:r>
      <w:r>
        <w:rPr>
          <w:rStyle w:val="FootnoteReference"/>
        </w:rPr>
        <w:footnoteRef/>
      </w:r>
      <w:r w:rsidRPr="006F70FF">
        <w:rPr>
          <w:lang w:val="en-GB"/>
        </w:rPr>
        <w:tab/>
      </w:r>
      <w:r>
        <w:t>Letter dated 4 September 2012.</w:t>
      </w:r>
    </w:p>
  </w:footnote>
  <w:footnote w:id="27">
    <w:p w14:paraId="44CE0C2A" w14:textId="6864D11C" w:rsidR="00522A3E" w:rsidRPr="007A59DB" w:rsidRDefault="00522A3E">
      <w:pPr>
        <w:pStyle w:val="FootnoteText"/>
      </w:pPr>
      <w:r>
        <w:tab/>
      </w:r>
      <w:r>
        <w:rPr>
          <w:rStyle w:val="FootnoteReference"/>
        </w:rPr>
        <w:footnoteRef/>
      </w:r>
      <w:r w:rsidRPr="006F70FF">
        <w:rPr>
          <w:lang w:val="en-GB"/>
        </w:rPr>
        <w:tab/>
      </w:r>
      <w:r>
        <w:t xml:space="preserve">The State party provided a letter dated 12 September 2012 from the Municipality of Novi Grad indicating that the civil defense forces were the only authority in the municipality that could have relevant information on </w:t>
      </w:r>
      <w:proofErr w:type="spellStart"/>
      <w:r w:rsidRPr="00BB58CC">
        <w:t>Božo</w:t>
      </w:r>
      <w:proofErr w:type="spellEnd"/>
      <w:r w:rsidRPr="00BB58CC">
        <w:t xml:space="preserve"> </w:t>
      </w:r>
      <w:proofErr w:type="spellStart"/>
      <w:r w:rsidRPr="00BB58CC">
        <w:t>Mandić</w:t>
      </w:r>
      <w:r>
        <w:t>’s</w:t>
      </w:r>
      <w:proofErr w:type="spellEnd"/>
      <w:r>
        <w:t xml:space="preserve"> case; however,</w:t>
      </w:r>
      <w:r w:rsidRPr="006F70FF">
        <w:rPr>
          <w:lang w:val="en-GB"/>
        </w:rPr>
        <w:t xml:space="preserve"> they did not</w:t>
      </w:r>
      <w:r w:rsidR="00F970F3">
        <w:rPr>
          <w:lang w:val="en-GB"/>
        </w:rPr>
        <w:t xml:space="preserve"> have any information</w:t>
      </w:r>
      <w:r>
        <w:t xml:space="preserve">. </w:t>
      </w:r>
    </w:p>
  </w:footnote>
  <w:footnote w:id="28">
    <w:p w14:paraId="2FB58F42" w14:textId="7EB718DB" w:rsidR="00522A3E" w:rsidRPr="00E058C4" w:rsidRDefault="00522A3E">
      <w:pPr>
        <w:pStyle w:val="FootnoteText"/>
        <w:rPr>
          <w:lang w:val="en-GB"/>
        </w:rPr>
      </w:pPr>
      <w:r>
        <w:tab/>
      </w:r>
      <w:r>
        <w:rPr>
          <w:rStyle w:val="FootnoteReference"/>
        </w:rPr>
        <w:footnoteRef/>
      </w:r>
      <w:r w:rsidRPr="006F70FF">
        <w:rPr>
          <w:lang w:val="en-GB"/>
        </w:rPr>
        <w:tab/>
      </w:r>
      <w:r>
        <w:t xml:space="preserve">See </w:t>
      </w:r>
      <w:proofErr w:type="spellStart"/>
      <w:r>
        <w:t>para</w:t>
      </w:r>
      <w:proofErr w:type="spellEnd"/>
      <w:r w:rsidR="00947C95">
        <w:t>.</w:t>
      </w:r>
      <w:r>
        <w:t xml:space="preserve"> </w:t>
      </w:r>
      <w:r>
        <w:rPr>
          <w:lang w:val="en-GB"/>
        </w:rPr>
        <w:t>6</w:t>
      </w:r>
      <w:r>
        <w:t>.1</w:t>
      </w:r>
      <w:proofErr w:type="spellStart"/>
      <w:r>
        <w:rPr>
          <w:lang w:val="en-GB"/>
        </w:rPr>
        <w:t>1</w:t>
      </w:r>
      <w:proofErr w:type="spellEnd"/>
      <w:r>
        <w:rPr>
          <w:lang w:val="en-GB"/>
        </w:rPr>
        <w:t>.</w:t>
      </w:r>
    </w:p>
  </w:footnote>
  <w:footnote w:id="29">
    <w:p w14:paraId="6345B54F" w14:textId="29F70FCE" w:rsidR="00522A3E" w:rsidRPr="00211B86" w:rsidRDefault="00522A3E" w:rsidP="005C01AF">
      <w:pPr>
        <w:pStyle w:val="FootnoteText"/>
      </w:pPr>
      <w:r>
        <w:tab/>
      </w:r>
      <w:r>
        <w:rPr>
          <w:rStyle w:val="FootnoteReference"/>
        </w:rPr>
        <w:footnoteRef/>
      </w:r>
      <w:r w:rsidRPr="006F70FF">
        <w:rPr>
          <w:lang w:val="en-GB"/>
        </w:rPr>
        <w:tab/>
      </w:r>
      <w:r>
        <w:rPr>
          <w:lang w:val="en-GB"/>
        </w:rPr>
        <w:t xml:space="preserve">The information provided by the author (see </w:t>
      </w:r>
      <w:proofErr w:type="spellStart"/>
      <w:r>
        <w:rPr>
          <w:lang w:val="en-GB"/>
        </w:rPr>
        <w:t>para</w:t>
      </w:r>
      <w:proofErr w:type="spellEnd"/>
      <w:r>
        <w:rPr>
          <w:lang w:val="en-GB"/>
        </w:rPr>
        <w:t xml:space="preserve">. 2.3) differs from the declaration provided by the alleged witness, </w:t>
      </w:r>
      <w:proofErr w:type="spellStart"/>
      <w:r>
        <w:rPr>
          <w:lang w:val="en-GB"/>
        </w:rPr>
        <w:t>Mr.</w:t>
      </w:r>
      <w:proofErr w:type="spellEnd"/>
      <w:r>
        <w:rPr>
          <w:lang w:val="en-GB"/>
        </w:rPr>
        <w:t xml:space="preserve"> </w:t>
      </w:r>
      <w:proofErr w:type="spellStart"/>
      <w:r w:rsidRPr="00A04874">
        <w:t>Pe</w:t>
      </w:r>
      <w:proofErr w:type="spellEnd"/>
      <w:r w:rsidR="00A04874" w:rsidRPr="006F70FF">
        <w:rPr>
          <w:lang w:val="en-GB"/>
        </w:rPr>
        <w:t>š</w:t>
      </w:r>
      <w:proofErr w:type="spellStart"/>
      <w:r w:rsidRPr="00A04874">
        <w:t>ić</w:t>
      </w:r>
      <w:proofErr w:type="spellEnd"/>
      <w:r w:rsidRPr="00A04874">
        <w:rPr>
          <w:lang w:val="en-GB"/>
        </w:rPr>
        <w:t>,</w:t>
      </w:r>
      <w:r>
        <w:rPr>
          <w:lang w:val="en-GB"/>
        </w:rPr>
        <w:t xml:space="preserve"> on 13 October 2011 to </w:t>
      </w:r>
      <w:r w:rsidR="00A04874">
        <w:rPr>
          <w:lang w:val="en-GB"/>
        </w:rPr>
        <w:t>INTERPOL</w:t>
      </w:r>
      <w:r>
        <w:rPr>
          <w:lang w:val="en-GB"/>
        </w:rPr>
        <w:t xml:space="preserve"> in Montenegro and submitted by the State party (see </w:t>
      </w:r>
      <w:proofErr w:type="spellStart"/>
      <w:r>
        <w:rPr>
          <w:lang w:val="en-GB"/>
        </w:rPr>
        <w:t>para</w:t>
      </w:r>
      <w:proofErr w:type="spellEnd"/>
      <w:r>
        <w:rPr>
          <w:lang w:val="en-GB"/>
        </w:rPr>
        <w:t>. 6.1), according to which</w:t>
      </w:r>
      <w:r w:rsidRPr="00885974">
        <w:rPr>
          <w:sz w:val="20"/>
          <w:lang w:val="en-GB"/>
        </w:rPr>
        <w:t xml:space="preserve"> </w:t>
      </w:r>
      <w:proofErr w:type="spellStart"/>
      <w:r w:rsidRPr="00885974">
        <w:rPr>
          <w:lang w:val="en-GB"/>
        </w:rPr>
        <w:t>Božo</w:t>
      </w:r>
      <w:proofErr w:type="spellEnd"/>
      <w:r w:rsidRPr="00885974">
        <w:rPr>
          <w:lang w:val="en-GB"/>
        </w:rPr>
        <w:t xml:space="preserve"> </w:t>
      </w:r>
      <w:proofErr w:type="spellStart"/>
      <w:r w:rsidRPr="00885974">
        <w:rPr>
          <w:lang w:val="en-GB"/>
        </w:rPr>
        <w:t>Mandić</w:t>
      </w:r>
      <w:proofErr w:type="spellEnd"/>
      <w:r>
        <w:rPr>
          <w:lang w:val="en-GB"/>
        </w:rPr>
        <w:t xml:space="preserve"> was killed in June 1992 by the </w:t>
      </w:r>
      <w:r w:rsidRPr="00201448">
        <w:rPr>
          <w:lang w:val="en-GB"/>
        </w:rPr>
        <w:t>Bosnia</w:t>
      </w:r>
      <w:r w:rsidR="00201448">
        <w:rPr>
          <w:lang w:val="en-GB"/>
        </w:rPr>
        <w:t>n</w:t>
      </w:r>
      <w:r w:rsidRPr="005C01AF">
        <w:rPr>
          <w:lang w:val="en-GB"/>
        </w:rPr>
        <w:t xml:space="preserve"> Territorial Defenc</w:t>
      </w:r>
      <w:r w:rsidRPr="00201448">
        <w:rPr>
          <w:lang w:val="en-GB"/>
        </w:rPr>
        <w:t xml:space="preserve">e </w:t>
      </w:r>
      <w:r w:rsidR="00A04874" w:rsidRPr="006F70FF">
        <w:rPr>
          <w:lang w:val="en-GB"/>
        </w:rPr>
        <w:t>A</w:t>
      </w:r>
      <w:r w:rsidRPr="00201448">
        <w:rPr>
          <w:lang w:val="en-GB"/>
        </w:rPr>
        <w:t>rmy</w:t>
      </w:r>
      <w:r>
        <w:rPr>
          <w:lang w:val="en-GB"/>
        </w:rPr>
        <w:t xml:space="preserve"> and buried by </w:t>
      </w:r>
      <w:proofErr w:type="spellStart"/>
      <w:r>
        <w:rPr>
          <w:lang w:val="en-GB"/>
        </w:rPr>
        <w:t>Mr.</w:t>
      </w:r>
      <w:proofErr w:type="spellEnd"/>
      <w:r w:rsidRPr="00885974">
        <w:rPr>
          <w:sz w:val="20"/>
          <w:lang w:val="en-GB"/>
        </w:rPr>
        <w:t xml:space="preserve"> </w:t>
      </w:r>
      <w:proofErr w:type="spellStart"/>
      <w:r w:rsidRPr="00885974">
        <w:rPr>
          <w:lang w:val="en-GB"/>
        </w:rPr>
        <w:t>Pe</w:t>
      </w:r>
      <w:r w:rsidR="005C01AF" w:rsidRPr="005C01AF">
        <w:rPr>
          <w:lang w:val="en-GB"/>
        </w:rPr>
        <w:t>š</w:t>
      </w:r>
      <w:r w:rsidRPr="00885974">
        <w:rPr>
          <w:lang w:val="en-GB"/>
        </w:rPr>
        <w:t>ić</w:t>
      </w:r>
      <w:proofErr w:type="spellEnd"/>
      <w:r>
        <w:rPr>
          <w:lang w:val="en-GB"/>
        </w:rPr>
        <w:t xml:space="preserve"> the day after. </w:t>
      </w:r>
    </w:p>
  </w:footnote>
  <w:footnote w:id="30">
    <w:p w14:paraId="04498BD8" w14:textId="557A89F2" w:rsidR="00522A3E" w:rsidRPr="00B4381B" w:rsidRDefault="00522A3E" w:rsidP="00327A7D">
      <w:pPr>
        <w:pStyle w:val="FootnoteText"/>
        <w:rPr>
          <w:lang w:val="en-GB"/>
        </w:rPr>
      </w:pPr>
      <w:r>
        <w:rPr>
          <w:lang w:val="en-GB"/>
        </w:rPr>
        <w:tab/>
      </w:r>
      <w:r>
        <w:rPr>
          <w:rStyle w:val="FootnoteReference"/>
        </w:rPr>
        <w:footnoteRef/>
      </w:r>
      <w:r>
        <w:rPr>
          <w:lang w:val="en-GB"/>
        </w:rPr>
        <w:tab/>
        <w:t xml:space="preserve">See </w:t>
      </w:r>
      <w:proofErr w:type="spellStart"/>
      <w:r>
        <w:rPr>
          <w:lang w:val="en-GB"/>
        </w:rPr>
        <w:t>paras</w:t>
      </w:r>
      <w:proofErr w:type="spellEnd"/>
      <w:r>
        <w:rPr>
          <w:lang w:val="en-GB"/>
        </w:rPr>
        <w:t xml:space="preserve">. </w:t>
      </w:r>
      <w:proofErr w:type="gramStart"/>
      <w:r>
        <w:rPr>
          <w:lang w:val="en-GB"/>
        </w:rPr>
        <w:t xml:space="preserve">2.5 </w:t>
      </w:r>
      <w:r w:rsidRPr="00B4381B">
        <w:t>and</w:t>
      </w:r>
      <w:r>
        <w:rPr>
          <w:lang w:val="en-GB"/>
        </w:rPr>
        <w:t xml:space="preserve"> 2.6.</w:t>
      </w:r>
      <w:proofErr w:type="gramEnd"/>
    </w:p>
  </w:footnote>
  <w:footnote w:id="31">
    <w:p w14:paraId="14867F6A" w14:textId="06261307" w:rsidR="00522A3E" w:rsidRPr="00B4381B" w:rsidRDefault="00522A3E">
      <w:pPr>
        <w:pStyle w:val="FootnoteText"/>
        <w:rPr>
          <w:lang w:val="en-GB"/>
        </w:rPr>
      </w:pPr>
      <w:r w:rsidRPr="00B4381B">
        <w:rPr>
          <w:lang w:val="en-GB"/>
        </w:rPr>
        <w:tab/>
      </w:r>
      <w:r>
        <w:rPr>
          <w:rStyle w:val="FootnoteReference"/>
        </w:rPr>
        <w:footnoteRef/>
      </w:r>
      <w:r w:rsidRPr="00B4381B">
        <w:rPr>
          <w:lang w:val="en-GB"/>
        </w:rPr>
        <w:tab/>
      </w:r>
      <w:r>
        <w:rPr>
          <w:lang w:val="en-GB"/>
        </w:rPr>
        <w:t xml:space="preserve">See </w:t>
      </w:r>
      <w:proofErr w:type="spellStart"/>
      <w:r>
        <w:rPr>
          <w:lang w:val="en-GB"/>
        </w:rPr>
        <w:t>paras</w:t>
      </w:r>
      <w:proofErr w:type="spellEnd"/>
      <w:r w:rsidR="00947C95">
        <w:rPr>
          <w:lang w:val="en-GB"/>
        </w:rPr>
        <w:t>.</w:t>
      </w:r>
      <w:r>
        <w:rPr>
          <w:lang w:val="en-GB"/>
        </w:rPr>
        <w:t xml:space="preserve"> </w:t>
      </w:r>
      <w:proofErr w:type="gramStart"/>
      <w:r>
        <w:rPr>
          <w:lang w:val="en-GB"/>
        </w:rPr>
        <w:t>2.6 and 5.3.</w:t>
      </w:r>
      <w:proofErr w:type="gramEnd"/>
    </w:p>
  </w:footnote>
  <w:footnote w:id="32">
    <w:p w14:paraId="06D2C3DA" w14:textId="792B49B6" w:rsidR="00522A3E" w:rsidRPr="00B4381B" w:rsidRDefault="00522A3E">
      <w:pPr>
        <w:pStyle w:val="FootnoteText"/>
        <w:rPr>
          <w:lang w:val="en-GB"/>
        </w:rPr>
      </w:pPr>
      <w:r w:rsidRPr="00B4381B">
        <w:rPr>
          <w:lang w:val="en-GB"/>
        </w:rPr>
        <w:tab/>
      </w:r>
      <w:r>
        <w:rPr>
          <w:rStyle w:val="FootnoteReference"/>
        </w:rPr>
        <w:footnoteRef/>
      </w:r>
      <w:r w:rsidRPr="00B4381B">
        <w:rPr>
          <w:lang w:val="en-GB"/>
        </w:rPr>
        <w:tab/>
      </w:r>
      <w:r>
        <w:rPr>
          <w:lang w:val="en-GB"/>
        </w:rPr>
        <w:t xml:space="preserve">For instance, </w:t>
      </w:r>
      <w:r w:rsidRPr="00AB292A">
        <w:rPr>
          <w:lang w:val="en-GB"/>
        </w:rPr>
        <w:t xml:space="preserve">the </w:t>
      </w:r>
      <w:r w:rsidR="005E7DB3">
        <w:rPr>
          <w:lang w:val="en-GB"/>
        </w:rPr>
        <w:t xml:space="preserve">Office of the </w:t>
      </w:r>
      <w:r w:rsidRPr="00AB292A">
        <w:rPr>
          <w:lang w:val="en-GB"/>
        </w:rPr>
        <w:t>Prosecutor</w:t>
      </w:r>
      <w:r w:rsidR="005E7DB3">
        <w:rPr>
          <w:lang w:val="en-GB"/>
        </w:rPr>
        <w:t xml:space="preserve"> </w:t>
      </w:r>
      <w:r w:rsidRPr="00AB292A">
        <w:rPr>
          <w:lang w:val="en-GB"/>
        </w:rPr>
        <w:t>stated in</w:t>
      </w:r>
      <w:r>
        <w:rPr>
          <w:lang w:val="en-GB"/>
        </w:rPr>
        <w:t xml:space="preserve"> a</w:t>
      </w:r>
      <w:r w:rsidRPr="00AB292A">
        <w:rPr>
          <w:lang w:val="en-GB"/>
        </w:rPr>
        <w:t xml:space="preserve"> letter dated 6 February 2013 that it had requested the </w:t>
      </w:r>
      <w:r w:rsidR="005E7DB3">
        <w:rPr>
          <w:lang w:val="en-GB"/>
        </w:rPr>
        <w:t>Institute</w:t>
      </w:r>
      <w:r w:rsidRPr="00AB292A">
        <w:rPr>
          <w:lang w:val="en-GB"/>
        </w:rPr>
        <w:t xml:space="preserve"> to deliver the report regarding the </w:t>
      </w:r>
      <w:r w:rsidR="005E7DB3">
        <w:rPr>
          <w:lang w:val="en-GB"/>
        </w:rPr>
        <w:t>exploratory excavation</w:t>
      </w:r>
      <w:r w:rsidRPr="00AB292A">
        <w:rPr>
          <w:lang w:val="en-GB"/>
        </w:rPr>
        <w:t xml:space="preserve"> authorized by the Office on 23 January 2012, while the </w:t>
      </w:r>
      <w:r w:rsidR="005E7DB3">
        <w:rPr>
          <w:lang w:val="en-GB"/>
        </w:rPr>
        <w:t>Institute</w:t>
      </w:r>
      <w:r w:rsidRPr="00AB292A">
        <w:rPr>
          <w:lang w:val="en-GB"/>
        </w:rPr>
        <w:t xml:space="preserve"> indicated on 6 August 2012 that it </w:t>
      </w:r>
      <w:r>
        <w:rPr>
          <w:lang w:val="en-GB"/>
        </w:rPr>
        <w:t xml:space="preserve">had </w:t>
      </w:r>
      <w:r w:rsidRPr="00AB292A">
        <w:rPr>
          <w:lang w:val="en-GB"/>
        </w:rPr>
        <w:t xml:space="preserve">communicated the results of </w:t>
      </w:r>
      <w:r>
        <w:rPr>
          <w:lang w:val="en-GB"/>
        </w:rPr>
        <w:t>the</w:t>
      </w:r>
      <w:r w:rsidRPr="00AB292A">
        <w:rPr>
          <w:lang w:val="en-GB"/>
        </w:rPr>
        <w:t xml:space="preserve"> </w:t>
      </w:r>
      <w:r w:rsidR="005E7DB3">
        <w:rPr>
          <w:lang w:val="en-GB"/>
        </w:rPr>
        <w:t>exploratory excavation</w:t>
      </w:r>
      <w:r>
        <w:rPr>
          <w:lang w:val="en-GB"/>
        </w:rPr>
        <w:t xml:space="preserve"> to</w:t>
      </w:r>
      <w:r w:rsidRPr="005E5185">
        <w:rPr>
          <w:lang w:val="en-GB"/>
        </w:rPr>
        <w:t xml:space="preserve"> </w:t>
      </w:r>
      <w:r w:rsidRPr="00AB292A">
        <w:rPr>
          <w:lang w:val="en-GB"/>
        </w:rPr>
        <w:t>the Office</w:t>
      </w:r>
      <w:r>
        <w:rPr>
          <w:lang w:val="en-GB"/>
        </w:rPr>
        <w:t xml:space="preserve">. See </w:t>
      </w:r>
      <w:proofErr w:type="spellStart"/>
      <w:r>
        <w:rPr>
          <w:lang w:val="en-GB"/>
        </w:rPr>
        <w:t>paras</w:t>
      </w:r>
      <w:proofErr w:type="spellEnd"/>
      <w:r w:rsidR="00947C95">
        <w:rPr>
          <w:lang w:val="en-GB"/>
        </w:rPr>
        <w:t>.</w:t>
      </w:r>
      <w:r>
        <w:rPr>
          <w:lang w:val="en-GB"/>
        </w:rPr>
        <w:t xml:space="preserve"> 6.14. </w:t>
      </w:r>
      <w:proofErr w:type="gramStart"/>
      <w:r>
        <w:rPr>
          <w:lang w:val="en-GB"/>
        </w:rPr>
        <w:t>and</w:t>
      </w:r>
      <w:proofErr w:type="gramEnd"/>
      <w:r>
        <w:rPr>
          <w:lang w:val="en-GB"/>
        </w:rPr>
        <w:t xml:space="preserve"> </w:t>
      </w:r>
      <w:r w:rsidR="00ED6B56">
        <w:rPr>
          <w:lang w:val="en-GB"/>
        </w:rPr>
        <w:t xml:space="preserve"> </w:t>
      </w:r>
      <w:r>
        <w:rPr>
          <w:lang w:val="en-GB"/>
        </w:rPr>
        <w:t>6.8</w:t>
      </w:r>
      <w:r w:rsidRPr="00AB292A">
        <w:rPr>
          <w:lang w:val="en-GB"/>
        </w:rPr>
        <w:t>.</w:t>
      </w:r>
    </w:p>
  </w:footnote>
  <w:footnote w:id="33">
    <w:p w14:paraId="5EB03A77" w14:textId="0092CAE4" w:rsidR="00522A3E" w:rsidRPr="006B3204" w:rsidRDefault="00522A3E" w:rsidP="009C6728">
      <w:pPr>
        <w:pStyle w:val="FootnoteText"/>
        <w:rPr>
          <w:lang w:val="en-GB"/>
        </w:rPr>
      </w:pPr>
      <w:r w:rsidRPr="00F84874">
        <w:rPr>
          <w:lang w:val="en-GB"/>
        </w:rPr>
        <w:tab/>
      </w:r>
      <w:r>
        <w:rPr>
          <w:rStyle w:val="FootnoteReference"/>
        </w:rPr>
        <w:footnoteRef/>
      </w:r>
      <w:r w:rsidRPr="00F84874">
        <w:rPr>
          <w:lang w:val="en-GB"/>
        </w:rPr>
        <w:tab/>
      </w:r>
      <w:r w:rsidRPr="002B2B42">
        <w:rPr>
          <w:lang w:val="en-GB"/>
        </w:rPr>
        <w:t xml:space="preserve">See </w:t>
      </w:r>
      <w:proofErr w:type="spellStart"/>
      <w:r w:rsidRPr="002B2B42">
        <w:rPr>
          <w:lang w:val="en-GB"/>
        </w:rPr>
        <w:t>paras</w:t>
      </w:r>
      <w:proofErr w:type="spellEnd"/>
      <w:r w:rsidR="00947C95">
        <w:rPr>
          <w:lang w:val="en-GB"/>
        </w:rPr>
        <w:t>.</w:t>
      </w:r>
      <w:r w:rsidRPr="002B2B42">
        <w:rPr>
          <w:lang w:val="en-GB"/>
        </w:rPr>
        <w:t xml:space="preserve"> 6.5-6.7</w:t>
      </w:r>
      <w:r>
        <w:rPr>
          <w:lang w:val="en-GB"/>
        </w:rPr>
        <w:t>.</w:t>
      </w:r>
    </w:p>
  </w:footnote>
  <w:footnote w:id="34">
    <w:p w14:paraId="29BFD0E2" w14:textId="33482F3A" w:rsidR="00522A3E" w:rsidRPr="00324427" w:rsidRDefault="00522A3E" w:rsidP="001F7379">
      <w:pPr>
        <w:pStyle w:val="FootnoteText"/>
        <w:jc w:val="both"/>
      </w:pPr>
      <w:r w:rsidRPr="00324427">
        <w:tab/>
      </w:r>
      <w:r w:rsidRPr="00324427">
        <w:rPr>
          <w:rStyle w:val="FootnoteReference"/>
        </w:rPr>
        <w:footnoteRef/>
      </w:r>
      <w:r w:rsidRPr="006F70FF">
        <w:rPr>
          <w:lang w:val="en-GB"/>
        </w:rPr>
        <w:tab/>
      </w:r>
      <w:r w:rsidRPr="00324427">
        <w:t xml:space="preserve">See </w:t>
      </w:r>
      <w:r w:rsidR="005E7DB3">
        <w:t xml:space="preserve">communication 1997/2010, </w:t>
      </w:r>
      <w:proofErr w:type="spellStart"/>
      <w:r w:rsidRPr="006F70FF">
        <w:rPr>
          <w:i/>
          <w:lang w:val="en-GB"/>
        </w:rPr>
        <w:t>Rizvanović</w:t>
      </w:r>
      <w:proofErr w:type="spellEnd"/>
      <w:r w:rsidRPr="006F70FF">
        <w:rPr>
          <w:i/>
          <w:lang w:val="en-GB"/>
        </w:rPr>
        <w:t xml:space="preserve"> </w:t>
      </w:r>
      <w:r w:rsidRPr="006F70FF">
        <w:rPr>
          <w:i/>
          <w:iCs/>
          <w:lang w:val="en-GB"/>
        </w:rPr>
        <w:t>v.</w:t>
      </w:r>
      <w:r w:rsidRPr="006F70FF">
        <w:rPr>
          <w:i/>
          <w:lang w:val="en-GB"/>
        </w:rPr>
        <w:t xml:space="preserve"> Bosnia Herzegovina</w:t>
      </w:r>
      <w:r>
        <w:t xml:space="preserve">, </w:t>
      </w:r>
      <w:r w:rsidR="00ED6B56">
        <w:t>Views adopted on</w:t>
      </w:r>
      <w:r w:rsidR="005E7DB3">
        <w:t xml:space="preserve"> 21 March 2014, </w:t>
      </w:r>
      <w:proofErr w:type="spellStart"/>
      <w:proofErr w:type="gramStart"/>
      <w:r>
        <w:t>para</w:t>
      </w:r>
      <w:proofErr w:type="spellEnd"/>
      <w:proofErr w:type="gramEnd"/>
      <w:r>
        <w:t>. 9.7</w:t>
      </w:r>
      <w:r w:rsidRPr="00324427">
        <w:t>.</w:t>
      </w:r>
    </w:p>
  </w:footnote>
  <w:footnote w:id="35">
    <w:p w14:paraId="3EBD25EC" w14:textId="76567A73" w:rsidR="00522A3E" w:rsidRDefault="00522A3E" w:rsidP="00B4381B">
      <w:pPr>
        <w:pStyle w:val="FootnoteText"/>
      </w:pPr>
      <w:r>
        <w:tab/>
      </w:r>
      <w:r>
        <w:rPr>
          <w:rStyle w:val="FootnoteReference"/>
        </w:rPr>
        <w:footnoteRef/>
      </w:r>
      <w:r>
        <w:t xml:space="preserve"> </w:t>
      </w:r>
      <w:r>
        <w:tab/>
      </w:r>
      <w:r w:rsidRPr="00CD2808">
        <w:t>According</w:t>
      </w:r>
      <w:r w:rsidRPr="00E2409B">
        <w:t xml:space="preserve"> to a document of the Army of the </w:t>
      </w:r>
      <w:proofErr w:type="spellStart"/>
      <w:r w:rsidRPr="00E2409B">
        <w:t>Republika</w:t>
      </w:r>
      <w:proofErr w:type="spellEnd"/>
      <w:r w:rsidRPr="00E2409B">
        <w:t xml:space="preserve"> </w:t>
      </w:r>
      <w:proofErr w:type="spellStart"/>
      <w:r w:rsidRPr="00E2409B">
        <w:t>Srpska</w:t>
      </w:r>
      <w:proofErr w:type="spellEnd"/>
      <w:r w:rsidRPr="00E2409B">
        <w:t xml:space="preserve"> dated 12 June 1994, contributed by the author, Mr. </w:t>
      </w:r>
      <w:proofErr w:type="spellStart"/>
      <w:r w:rsidR="00835923" w:rsidRPr="00C10E2B">
        <w:t>Peši</w:t>
      </w:r>
      <w:r w:rsidR="005C01AF">
        <w:t>ć</w:t>
      </w:r>
      <w:proofErr w:type="spellEnd"/>
      <w:r w:rsidR="00835923" w:rsidRPr="00E2409B" w:rsidDel="00835923">
        <w:t xml:space="preserve"> </w:t>
      </w:r>
      <w:r w:rsidRPr="00E2409B">
        <w:t>had not participated in military actions during the war and, at the time of the events</w:t>
      </w:r>
      <w:r w:rsidR="00835923">
        <w:t xml:space="preserve"> described</w:t>
      </w:r>
      <w:r w:rsidRPr="00E2409B">
        <w:t>, he was working in the Civil Protection Corps, mainly digging trenches.</w:t>
      </w:r>
    </w:p>
  </w:footnote>
  <w:footnote w:id="36">
    <w:p w14:paraId="7964B4EF" w14:textId="3E5CE797" w:rsidR="00522A3E" w:rsidRDefault="00522A3E" w:rsidP="00B4381B">
      <w:pPr>
        <w:pStyle w:val="FootnoteText"/>
      </w:pPr>
      <w:r>
        <w:tab/>
      </w:r>
      <w:r>
        <w:rPr>
          <w:rStyle w:val="FootnoteReference"/>
        </w:rPr>
        <w:footnoteRef/>
      </w:r>
      <w:r>
        <w:t xml:space="preserve"> </w:t>
      </w:r>
      <w:r>
        <w:tab/>
      </w:r>
      <w:r w:rsidRPr="00E2409B">
        <w:t>See Inter-</w:t>
      </w:r>
      <w:r w:rsidRPr="00CD2808">
        <w:t>American</w:t>
      </w:r>
      <w:r w:rsidRPr="00E2409B">
        <w:t xml:space="preserve"> Convention </w:t>
      </w:r>
      <w:r w:rsidR="00835923">
        <w:t xml:space="preserve">on the </w:t>
      </w:r>
      <w:r w:rsidRPr="00E2409B">
        <w:t xml:space="preserve">Forced Disappearance of Persons, art. III and </w:t>
      </w:r>
      <w:r w:rsidR="00835923">
        <w:t xml:space="preserve">Inter-American Court of Human Rights, </w:t>
      </w:r>
      <w:r w:rsidRPr="00A704CD">
        <w:rPr>
          <w:i/>
          <w:iCs/>
        </w:rPr>
        <w:t xml:space="preserve">La </w:t>
      </w:r>
      <w:proofErr w:type="spellStart"/>
      <w:r w:rsidRPr="00A704CD">
        <w:rPr>
          <w:i/>
          <w:iCs/>
        </w:rPr>
        <w:t>Cantuta</w:t>
      </w:r>
      <w:proofErr w:type="spellEnd"/>
      <w:r w:rsidRPr="00A704CD">
        <w:rPr>
          <w:i/>
          <w:iCs/>
        </w:rPr>
        <w:t xml:space="preserve"> v. Peru</w:t>
      </w:r>
      <w:r w:rsidR="00835923">
        <w:rPr>
          <w:iCs/>
        </w:rPr>
        <w:t xml:space="preserve">, </w:t>
      </w:r>
      <w:proofErr w:type="spellStart"/>
      <w:r w:rsidR="00835923">
        <w:rPr>
          <w:iCs/>
        </w:rPr>
        <w:t>judgement</w:t>
      </w:r>
      <w:proofErr w:type="spellEnd"/>
      <w:r w:rsidR="00835923">
        <w:rPr>
          <w:iCs/>
        </w:rPr>
        <w:t xml:space="preserve"> </w:t>
      </w:r>
      <w:r w:rsidRPr="00E2409B">
        <w:t>of 29 November 2006</w:t>
      </w:r>
      <w:r w:rsidR="00835923">
        <w:t>,</w:t>
      </w:r>
      <w:r w:rsidRPr="00E2409B">
        <w:t xml:space="preserve"> Series C No. 162, </w:t>
      </w:r>
      <w:proofErr w:type="spellStart"/>
      <w:r w:rsidRPr="00E2409B">
        <w:t>para</w:t>
      </w:r>
      <w:proofErr w:type="spellEnd"/>
      <w:r w:rsidRPr="00E2409B">
        <w:t>. 114.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2BBD" w14:textId="58722899" w:rsidR="00522A3E" w:rsidRPr="00A36331" w:rsidRDefault="00522A3E" w:rsidP="003521FD">
    <w:pPr>
      <w:pStyle w:val="Header"/>
    </w:pPr>
    <w:r>
      <w:t>CCPR/C/115/D/2064/2011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EFCC" w14:textId="2E8C5F62" w:rsidR="00522A3E" w:rsidRPr="00A36331" w:rsidRDefault="00522A3E" w:rsidP="001B6457">
    <w:pPr>
      <w:pStyle w:val="Header"/>
      <w:jc w:val="right"/>
    </w:pPr>
    <w:r w:rsidRPr="00482F72">
      <w:t>CCPR/C/115/</w:t>
    </w:r>
    <w:r>
      <w:t>D</w:t>
    </w:r>
    <w:r w:rsidRPr="00482F72">
      <w:t>/</w:t>
    </w:r>
    <w:r>
      <w:t>2064/2011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8A5B" w14:textId="1C49D221" w:rsidR="00CF7DC8" w:rsidRDefault="00CF7DC8" w:rsidP="00CF7DC8">
    <w:pPr>
      <w:pStyle w:val="Header"/>
      <w:jc w:val="right"/>
    </w:pPr>
    <w:r>
      <w:t>CCPR/C/115/D/2064/2011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BAF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2BFD"/>
    <w:rsid w:val="00003B25"/>
    <w:rsid w:val="00006921"/>
    <w:rsid w:val="0001160D"/>
    <w:rsid w:val="00015C9A"/>
    <w:rsid w:val="00020C90"/>
    <w:rsid w:val="00022B4F"/>
    <w:rsid w:val="00022F2F"/>
    <w:rsid w:val="000247D4"/>
    <w:rsid w:val="00026F64"/>
    <w:rsid w:val="00027624"/>
    <w:rsid w:val="00027E4D"/>
    <w:rsid w:val="0003198D"/>
    <w:rsid w:val="000344FA"/>
    <w:rsid w:val="00035C03"/>
    <w:rsid w:val="00036316"/>
    <w:rsid w:val="00036372"/>
    <w:rsid w:val="0003669A"/>
    <w:rsid w:val="0003797F"/>
    <w:rsid w:val="00037ADA"/>
    <w:rsid w:val="00037B28"/>
    <w:rsid w:val="00040832"/>
    <w:rsid w:val="00040E9D"/>
    <w:rsid w:val="000413BC"/>
    <w:rsid w:val="00043758"/>
    <w:rsid w:val="0004696B"/>
    <w:rsid w:val="00047068"/>
    <w:rsid w:val="000500CF"/>
    <w:rsid w:val="00050DD5"/>
    <w:rsid w:val="0005216D"/>
    <w:rsid w:val="0005262A"/>
    <w:rsid w:val="000526EA"/>
    <w:rsid w:val="00052B78"/>
    <w:rsid w:val="00053402"/>
    <w:rsid w:val="0005371B"/>
    <w:rsid w:val="0005393C"/>
    <w:rsid w:val="00053F94"/>
    <w:rsid w:val="00054A2F"/>
    <w:rsid w:val="0005782F"/>
    <w:rsid w:val="00057C3C"/>
    <w:rsid w:val="00060323"/>
    <w:rsid w:val="00060948"/>
    <w:rsid w:val="00060963"/>
    <w:rsid w:val="000621A8"/>
    <w:rsid w:val="000647D6"/>
    <w:rsid w:val="00065646"/>
    <w:rsid w:val="00065B89"/>
    <w:rsid w:val="000665FF"/>
    <w:rsid w:val="00067476"/>
    <w:rsid w:val="00067BB1"/>
    <w:rsid w:val="00067E85"/>
    <w:rsid w:val="00070207"/>
    <w:rsid w:val="000720A1"/>
    <w:rsid w:val="00072F38"/>
    <w:rsid w:val="00073383"/>
    <w:rsid w:val="000739DC"/>
    <w:rsid w:val="00073DBA"/>
    <w:rsid w:val="00074085"/>
    <w:rsid w:val="000756DE"/>
    <w:rsid w:val="000761D4"/>
    <w:rsid w:val="00076283"/>
    <w:rsid w:val="00076DB4"/>
    <w:rsid w:val="0007777E"/>
    <w:rsid w:val="00080332"/>
    <w:rsid w:val="00081A6A"/>
    <w:rsid w:val="000823B7"/>
    <w:rsid w:val="0008264A"/>
    <w:rsid w:val="00082B88"/>
    <w:rsid w:val="000841F3"/>
    <w:rsid w:val="00085F87"/>
    <w:rsid w:val="0008640C"/>
    <w:rsid w:val="00087319"/>
    <w:rsid w:val="000873C6"/>
    <w:rsid w:val="00090081"/>
    <w:rsid w:val="00091E33"/>
    <w:rsid w:val="000929A8"/>
    <w:rsid w:val="000931D3"/>
    <w:rsid w:val="00093876"/>
    <w:rsid w:val="00094AA5"/>
    <w:rsid w:val="000970A9"/>
    <w:rsid w:val="000A1004"/>
    <w:rsid w:val="000A2910"/>
    <w:rsid w:val="000A2FED"/>
    <w:rsid w:val="000A3897"/>
    <w:rsid w:val="000A5735"/>
    <w:rsid w:val="000A70CC"/>
    <w:rsid w:val="000A7256"/>
    <w:rsid w:val="000B196A"/>
    <w:rsid w:val="000B1ACD"/>
    <w:rsid w:val="000B25EF"/>
    <w:rsid w:val="000B3796"/>
    <w:rsid w:val="000B4928"/>
    <w:rsid w:val="000B4F14"/>
    <w:rsid w:val="000B5106"/>
    <w:rsid w:val="000B584A"/>
    <w:rsid w:val="000B58A4"/>
    <w:rsid w:val="000B5E58"/>
    <w:rsid w:val="000B7AC0"/>
    <w:rsid w:val="000B7E50"/>
    <w:rsid w:val="000C02F4"/>
    <w:rsid w:val="000C08D1"/>
    <w:rsid w:val="000C0928"/>
    <w:rsid w:val="000C25B2"/>
    <w:rsid w:val="000C517D"/>
    <w:rsid w:val="000D2F98"/>
    <w:rsid w:val="000D3E8A"/>
    <w:rsid w:val="000D6110"/>
    <w:rsid w:val="000D671D"/>
    <w:rsid w:val="000D7C47"/>
    <w:rsid w:val="000E0AC8"/>
    <w:rsid w:val="000E1203"/>
    <w:rsid w:val="000E17C5"/>
    <w:rsid w:val="000E1F8B"/>
    <w:rsid w:val="000E2FF0"/>
    <w:rsid w:val="000E322C"/>
    <w:rsid w:val="000E40F7"/>
    <w:rsid w:val="000E7F30"/>
    <w:rsid w:val="000F30FF"/>
    <w:rsid w:val="000F54A0"/>
    <w:rsid w:val="000F5BB9"/>
    <w:rsid w:val="000F6923"/>
    <w:rsid w:val="000F722B"/>
    <w:rsid w:val="00101609"/>
    <w:rsid w:val="00101C1E"/>
    <w:rsid w:val="00101C5A"/>
    <w:rsid w:val="00101E5F"/>
    <w:rsid w:val="00102233"/>
    <w:rsid w:val="00103DE5"/>
    <w:rsid w:val="0010405E"/>
    <w:rsid w:val="001041F3"/>
    <w:rsid w:val="00104C19"/>
    <w:rsid w:val="00106563"/>
    <w:rsid w:val="00107C28"/>
    <w:rsid w:val="001102E8"/>
    <w:rsid w:val="001106A5"/>
    <w:rsid w:val="00113DF2"/>
    <w:rsid w:val="0011544F"/>
    <w:rsid w:val="00115B23"/>
    <w:rsid w:val="00116483"/>
    <w:rsid w:val="001166B8"/>
    <w:rsid w:val="00117F05"/>
    <w:rsid w:val="0012462B"/>
    <w:rsid w:val="001247CA"/>
    <w:rsid w:val="0012672F"/>
    <w:rsid w:val="001313EE"/>
    <w:rsid w:val="00131CEF"/>
    <w:rsid w:val="00132D6B"/>
    <w:rsid w:val="001344A6"/>
    <w:rsid w:val="001346C3"/>
    <w:rsid w:val="0013566D"/>
    <w:rsid w:val="00136DC6"/>
    <w:rsid w:val="00140E33"/>
    <w:rsid w:val="00141567"/>
    <w:rsid w:val="00141E73"/>
    <w:rsid w:val="001449DF"/>
    <w:rsid w:val="00145E71"/>
    <w:rsid w:val="001479E0"/>
    <w:rsid w:val="00150023"/>
    <w:rsid w:val="00150CC2"/>
    <w:rsid w:val="00151BD5"/>
    <w:rsid w:val="00151EAF"/>
    <w:rsid w:val="00153532"/>
    <w:rsid w:val="00153AA5"/>
    <w:rsid w:val="0015528F"/>
    <w:rsid w:val="00155382"/>
    <w:rsid w:val="00155518"/>
    <w:rsid w:val="00157ABB"/>
    <w:rsid w:val="00160847"/>
    <w:rsid w:val="00161770"/>
    <w:rsid w:val="00162E95"/>
    <w:rsid w:val="00163213"/>
    <w:rsid w:val="00163940"/>
    <w:rsid w:val="00165320"/>
    <w:rsid w:val="00165DD9"/>
    <w:rsid w:val="00166CC5"/>
    <w:rsid w:val="00167479"/>
    <w:rsid w:val="001704EC"/>
    <w:rsid w:val="00170ADC"/>
    <w:rsid w:val="00170FF2"/>
    <w:rsid w:val="001746E1"/>
    <w:rsid w:val="00175812"/>
    <w:rsid w:val="00176E4A"/>
    <w:rsid w:val="00176EA2"/>
    <w:rsid w:val="00176FA4"/>
    <w:rsid w:val="0017774C"/>
    <w:rsid w:val="0017783F"/>
    <w:rsid w:val="0017796D"/>
    <w:rsid w:val="00177CE2"/>
    <w:rsid w:val="00180257"/>
    <w:rsid w:val="00180264"/>
    <w:rsid w:val="00180EDA"/>
    <w:rsid w:val="0018106F"/>
    <w:rsid w:val="00182C97"/>
    <w:rsid w:val="0018395C"/>
    <w:rsid w:val="00183FF9"/>
    <w:rsid w:val="00184256"/>
    <w:rsid w:val="001853B4"/>
    <w:rsid w:val="00185783"/>
    <w:rsid w:val="00185FC9"/>
    <w:rsid w:val="001903E6"/>
    <w:rsid w:val="001907EF"/>
    <w:rsid w:val="00191D93"/>
    <w:rsid w:val="0019222B"/>
    <w:rsid w:val="00192FE3"/>
    <w:rsid w:val="00193BB8"/>
    <w:rsid w:val="00193E25"/>
    <w:rsid w:val="001962FA"/>
    <w:rsid w:val="00196D67"/>
    <w:rsid w:val="00196DAD"/>
    <w:rsid w:val="001A089D"/>
    <w:rsid w:val="001A1341"/>
    <w:rsid w:val="001A1834"/>
    <w:rsid w:val="001A2983"/>
    <w:rsid w:val="001A641F"/>
    <w:rsid w:val="001A6780"/>
    <w:rsid w:val="001B0B2A"/>
    <w:rsid w:val="001B0F48"/>
    <w:rsid w:val="001B1E68"/>
    <w:rsid w:val="001B6457"/>
    <w:rsid w:val="001B7E90"/>
    <w:rsid w:val="001C0681"/>
    <w:rsid w:val="001C0932"/>
    <w:rsid w:val="001C168B"/>
    <w:rsid w:val="001C1F57"/>
    <w:rsid w:val="001C1FEC"/>
    <w:rsid w:val="001C2261"/>
    <w:rsid w:val="001C2D69"/>
    <w:rsid w:val="001C4133"/>
    <w:rsid w:val="001C4993"/>
    <w:rsid w:val="001C5029"/>
    <w:rsid w:val="001C59AE"/>
    <w:rsid w:val="001C7416"/>
    <w:rsid w:val="001D1A41"/>
    <w:rsid w:val="001D1C3A"/>
    <w:rsid w:val="001D29C3"/>
    <w:rsid w:val="001D4FE1"/>
    <w:rsid w:val="001D77B9"/>
    <w:rsid w:val="001E0F5C"/>
    <w:rsid w:val="001E1F1D"/>
    <w:rsid w:val="001E25EF"/>
    <w:rsid w:val="001E32DD"/>
    <w:rsid w:val="001E61B3"/>
    <w:rsid w:val="001E78B1"/>
    <w:rsid w:val="001F0456"/>
    <w:rsid w:val="001F0BCE"/>
    <w:rsid w:val="001F0C19"/>
    <w:rsid w:val="001F16EB"/>
    <w:rsid w:val="001F1884"/>
    <w:rsid w:val="001F2872"/>
    <w:rsid w:val="001F2F37"/>
    <w:rsid w:val="001F50C7"/>
    <w:rsid w:val="001F54B0"/>
    <w:rsid w:val="001F5F65"/>
    <w:rsid w:val="001F637C"/>
    <w:rsid w:val="001F6867"/>
    <w:rsid w:val="001F7379"/>
    <w:rsid w:val="002003B4"/>
    <w:rsid w:val="002006F8"/>
    <w:rsid w:val="002007F6"/>
    <w:rsid w:val="00200A85"/>
    <w:rsid w:val="00200BE4"/>
    <w:rsid w:val="00200FC4"/>
    <w:rsid w:val="00201448"/>
    <w:rsid w:val="002016F8"/>
    <w:rsid w:val="00202D1A"/>
    <w:rsid w:val="0020482B"/>
    <w:rsid w:val="00205987"/>
    <w:rsid w:val="00206509"/>
    <w:rsid w:val="002102ED"/>
    <w:rsid w:val="002108FF"/>
    <w:rsid w:val="00211B86"/>
    <w:rsid w:val="00211D65"/>
    <w:rsid w:val="00220576"/>
    <w:rsid w:val="00220996"/>
    <w:rsid w:val="00221415"/>
    <w:rsid w:val="00222259"/>
    <w:rsid w:val="0022261C"/>
    <w:rsid w:val="00222B06"/>
    <w:rsid w:val="00223E8F"/>
    <w:rsid w:val="00223E98"/>
    <w:rsid w:val="00223FCD"/>
    <w:rsid w:val="0022403D"/>
    <w:rsid w:val="00227516"/>
    <w:rsid w:val="00227F84"/>
    <w:rsid w:val="00232074"/>
    <w:rsid w:val="00232724"/>
    <w:rsid w:val="00234EAA"/>
    <w:rsid w:val="00236F58"/>
    <w:rsid w:val="00240333"/>
    <w:rsid w:val="002404DD"/>
    <w:rsid w:val="00240B24"/>
    <w:rsid w:val="00240BBF"/>
    <w:rsid w:val="00240C8A"/>
    <w:rsid w:val="00242301"/>
    <w:rsid w:val="002432E2"/>
    <w:rsid w:val="002473A3"/>
    <w:rsid w:val="00247E31"/>
    <w:rsid w:val="0025075F"/>
    <w:rsid w:val="0025085C"/>
    <w:rsid w:val="00254321"/>
    <w:rsid w:val="002546D1"/>
    <w:rsid w:val="00254A8F"/>
    <w:rsid w:val="00254CE8"/>
    <w:rsid w:val="00254E20"/>
    <w:rsid w:val="00255F48"/>
    <w:rsid w:val="00256BD9"/>
    <w:rsid w:val="00257F79"/>
    <w:rsid w:val="00260F3A"/>
    <w:rsid w:val="00261942"/>
    <w:rsid w:val="00261982"/>
    <w:rsid w:val="00261D5A"/>
    <w:rsid w:val="002624CC"/>
    <w:rsid w:val="002654C7"/>
    <w:rsid w:val="002666EC"/>
    <w:rsid w:val="00271C90"/>
    <w:rsid w:val="002723D7"/>
    <w:rsid w:val="002731ED"/>
    <w:rsid w:val="0027541A"/>
    <w:rsid w:val="0027701C"/>
    <w:rsid w:val="002775CA"/>
    <w:rsid w:val="0028044A"/>
    <w:rsid w:val="00281BAD"/>
    <w:rsid w:val="00282848"/>
    <w:rsid w:val="002832CB"/>
    <w:rsid w:val="0028332A"/>
    <w:rsid w:val="00284E8D"/>
    <w:rsid w:val="00285A55"/>
    <w:rsid w:val="00286040"/>
    <w:rsid w:val="00290FC1"/>
    <w:rsid w:val="0029109D"/>
    <w:rsid w:val="002919EA"/>
    <w:rsid w:val="002952B5"/>
    <w:rsid w:val="00295A1F"/>
    <w:rsid w:val="00297387"/>
    <w:rsid w:val="002A1071"/>
    <w:rsid w:val="002A1851"/>
    <w:rsid w:val="002A2431"/>
    <w:rsid w:val="002A33F1"/>
    <w:rsid w:val="002A3706"/>
    <w:rsid w:val="002A3BF3"/>
    <w:rsid w:val="002B19CC"/>
    <w:rsid w:val="002B24B9"/>
    <w:rsid w:val="002B2B42"/>
    <w:rsid w:val="002B2E9E"/>
    <w:rsid w:val="002B2ECD"/>
    <w:rsid w:val="002B3E08"/>
    <w:rsid w:val="002B5D9C"/>
    <w:rsid w:val="002C2931"/>
    <w:rsid w:val="002C293D"/>
    <w:rsid w:val="002C2E82"/>
    <w:rsid w:val="002C3170"/>
    <w:rsid w:val="002C37F9"/>
    <w:rsid w:val="002C4175"/>
    <w:rsid w:val="002C5445"/>
    <w:rsid w:val="002C566A"/>
    <w:rsid w:val="002C6551"/>
    <w:rsid w:val="002D1DAD"/>
    <w:rsid w:val="002D4903"/>
    <w:rsid w:val="002D63D0"/>
    <w:rsid w:val="002D6ECB"/>
    <w:rsid w:val="002D70B8"/>
    <w:rsid w:val="002E1854"/>
    <w:rsid w:val="002E21A6"/>
    <w:rsid w:val="002E30E8"/>
    <w:rsid w:val="002E389B"/>
    <w:rsid w:val="002E5C5C"/>
    <w:rsid w:val="002E62A3"/>
    <w:rsid w:val="002E667A"/>
    <w:rsid w:val="002F04BF"/>
    <w:rsid w:val="002F053B"/>
    <w:rsid w:val="002F0FC2"/>
    <w:rsid w:val="002F145C"/>
    <w:rsid w:val="002F208E"/>
    <w:rsid w:val="002F2640"/>
    <w:rsid w:val="002F3962"/>
    <w:rsid w:val="002F7A2B"/>
    <w:rsid w:val="002F7DAA"/>
    <w:rsid w:val="00301A37"/>
    <w:rsid w:val="00301D34"/>
    <w:rsid w:val="00304913"/>
    <w:rsid w:val="003056E8"/>
    <w:rsid w:val="0030722E"/>
    <w:rsid w:val="00311EF7"/>
    <w:rsid w:val="0031381F"/>
    <w:rsid w:val="003140C8"/>
    <w:rsid w:val="00314B1B"/>
    <w:rsid w:val="00315194"/>
    <w:rsid w:val="00315FE9"/>
    <w:rsid w:val="003163D6"/>
    <w:rsid w:val="00316BA6"/>
    <w:rsid w:val="003175C8"/>
    <w:rsid w:val="003209BE"/>
    <w:rsid w:val="00321753"/>
    <w:rsid w:val="00322809"/>
    <w:rsid w:val="00322DE1"/>
    <w:rsid w:val="00323AE1"/>
    <w:rsid w:val="00325356"/>
    <w:rsid w:val="00325E8C"/>
    <w:rsid w:val="00327A7D"/>
    <w:rsid w:val="003305D4"/>
    <w:rsid w:val="00330FCC"/>
    <w:rsid w:val="00332248"/>
    <w:rsid w:val="0033472A"/>
    <w:rsid w:val="003348D0"/>
    <w:rsid w:val="0033490C"/>
    <w:rsid w:val="00334EAF"/>
    <w:rsid w:val="00334F73"/>
    <w:rsid w:val="0033580E"/>
    <w:rsid w:val="00335B00"/>
    <w:rsid w:val="003368E0"/>
    <w:rsid w:val="00336E6B"/>
    <w:rsid w:val="0034246E"/>
    <w:rsid w:val="003441D2"/>
    <w:rsid w:val="00345EBE"/>
    <w:rsid w:val="00346004"/>
    <w:rsid w:val="0034607E"/>
    <w:rsid w:val="00347351"/>
    <w:rsid w:val="003516C0"/>
    <w:rsid w:val="003521FD"/>
    <w:rsid w:val="00352328"/>
    <w:rsid w:val="0035291A"/>
    <w:rsid w:val="0035381D"/>
    <w:rsid w:val="003538C1"/>
    <w:rsid w:val="00353AC3"/>
    <w:rsid w:val="00355B25"/>
    <w:rsid w:val="00361A7A"/>
    <w:rsid w:val="003628C0"/>
    <w:rsid w:val="003636A2"/>
    <w:rsid w:val="00363C65"/>
    <w:rsid w:val="0036419D"/>
    <w:rsid w:val="0036583C"/>
    <w:rsid w:val="00365E09"/>
    <w:rsid w:val="003727E1"/>
    <w:rsid w:val="00373E44"/>
    <w:rsid w:val="00383B95"/>
    <w:rsid w:val="00383C18"/>
    <w:rsid w:val="0038438E"/>
    <w:rsid w:val="00385B13"/>
    <w:rsid w:val="0038722E"/>
    <w:rsid w:val="003878C6"/>
    <w:rsid w:val="00391F31"/>
    <w:rsid w:val="00392406"/>
    <w:rsid w:val="0039366B"/>
    <w:rsid w:val="00394CC6"/>
    <w:rsid w:val="00397E07"/>
    <w:rsid w:val="003A137E"/>
    <w:rsid w:val="003A1820"/>
    <w:rsid w:val="003A18DF"/>
    <w:rsid w:val="003A1953"/>
    <w:rsid w:val="003A2C7D"/>
    <w:rsid w:val="003A4158"/>
    <w:rsid w:val="003A51AA"/>
    <w:rsid w:val="003A5FB3"/>
    <w:rsid w:val="003A6558"/>
    <w:rsid w:val="003B333A"/>
    <w:rsid w:val="003B539C"/>
    <w:rsid w:val="003B55EA"/>
    <w:rsid w:val="003B785A"/>
    <w:rsid w:val="003B7AB3"/>
    <w:rsid w:val="003B7B88"/>
    <w:rsid w:val="003B7DD4"/>
    <w:rsid w:val="003C0539"/>
    <w:rsid w:val="003C0FC9"/>
    <w:rsid w:val="003C279E"/>
    <w:rsid w:val="003C2B67"/>
    <w:rsid w:val="003C444F"/>
    <w:rsid w:val="003C4E95"/>
    <w:rsid w:val="003C62CC"/>
    <w:rsid w:val="003D0114"/>
    <w:rsid w:val="003D0740"/>
    <w:rsid w:val="003D07AC"/>
    <w:rsid w:val="003D131F"/>
    <w:rsid w:val="003D34B0"/>
    <w:rsid w:val="003D34C3"/>
    <w:rsid w:val="003D3B22"/>
    <w:rsid w:val="003D3BB3"/>
    <w:rsid w:val="003D485C"/>
    <w:rsid w:val="003D4F40"/>
    <w:rsid w:val="003D53DD"/>
    <w:rsid w:val="003D5DBF"/>
    <w:rsid w:val="003D6988"/>
    <w:rsid w:val="003D704C"/>
    <w:rsid w:val="003E0F71"/>
    <w:rsid w:val="003E149B"/>
    <w:rsid w:val="003E6481"/>
    <w:rsid w:val="003E7A58"/>
    <w:rsid w:val="003F0371"/>
    <w:rsid w:val="003F0DBE"/>
    <w:rsid w:val="003F1494"/>
    <w:rsid w:val="003F16BB"/>
    <w:rsid w:val="003F1ECC"/>
    <w:rsid w:val="003F3297"/>
    <w:rsid w:val="003F36E2"/>
    <w:rsid w:val="003F3D5E"/>
    <w:rsid w:val="003F5D49"/>
    <w:rsid w:val="003F74C0"/>
    <w:rsid w:val="00400420"/>
    <w:rsid w:val="004013EC"/>
    <w:rsid w:val="00401413"/>
    <w:rsid w:val="0040273E"/>
    <w:rsid w:val="00402A9F"/>
    <w:rsid w:val="004033DD"/>
    <w:rsid w:val="00405A9F"/>
    <w:rsid w:val="004103FF"/>
    <w:rsid w:val="00410917"/>
    <w:rsid w:val="00411F53"/>
    <w:rsid w:val="004130A4"/>
    <w:rsid w:val="00414083"/>
    <w:rsid w:val="004147FA"/>
    <w:rsid w:val="004149CB"/>
    <w:rsid w:val="00414FB9"/>
    <w:rsid w:val="004150DE"/>
    <w:rsid w:val="00416E58"/>
    <w:rsid w:val="004171BE"/>
    <w:rsid w:val="004205B7"/>
    <w:rsid w:val="004227DC"/>
    <w:rsid w:val="00422EBE"/>
    <w:rsid w:val="00423075"/>
    <w:rsid w:val="00423814"/>
    <w:rsid w:val="00423B64"/>
    <w:rsid w:val="00424792"/>
    <w:rsid w:val="00424F03"/>
    <w:rsid w:val="00425C22"/>
    <w:rsid w:val="004269BD"/>
    <w:rsid w:val="00427149"/>
    <w:rsid w:val="00427823"/>
    <w:rsid w:val="00427947"/>
    <w:rsid w:val="00427B04"/>
    <w:rsid w:val="0043026B"/>
    <w:rsid w:val="00430737"/>
    <w:rsid w:val="00430C74"/>
    <w:rsid w:val="00432555"/>
    <w:rsid w:val="00432EAA"/>
    <w:rsid w:val="004333B4"/>
    <w:rsid w:val="00433AB2"/>
    <w:rsid w:val="0043426D"/>
    <w:rsid w:val="004370F4"/>
    <w:rsid w:val="004373F2"/>
    <w:rsid w:val="004408E9"/>
    <w:rsid w:val="00445D05"/>
    <w:rsid w:val="004468FE"/>
    <w:rsid w:val="0045055A"/>
    <w:rsid w:val="00450952"/>
    <w:rsid w:val="004514F6"/>
    <w:rsid w:val="00451C91"/>
    <w:rsid w:val="004532F9"/>
    <w:rsid w:val="0045399F"/>
    <w:rsid w:val="00454F5B"/>
    <w:rsid w:val="004554FD"/>
    <w:rsid w:val="00455FE0"/>
    <w:rsid w:val="00457329"/>
    <w:rsid w:val="00457EAE"/>
    <w:rsid w:val="00460D12"/>
    <w:rsid w:val="00461235"/>
    <w:rsid w:val="00461A69"/>
    <w:rsid w:val="00461E68"/>
    <w:rsid w:val="0046394E"/>
    <w:rsid w:val="004655EC"/>
    <w:rsid w:val="00465BB9"/>
    <w:rsid w:val="00466806"/>
    <w:rsid w:val="00466E98"/>
    <w:rsid w:val="0046743B"/>
    <w:rsid w:val="004702F6"/>
    <w:rsid w:val="00477352"/>
    <w:rsid w:val="00482F72"/>
    <w:rsid w:val="00483F27"/>
    <w:rsid w:val="00484BAD"/>
    <w:rsid w:val="00484DEF"/>
    <w:rsid w:val="0049035A"/>
    <w:rsid w:val="0049170D"/>
    <w:rsid w:val="00493A31"/>
    <w:rsid w:val="00495158"/>
    <w:rsid w:val="00496323"/>
    <w:rsid w:val="00497135"/>
    <w:rsid w:val="004A076D"/>
    <w:rsid w:val="004A146C"/>
    <w:rsid w:val="004A2A2B"/>
    <w:rsid w:val="004A2ED0"/>
    <w:rsid w:val="004A326B"/>
    <w:rsid w:val="004A3303"/>
    <w:rsid w:val="004A593B"/>
    <w:rsid w:val="004A6269"/>
    <w:rsid w:val="004A7F16"/>
    <w:rsid w:val="004B04CD"/>
    <w:rsid w:val="004B1A99"/>
    <w:rsid w:val="004B3E49"/>
    <w:rsid w:val="004B5553"/>
    <w:rsid w:val="004B6BD2"/>
    <w:rsid w:val="004B7BE1"/>
    <w:rsid w:val="004C0794"/>
    <w:rsid w:val="004C1EFC"/>
    <w:rsid w:val="004C1FBD"/>
    <w:rsid w:val="004C25D1"/>
    <w:rsid w:val="004C3710"/>
    <w:rsid w:val="004C413F"/>
    <w:rsid w:val="004C4D3E"/>
    <w:rsid w:val="004C5FEF"/>
    <w:rsid w:val="004C6B44"/>
    <w:rsid w:val="004C6E5E"/>
    <w:rsid w:val="004D1930"/>
    <w:rsid w:val="004D2259"/>
    <w:rsid w:val="004D3321"/>
    <w:rsid w:val="004D377C"/>
    <w:rsid w:val="004D40DA"/>
    <w:rsid w:val="004D6C66"/>
    <w:rsid w:val="004D7507"/>
    <w:rsid w:val="004E01B1"/>
    <w:rsid w:val="004E065B"/>
    <w:rsid w:val="004E0CBC"/>
    <w:rsid w:val="004E1288"/>
    <w:rsid w:val="004E1918"/>
    <w:rsid w:val="004E19CF"/>
    <w:rsid w:val="004E1F4F"/>
    <w:rsid w:val="004E3357"/>
    <w:rsid w:val="004E4777"/>
    <w:rsid w:val="004E4E36"/>
    <w:rsid w:val="004E593E"/>
    <w:rsid w:val="004E5C13"/>
    <w:rsid w:val="004E6850"/>
    <w:rsid w:val="004E786F"/>
    <w:rsid w:val="004F01FA"/>
    <w:rsid w:val="004F0AB3"/>
    <w:rsid w:val="004F25F8"/>
    <w:rsid w:val="004F3B6F"/>
    <w:rsid w:val="004F7420"/>
    <w:rsid w:val="005014F4"/>
    <w:rsid w:val="0050180D"/>
    <w:rsid w:val="005026B1"/>
    <w:rsid w:val="00502720"/>
    <w:rsid w:val="005028F4"/>
    <w:rsid w:val="00503D93"/>
    <w:rsid w:val="00511A47"/>
    <w:rsid w:val="00512990"/>
    <w:rsid w:val="00513FAA"/>
    <w:rsid w:val="00514AB4"/>
    <w:rsid w:val="00514B06"/>
    <w:rsid w:val="0051552C"/>
    <w:rsid w:val="00515EC0"/>
    <w:rsid w:val="00520A9E"/>
    <w:rsid w:val="00521C1E"/>
    <w:rsid w:val="00521FC9"/>
    <w:rsid w:val="00522A3E"/>
    <w:rsid w:val="00522B02"/>
    <w:rsid w:val="0052450C"/>
    <w:rsid w:val="00524B87"/>
    <w:rsid w:val="005277ED"/>
    <w:rsid w:val="00530264"/>
    <w:rsid w:val="00531B86"/>
    <w:rsid w:val="005330B2"/>
    <w:rsid w:val="005336E2"/>
    <w:rsid w:val="005353EF"/>
    <w:rsid w:val="00535941"/>
    <w:rsid w:val="00535AA4"/>
    <w:rsid w:val="00535DA8"/>
    <w:rsid w:val="005377AA"/>
    <w:rsid w:val="005417AE"/>
    <w:rsid w:val="00541CA3"/>
    <w:rsid w:val="00541D7A"/>
    <w:rsid w:val="005428E9"/>
    <w:rsid w:val="005435E9"/>
    <w:rsid w:val="00543A80"/>
    <w:rsid w:val="00543BA4"/>
    <w:rsid w:val="00544238"/>
    <w:rsid w:val="00545F86"/>
    <w:rsid w:val="0055175D"/>
    <w:rsid w:val="00553850"/>
    <w:rsid w:val="00556CD9"/>
    <w:rsid w:val="0055721F"/>
    <w:rsid w:val="0055730A"/>
    <w:rsid w:val="005607A9"/>
    <w:rsid w:val="00562F4B"/>
    <w:rsid w:val="00564C65"/>
    <w:rsid w:val="00565F40"/>
    <w:rsid w:val="005663B7"/>
    <w:rsid w:val="00566EAC"/>
    <w:rsid w:val="00572084"/>
    <w:rsid w:val="0057331D"/>
    <w:rsid w:val="00573931"/>
    <w:rsid w:val="0057556D"/>
    <w:rsid w:val="0057740D"/>
    <w:rsid w:val="00580780"/>
    <w:rsid w:val="00582E85"/>
    <w:rsid w:val="00583A8C"/>
    <w:rsid w:val="005840C6"/>
    <w:rsid w:val="0058490C"/>
    <w:rsid w:val="00587EAA"/>
    <w:rsid w:val="0059048E"/>
    <w:rsid w:val="00590ED3"/>
    <w:rsid w:val="00591F99"/>
    <w:rsid w:val="0059237A"/>
    <w:rsid w:val="00593CB6"/>
    <w:rsid w:val="00594579"/>
    <w:rsid w:val="005968F6"/>
    <w:rsid w:val="00596D84"/>
    <w:rsid w:val="005971C3"/>
    <w:rsid w:val="00597BD6"/>
    <w:rsid w:val="005A03AF"/>
    <w:rsid w:val="005A1B2D"/>
    <w:rsid w:val="005A2AE8"/>
    <w:rsid w:val="005A2EE0"/>
    <w:rsid w:val="005A4DD5"/>
    <w:rsid w:val="005A56BC"/>
    <w:rsid w:val="005A610D"/>
    <w:rsid w:val="005A71B0"/>
    <w:rsid w:val="005A7D11"/>
    <w:rsid w:val="005A7E06"/>
    <w:rsid w:val="005B54DA"/>
    <w:rsid w:val="005B5573"/>
    <w:rsid w:val="005C01AF"/>
    <w:rsid w:val="005C0398"/>
    <w:rsid w:val="005C19E3"/>
    <w:rsid w:val="005C1D49"/>
    <w:rsid w:val="005C266D"/>
    <w:rsid w:val="005C4267"/>
    <w:rsid w:val="005C5A67"/>
    <w:rsid w:val="005C5A7C"/>
    <w:rsid w:val="005C7F2B"/>
    <w:rsid w:val="005D0E32"/>
    <w:rsid w:val="005D21BB"/>
    <w:rsid w:val="005D4934"/>
    <w:rsid w:val="005D59D7"/>
    <w:rsid w:val="005E014B"/>
    <w:rsid w:val="005E04A6"/>
    <w:rsid w:val="005E0F52"/>
    <w:rsid w:val="005E3C13"/>
    <w:rsid w:val="005E466C"/>
    <w:rsid w:val="005E5185"/>
    <w:rsid w:val="005E621E"/>
    <w:rsid w:val="005E7DB3"/>
    <w:rsid w:val="005F219D"/>
    <w:rsid w:val="005F39EB"/>
    <w:rsid w:val="005F7529"/>
    <w:rsid w:val="005F7EA4"/>
    <w:rsid w:val="005F7F3F"/>
    <w:rsid w:val="00601E5A"/>
    <w:rsid w:val="00602F70"/>
    <w:rsid w:val="006030F7"/>
    <w:rsid w:val="006038D4"/>
    <w:rsid w:val="00603953"/>
    <w:rsid w:val="00603AA3"/>
    <w:rsid w:val="00605C62"/>
    <w:rsid w:val="006075B8"/>
    <w:rsid w:val="00610C53"/>
    <w:rsid w:val="00613996"/>
    <w:rsid w:val="00614149"/>
    <w:rsid w:val="006147EE"/>
    <w:rsid w:val="00614CA7"/>
    <w:rsid w:val="00614FF1"/>
    <w:rsid w:val="0061653D"/>
    <w:rsid w:val="00624781"/>
    <w:rsid w:val="00625A04"/>
    <w:rsid w:val="00625DCF"/>
    <w:rsid w:val="00626482"/>
    <w:rsid w:val="0062757F"/>
    <w:rsid w:val="006276D5"/>
    <w:rsid w:val="00633C7E"/>
    <w:rsid w:val="0063486D"/>
    <w:rsid w:val="00635523"/>
    <w:rsid w:val="006358CB"/>
    <w:rsid w:val="00640E68"/>
    <w:rsid w:val="006432E3"/>
    <w:rsid w:val="00643F32"/>
    <w:rsid w:val="00645B7F"/>
    <w:rsid w:val="00646997"/>
    <w:rsid w:val="006473A5"/>
    <w:rsid w:val="00647E2B"/>
    <w:rsid w:val="00650175"/>
    <w:rsid w:val="0065097F"/>
    <w:rsid w:val="00650C1A"/>
    <w:rsid w:val="006515AF"/>
    <w:rsid w:val="0065184E"/>
    <w:rsid w:val="00652A6C"/>
    <w:rsid w:val="00652DEA"/>
    <w:rsid w:val="00653D61"/>
    <w:rsid w:val="00655051"/>
    <w:rsid w:val="00656287"/>
    <w:rsid w:val="00656555"/>
    <w:rsid w:val="00660089"/>
    <w:rsid w:val="006608EE"/>
    <w:rsid w:val="00660DE8"/>
    <w:rsid w:val="00661370"/>
    <w:rsid w:val="0066200B"/>
    <w:rsid w:val="006640E0"/>
    <w:rsid w:val="00665201"/>
    <w:rsid w:val="00665762"/>
    <w:rsid w:val="006665D7"/>
    <w:rsid w:val="00667FE9"/>
    <w:rsid w:val="006723B1"/>
    <w:rsid w:val="0067293A"/>
    <w:rsid w:val="00672E8C"/>
    <w:rsid w:val="006733CF"/>
    <w:rsid w:val="00673498"/>
    <w:rsid w:val="00673A49"/>
    <w:rsid w:val="00683F39"/>
    <w:rsid w:val="00684FFF"/>
    <w:rsid w:val="00685D06"/>
    <w:rsid w:val="006861FD"/>
    <w:rsid w:val="006870E9"/>
    <w:rsid w:val="006911C4"/>
    <w:rsid w:val="00691DB8"/>
    <w:rsid w:val="00692524"/>
    <w:rsid w:val="0069454D"/>
    <w:rsid w:val="00695203"/>
    <w:rsid w:val="00696083"/>
    <w:rsid w:val="006977DA"/>
    <w:rsid w:val="006A2ABA"/>
    <w:rsid w:val="006A2CDC"/>
    <w:rsid w:val="006A3970"/>
    <w:rsid w:val="006A4A26"/>
    <w:rsid w:val="006A4BC9"/>
    <w:rsid w:val="006A7D8B"/>
    <w:rsid w:val="006B03AB"/>
    <w:rsid w:val="006B2026"/>
    <w:rsid w:val="006B29E9"/>
    <w:rsid w:val="006B3204"/>
    <w:rsid w:val="006B5433"/>
    <w:rsid w:val="006B5F86"/>
    <w:rsid w:val="006B763D"/>
    <w:rsid w:val="006C0A80"/>
    <w:rsid w:val="006C10ED"/>
    <w:rsid w:val="006C2B4F"/>
    <w:rsid w:val="006C2F14"/>
    <w:rsid w:val="006C374B"/>
    <w:rsid w:val="006C627E"/>
    <w:rsid w:val="006C79FE"/>
    <w:rsid w:val="006D1362"/>
    <w:rsid w:val="006D2C8D"/>
    <w:rsid w:val="006D2D35"/>
    <w:rsid w:val="006D4CCC"/>
    <w:rsid w:val="006D5198"/>
    <w:rsid w:val="006D5A9E"/>
    <w:rsid w:val="006D6DD2"/>
    <w:rsid w:val="006D7632"/>
    <w:rsid w:val="006E08D3"/>
    <w:rsid w:val="006E1DE9"/>
    <w:rsid w:val="006E2F4E"/>
    <w:rsid w:val="006E2F5E"/>
    <w:rsid w:val="006E37BE"/>
    <w:rsid w:val="006E39F9"/>
    <w:rsid w:val="006E4C01"/>
    <w:rsid w:val="006E5110"/>
    <w:rsid w:val="006E556F"/>
    <w:rsid w:val="006E62B4"/>
    <w:rsid w:val="006E6A91"/>
    <w:rsid w:val="006F00E0"/>
    <w:rsid w:val="006F08A2"/>
    <w:rsid w:val="006F0E11"/>
    <w:rsid w:val="006F1B59"/>
    <w:rsid w:val="006F1D3E"/>
    <w:rsid w:val="006F2B9E"/>
    <w:rsid w:val="006F336E"/>
    <w:rsid w:val="006F51EE"/>
    <w:rsid w:val="006F53C9"/>
    <w:rsid w:val="006F5BA1"/>
    <w:rsid w:val="006F5FC3"/>
    <w:rsid w:val="006F673D"/>
    <w:rsid w:val="006F6EC2"/>
    <w:rsid w:val="006F70FF"/>
    <w:rsid w:val="006F7D13"/>
    <w:rsid w:val="007022BA"/>
    <w:rsid w:val="00706E4F"/>
    <w:rsid w:val="00711170"/>
    <w:rsid w:val="007119DE"/>
    <w:rsid w:val="00711B13"/>
    <w:rsid w:val="00711EA4"/>
    <w:rsid w:val="00711F58"/>
    <w:rsid w:val="00713446"/>
    <w:rsid w:val="00713C79"/>
    <w:rsid w:val="00713CC1"/>
    <w:rsid w:val="00716191"/>
    <w:rsid w:val="007165EE"/>
    <w:rsid w:val="00716DC2"/>
    <w:rsid w:val="00717400"/>
    <w:rsid w:val="0072161B"/>
    <w:rsid w:val="007218A6"/>
    <w:rsid w:val="00723E3B"/>
    <w:rsid w:val="007248A3"/>
    <w:rsid w:val="00725783"/>
    <w:rsid w:val="00725BB7"/>
    <w:rsid w:val="007270AC"/>
    <w:rsid w:val="007302A1"/>
    <w:rsid w:val="00731983"/>
    <w:rsid w:val="00732076"/>
    <w:rsid w:val="00733C1F"/>
    <w:rsid w:val="00735E7E"/>
    <w:rsid w:val="0073701A"/>
    <w:rsid w:val="00737BEE"/>
    <w:rsid w:val="00743DC8"/>
    <w:rsid w:val="007447FF"/>
    <w:rsid w:val="00745513"/>
    <w:rsid w:val="00745D5C"/>
    <w:rsid w:val="00750BC3"/>
    <w:rsid w:val="00753B8C"/>
    <w:rsid w:val="00754788"/>
    <w:rsid w:val="007547EF"/>
    <w:rsid w:val="00754F30"/>
    <w:rsid w:val="0075531F"/>
    <w:rsid w:val="00755834"/>
    <w:rsid w:val="00755927"/>
    <w:rsid w:val="007560D3"/>
    <w:rsid w:val="00756194"/>
    <w:rsid w:val="007570F5"/>
    <w:rsid w:val="007604A0"/>
    <w:rsid w:val="00760A71"/>
    <w:rsid w:val="0076195D"/>
    <w:rsid w:val="007632F5"/>
    <w:rsid w:val="00763C4C"/>
    <w:rsid w:val="00763EF7"/>
    <w:rsid w:val="00764D91"/>
    <w:rsid w:val="00766D8C"/>
    <w:rsid w:val="00767496"/>
    <w:rsid w:val="00772E92"/>
    <w:rsid w:val="00773656"/>
    <w:rsid w:val="007744BC"/>
    <w:rsid w:val="00774C81"/>
    <w:rsid w:val="00775194"/>
    <w:rsid w:val="0077731B"/>
    <w:rsid w:val="007812FA"/>
    <w:rsid w:val="007844F4"/>
    <w:rsid w:val="00784C28"/>
    <w:rsid w:val="00785BDA"/>
    <w:rsid w:val="00785F9A"/>
    <w:rsid w:val="007862EC"/>
    <w:rsid w:val="0079103A"/>
    <w:rsid w:val="0079298F"/>
    <w:rsid w:val="00794046"/>
    <w:rsid w:val="00795AE0"/>
    <w:rsid w:val="00796BD0"/>
    <w:rsid w:val="007A06CB"/>
    <w:rsid w:val="007A130B"/>
    <w:rsid w:val="007A1454"/>
    <w:rsid w:val="007A181D"/>
    <w:rsid w:val="007A30D8"/>
    <w:rsid w:val="007A32EC"/>
    <w:rsid w:val="007A505F"/>
    <w:rsid w:val="007A5396"/>
    <w:rsid w:val="007A59DB"/>
    <w:rsid w:val="007A5B4B"/>
    <w:rsid w:val="007A6029"/>
    <w:rsid w:val="007A6099"/>
    <w:rsid w:val="007A7CFE"/>
    <w:rsid w:val="007B0DFA"/>
    <w:rsid w:val="007B0F55"/>
    <w:rsid w:val="007B0FBB"/>
    <w:rsid w:val="007B3168"/>
    <w:rsid w:val="007B47F7"/>
    <w:rsid w:val="007B4AD4"/>
    <w:rsid w:val="007B4AFF"/>
    <w:rsid w:val="007B51B5"/>
    <w:rsid w:val="007B587A"/>
    <w:rsid w:val="007C30B3"/>
    <w:rsid w:val="007C38CE"/>
    <w:rsid w:val="007C5CE6"/>
    <w:rsid w:val="007C6B60"/>
    <w:rsid w:val="007C7D52"/>
    <w:rsid w:val="007D0B44"/>
    <w:rsid w:val="007D15F5"/>
    <w:rsid w:val="007D333E"/>
    <w:rsid w:val="007D654D"/>
    <w:rsid w:val="007E0247"/>
    <w:rsid w:val="007E0B87"/>
    <w:rsid w:val="007E113F"/>
    <w:rsid w:val="007E137A"/>
    <w:rsid w:val="007E1768"/>
    <w:rsid w:val="007E20F0"/>
    <w:rsid w:val="007E24AE"/>
    <w:rsid w:val="007E308C"/>
    <w:rsid w:val="007E328C"/>
    <w:rsid w:val="007E41A8"/>
    <w:rsid w:val="007E4918"/>
    <w:rsid w:val="007E5390"/>
    <w:rsid w:val="007F05D2"/>
    <w:rsid w:val="007F19AD"/>
    <w:rsid w:val="007F2DAC"/>
    <w:rsid w:val="007F4A31"/>
    <w:rsid w:val="007F4CB7"/>
    <w:rsid w:val="007F5EF0"/>
    <w:rsid w:val="00801601"/>
    <w:rsid w:val="00802C2A"/>
    <w:rsid w:val="008038EC"/>
    <w:rsid w:val="008042CB"/>
    <w:rsid w:val="00805DA7"/>
    <w:rsid w:val="00807913"/>
    <w:rsid w:val="0081228D"/>
    <w:rsid w:val="008135CB"/>
    <w:rsid w:val="00813A6E"/>
    <w:rsid w:val="0081732B"/>
    <w:rsid w:val="00820D06"/>
    <w:rsid w:val="00820D59"/>
    <w:rsid w:val="00823AA8"/>
    <w:rsid w:val="00824476"/>
    <w:rsid w:val="00825B44"/>
    <w:rsid w:val="00826F91"/>
    <w:rsid w:val="008279B5"/>
    <w:rsid w:val="00831A5C"/>
    <w:rsid w:val="008333CA"/>
    <w:rsid w:val="00835923"/>
    <w:rsid w:val="00835AED"/>
    <w:rsid w:val="00837197"/>
    <w:rsid w:val="00837764"/>
    <w:rsid w:val="00840E36"/>
    <w:rsid w:val="0084113C"/>
    <w:rsid w:val="00841575"/>
    <w:rsid w:val="0084264C"/>
    <w:rsid w:val="00842C18"/>
    <w:rsid w:val="0084302D"/>
    <w:rsid w:val="00843C8B"/>
    <w:rsid w:val="008443F8"/>
    <w:rsid w:val="00845800"/>
    <w:rsid w:val="00847264"/>
    <w:rsid w:val="00851321"/>
    <w:rsid w:val="00853FE4"/>
    <w:rsid w:val="008540B2"/>
    <w:rsid w:val="008559B3"/>
    <w:rsid w:val="00856D01"/>
    <w:rsid w:val="00860BBC"/>
    <w:rsid w:val="00862825"/>
    <w:rsid w:val="0086386B"/>
    <w:rsid w:val="00863B62"/>
    <w:rsid w:val="00863DD7"/>
    <w:rsid w:val="00865104"/>
    <w:rsid w:val="00866765"/>
    <w:rsid w:val="008673A6"/>
    <w:rsid w:val="00870551"/>
    <w:rsid w:val="00870B58"/>
    <w:rsid w:val="0087174F"/>
    <w:rsid w:val="00871997"/>
    <w:rsid w:val="0087233B"/>
    <w:rsid w:val="00873A23"/>
    <w:rsid w:val="00873FA2"/>
    <w:rsid w:val="00874152"/>
    <w:rsid w:val="00875162"/>
    <w:rsid w:val="008779C9"/>
    <w:rsid w:val="008800BE"/>
    <w:rsid w:val="00880464"/>
    <w:rsid w:val="008805EC"/>
    <w:rsid w:val="00881E61"/>
    <w:rsid w:val="0088211A"/>
    <w:rsid w:val="00882E4B"/>
    <w:rsid w:val="00883411"/>
    <w:rsid w:val="0088471F"/>
    <w:rsid w:val="00884D72"/>
    <w:rsid w:val="008852BE"/>
    <w:rsid w:val="00885974"/>
    <w:rsid w:val="00885B7D"/>
    <w:rsid w:val="00885BC3"/>
    <w:rsid w:val="00886AC4"/>
    <w:rsid w:val="00887388"/>
    <w:rsid w:val="00890498"/>
    <w:rsid w:val="00890EB7"/>
    <w:rsid w:val="00891380"/>
    <w:rsid w:val="00892430"/>
    <w:rsid w:val="008935F0"/>
    <w:rsid w:val="008938FC"/>
    <w:rsid w:val="008939EA"/>
    <w:rsid w:val="00894709"/>
    <w:rsid w:val="00895060"/>
    <w:rsid w:val="00897AAF"/>
    <w:rsid w:val="00897D68"/>
    <w:rsid w:val="008A1746"/>
    <w:rsid w:val="008A3B5F"/>
    <w:rsid w:val="008A49A7"/>
    <w:rsid w:val="008A5832"/>
    <w:rsid w:val="008A5CC7"/>
    <w:rsid w:val="008A6350"/>
    <w:rsid w:val="008A6745"/>
    <w:rsid w:val="008A69EB"/>
    <w:rsid w:val="008A7420"/>
    <w:rsid w:val="008A74B1"/>
    <w:rsid w:val="008A7ABE"/>
    <w:rsid w:val="008B00DF"/>
    <w:rsid w:val="008B375F"/>
    <w:rsid w:val="008B40DB"/>
    <w:rsid w:val="008B4751"/>
    <w:rsid w:val="008B4FDA"/>
    <w:rsid w:val="008B50E3"/>
    <w:rsid w:val="008B596D"/>
    <w:rsid w:val="008B5FE0"/>
    <w:rsid w:val="008B7801"/>
    <w:rsid w:val="008C1FC7"/>
    <w:rsid w:val="008C2266"/>
    <w:rsid w:val="008C2883"/>
    <w:rsid w:val="008C3142"/>
    <w:rsid w:val="008C3A95"/>
    <w:rsid w:val="008C4D92"/>
    <w:rsid w:val="008C63AB"/>
    <w:rsid w:val="008C63FE"/>
    <w:rsid w:val="008C7327"/>
    <w:rsid w:val="008D1AE2"/>
    <w:rsid w:val="008D1E0C"/>
    <w:rsid w:val="008D20BE"/>
    <w:rsid w:val="008D2494"/>
    <w:rsid w:val="008D3EF9"/>
    <w:rsid w:val="008D40ED"/>
    <w:rsid w:val="008D49F3"/>
    <w:rsid w:val="008D4CE5"/>
    <w:rsid w:val="008D5F6E"/>
    <w:rsid w:val="008D668B"/>
    <w:rsid w:val="008D6E86"/>
    <w:rsid w:val="008E093B"/>
    <w:rsid w:val="008E212B"/>
    <w:rsid w:val="008E6267"/>
    <w:rsid w:val="008F26D8"/>
    <w:rsid w:val="008F350C"/>
    <w:rsid w:val="008F406D"/>
    <w:rsid w:val="008F4F65"/>
    <w:rsid w:val="008F541C"/>
    <w:rsid w:val="008F5E9B"/>
    <w:rsid w:val="008F6B3E"/>
    <w:rsid w:val="008F765C"/>
    <w:rsid w:val="008F7C0C"/>
    <w:rsid w:val="00901FA4"/>
    <w:rsid w:val="00903577"/>
    <w:rsid w:val="0090560F"/>
    <w:rsid w:val="0090567D"/>
    <w:rsid w:val="00907ED5"/>
    <w:rsid w:val="0091096B"/>
    <w:rsid w:val="00911297"/>
    <w:rsid w:val="00911DE5"/>
    <w:rsid w:val="009125FE"/>
    <w:rsid w:val="009128CB"/>
    <w:rsid w:val="00913E39"/>
    <w:rsid w:val="0091480D"/>
    <w:rsid w:val="00914C00"/>
    <w:rsid w:val="009174B8"/>
    <w:rsid w:val="009213B6"/>
    <w:rsid w:val="00925943"/>
    <w:rsid w:val="00925E0D"/>
    <w:rsid w:val="009264A9"/>
    <w:rsid w:val="00926A1F"/>
    <w:rsid w:val="00927B0C"/>
    <w:rsid w:val="00927CFA"/>
    <w:rsid w:val="009300AB"/>
    <w:rsid w:val="00930BB4"/>
    <w:rsid w:val="0093317C"/>
    <w:rsid w:val="0093321F"/>
    <w:rsid w:val="00933BEE"/>
    <w:rsid w:val="00936BF3"/>
    <w:rsid w:val="0094192E"/>
    <w:rsid w:val="00942716"/>
    <w:rsid w:val="0094343E"/>
    <w:rsid w:val="009436BB"/>
    <w:rsid w:val="009439FA"/>
    <w:rsid w:val="00943BE7"/>
    <w:rsid w:val="00943FA2"/>
    <w:rsid w:val="009441BF"/>
    <w:rsid w:val="009449EA"/>
    <w:rsid w:val="00946229"/>
    <w:rsid w:val="00946620"/>
    <w:rsid w:val="00947C95"/>
    <w:rsid w:val="00953FCB"/>
    <w:rsid w:val="00954186"/>
    <w:rsid w:val="009563C9"/>
    <w:rsid w:val="00957320"/>
    <w:rsid w:val="009577B5"/>
    <w:rsid w:val="00957840"/>
    <w:rsid w:val="00960274"/>
    <w:rsid w:val="0096083D"/>
    <w:rsid w:val="00961D78"/>
    <w:rsid w:val="00962222"/>
    <w:rsid w:val="009634E8"/>
    <w:rsid w:val="00964671"/>
    <w:rsid w:val="00964F38"/>
    <w:rsid w:val="009667F1"/>
    <w:rsid w:val="009672DD"/>
    <w:rsid w:val="009679BD"/>
    <w:rsid w:val="00967A1C"/>
    <w:rsid w:val="00967C70"/>
    <w:rsid w:val="00967ED5"/>
    <w:rsid w:val="00967F40"/>
    <w:rsid w:val="009711EB"/>
    <w:rsid w:val="009715A4"/>
    <w:rsid w:val="00971E76"/>
    <w:rsid w:val="009723AD"/>
    <w:rsid w:val="00973E3A"/>
    <w:rsid w:val="00974D50"/>
    <w:rsid w:val="00977868"/>
    <w:rsid w:val="00977C58"/>
    <w:rsid w:val="00977D92"/>
    <w:rsid w:val="00981445"/>
    <w:rsid w:val="00981ADD"/>
    <w:rsid w:val="00982679"/>
    <w:rsid w:val="00982C12"/>
    <w:rsid w:val="00985016"/>
    <w:rsid w:val="009861A8"/>
    <w:rsid w:val="009861BB"/>
    <w:rsid w:val="00987A9E"/>
    <w:rsid w:val="00990652"/>
    <w:rsid w:val="00990968"/>
    <w:rsid w:val="00990AD9"/>
    <w:rsid w:val="00990CF3"/>
    <w:rsid w:val="00990F5A"/>
    <w:rsid w:val="00994144"/>
    <w:rsid w:val="0099477C"/>
    <w:rsid w:val="00996C15"/>
    <w:rsid w:val="0099708D"/>
    <w:rsid w:val="009A0DB5"/>
    <w:rsid w:val="009A0E22"/>
    <w:rsid w:val="009A13E7"/>
    <w:rsid w:val="009A2B9F"/>
    <w:rsid w:val="009A3007"/>
    <w:rsid w:val="009A3872"/>
    <w:rsid w:val="009A492A"/>
    <w:rsid w:val="009A62AE"/>
    <w:rsid w:val="009B159E"/>
    <w:rsid w:val="009B1C23"/>
    <w:rsid w:val="009B47C8"/>
    <w:rsid w:val="009B510B"/>
    <w:rsid w:val="009B646D"/>
    <w:rsid w:val="009B707B"/>
    <w:rsid w:val="009B7C46"/>
    <w:rsid w:val="009C0D3A"/>
    <w:rsid w:val="009C0F8E"/>
    <w:rsid w:val="009C133C"/>
    <w:rsid w:val="009C31C6"/>
    <w:rsid w:val="009C3368"/>
    <w:rsid w:val="009C4F8E"/>
    <w:rsid w:val="009C50D4"/>
    <w:rsid w:val="009C5A6A"/>
    <w:rsid w:val="009C5B9B"/>
    <w:rsid w:val="009C6170"/>
    <w:rsid w:val="009C62DE"/>
    <w:rsid w:val="009C6728"/>
    <w:rsid w:val="009C7F9A"/>
    <w:rsid w:val="009D24C6"/>
    <w:rsid w:val="009D27F7"/>
    <w:rsid w:val="009D2ECC"/>
    <w:rsid w:val="009D3E9A"/>
    <w:rsid w:val="009D4215"/>
    <w:rsid w:val="009D43B6"/>
    <w:rsid w:val="009D4A89"/>
    <w:rsid w:val="009D5C22"/>
    <w:rsid w:val="009D6F4F"/>
    <w:rsid w:val="009E190A"/>
    <w:rsid w:val="009E23D3"/>
    <w:rsid w:val="009E25C7"/>
    <w:rsid w:val="009E2617"/>
    <w:rsid w:val="009E26ED"/>
    <w:rsid w:val="009E7A72"/>
    <w:rsid w:val="009E7CE2"/>
    <w:rsid w:val="009F071D"/>
    <w:rsid w:val="009F123A"/>
    <w:rsid w:val="009F4DF8"/>
    <w:rsid w:val="009F5128"/>
    <w:rsid w:val="009F6D6B"/>
    <w:rsid w:val="009F76C6"/>
    <w:rsid w:val="00A00D09"/>
    <w:rsid w:val="00A02A07"/>
    <w:rsid w:val="00A0459A"/>
    <w:rsid w:val="00A04874"/>
    <w:rsid w:val="00A049F0"/>
    <w:rsid w:val="00A04D3C"/>
    <w:rsid w:val="00A07DA7"/>
    <w:rsid w:val="00A07FDD"/>
    <w:rsid w:val="00A119B7"/>
    <w:rsid w:val="00A1253D"/>
    <w:rsid w:val="00A12AE1"/>
    <w:rsid w:val="00A14293"/>
    <w:rsid w:val="00A1481D"/>
    <w:rsid w:val="00A14FB7"/>
    <w:rsid w:val="00A1658B"/>
    <w:rsid w:val="00A179C7"/>
    <w:rsid w:val="00A17F1F"/>
    <w:rsid w:val="00A20AE0"/>
    <w:rsid w:val="00A21102"/>
    <w:rsid w:val="00A21838"/>
    <w:rsid w:val="00A23089"/>
    <w:rsid w:val="00A2371B"/>
    <w:rsid w:val="00A24BAB"/>
    <w:rsid w:val="00A24C5B"/>
    <w:rsid w:val="00A265C8"/>
    <w:rsid w:val="00A27E25"/>
    <w:rsid w:val="00A3065A"/>
    <w:rsid w:val="00A31022"/>
    <w:rsid w:val="00A311B1"/>
    <w:rsid w:val="00A32505"/>
    <w:rsid w:val="00A33BA3"/>
    <w:rsid w:val="00A34DE4"/>
    <w:rsid w:val="00A35FF0"/>
    <w:rsid w:val="00A36331"/>
    <w:rsid w:val="00A37449"/>
    <w:rsid w:val="00A4299B"/>
    <w:rsid w:val="00A434CF"/>
    <w:rsid w:val="00A438FA"/>
    <w:rsid w:val="00A44388"/>
    <w:rsid w:val="00A456FA"/>
    <w:rsid w:val="00A507E2"/>
    <w:rsid w:val="00A50902"/>
    <w:rsid w:val="00A53310"/>
    <w:rsid w:val="00A5588D"/>
    <w:rsid w:val="00A5646F"/>
    <w:rsid w:val="00A577E6"/>
    <w:rsid w:val="00A57F05"/>
    <w:rsid w:val="00A60AC7"/>
    <w:rsid w:val="00A60EF8"/>
    <w:rsid w:val="00A62065"/>
    <w:rsid w:val="00A62454"/>
    <w:rsid w:val="00A639F0"/>
    <w:rsid w:val="00A63DAE"/>
    <w:rsid w:val="00A66801"/>
    <w:rsid w:val="00A6799B"/>
    <w:rsid w:val="00A710B8"/>
    <w:rsid w:val="00A71569"/>
    <w:rsid w:val="00A736D5"/>
    <w:rsid w:val="00A74EFE"/>
    <w:rsid w:val="00A80210"/>
    <w:rsid w:val="00A8389B"/>
    <w:rsid w:val="00A84D4F"/>
    <w:rsid w:val="00A85B01"/>
    <w:rsid w:val="00A86136"/>
    <w:rsid w:val="00A875E2"/>
    <w:rsid w:val="00A879A8"/>
    <w:rsid w:val="00A87E34"/>
    <w:rsid w:val="00A913F1"/>
    <w:rsid w:val="00A92127"/>
    <w:rsid w:val="00A94F21"/>
    <w:rsid w:val="00A95258"/>
    <w:rsid w:val="00A95FEF"/>
    <w:rsid w:val="00A9749F"/>
    <w:rsid w:val="00AA1079"/>
    <w:rsid w:val="00AA20C8"/>
    <w:rsid w:val="00AA21A4"/>
    <w:rsid w:val="00AA33D1"/>
    <w:rsid w:val="00AA354E"/>
    <w:rsid w:val="00AA399A"/>
    <w:rsid w:val="00AA3D04"/>
    <w:rsid w:val="00AA3FE2"/>
    <w:rsid w:val="00AA4700"/>
    <w:rsid w:val="00AA7702"/>
    <w:rsid w:val="00AA77D8"/>
    <w:rsid w:val="00AB0FA2"/>
    <w:rsid w:val="00AB292A"/>
    <w:rsid w:val="00AB6599"/>
    <w:rsid w:val="00AC0091"/>
    <w:rsid w:val="00AC12F3"/>
    <w:rsid w:val="00AC2349"/>
    <w:rsid w:val="00AC2B14"/>
    <w:rsid w:val="00AC2D9E"/>
    <w:rsid w:val="00AC344F"/>
    <w:rsid w:val="00AC4990"/>
    <w:rsid w:val="00AC658F"/>
    <w:rsid w:val="00AC6CEC"/>
    <w:rsid w:val="00AC6EAF"/>
    <w:rsid w:val="00AC75DD"/>
    <w:rsid w:val="00AD01C7"/>
    <w:rsid w:val="00AD0CEA"/>
    <w:rsid w:val="00AD1F39"/>
    <w:rsid w:val="00AD3023"/>
    <w:rsid w:val="00AD326D"/>
    <w:rsid w:val="00AD3629"/>
    <w:rsid w:val="00AD50AB"/>
    <w:rsid w:val="00AD51FE"/>
    <w:rsid w:val="00AD5A37"/>
    <w:rsid w:val="00AD5BE7"/>
    <w:rsid w:val="00AD5F52"/>
    <w:rsid w:val="00AD719F"/>
    <w:rsid w:val="00AD765B"/>
    <w:rsid w:val="00AD7D18"/>
    <w:rsid w:val="00AE176A"/>
    <w:rsid w:val="00AE1AA9"/>
    <w:rsid w:val="00AE39C5"/>
    <w:rsid w:val="00AE7F7F"/>
    <w:rsid w:val="00AF19FE"/>
    <w:rsid w:val="00AF38A6"/>
    <w:rsid w:val="00AF3F37"/>
    <w:rsid w:val="00AF4FC5"/>
    <w:rsid w:val="00AF56C7"/>
    <w:rsid w:val="00AF594D"/>
    <w:rsid w:val="00AF5FA7"/>
    <w:rsid w:val="00AF6062"/>
    <w:rsid w:val="00AF7A72"/>
    <w:rsid w:val="00B008F0"/>
    <w:rsid w:val="00B013C3"/>
    <w:rsid w:val="00B03988"/>
    <w:rsid w:val="00B03F99"/>
    <w:rsid w:val="00B045E0"/>
    <w:rsid w:val="00B06475"/>
    <w:rsid w:val="00B065E1"/>
    <w:rsid w:val="00B06F24"/>
    <w:rsid w:val="00B125D9"/>
    <w:rsid w:val="00B131FC"/>
    <w:rsid w:val="00B151D7"/>
    <w:rsid w:val="00B15CB5"/>
    <w:rsid w:val="00B1664E"/>
    <w:rsid w:val="00B17DAC"/>
    <w:rsid w:val="00B24490"/>
    <w:rsid w:val="00B256DB"/>
    <w:rsid w:val="00B2676A"/>
    <w:rsid w:val="00B27A98"/>
    <w:rsid w:val="00B30C01"/>
    <w:rsid w:val="00B315D4"/>
    <w:rsid w:val="00B31EFD"/>
    <w:rsid w:val="00B31FD6"/>
    <w:rsid w:val="00B336B0"/>
    <w:rsid w:val="00B3389D"/>
    <w:rsid w:val="00B34DA4"/>
    <w:rsid w:val="00B34E53"/>
    <w:rsid w:val="00B354BC"/>
    <w:rsid w:val="00B41FBE"/>
    <w:rsid w:val="00B426D1"/>
    <w:rsid w:val="00B42C62"/>
    <w:rsid w:val="00B431E9"/>
    <w:rsid w:val="00B4381B"/>
    <w:rsid w:val="00B43FC6"/>
    <w:rsid w:val="00B4597C"/>
    <w:rsid w:val="00B5081C"/>
    <w:rsid w:val="00B51600"/>
    <w:rsid w:val="00B51CDA"/>
    <w:rsid w:val="00B52262"/>
    <w:rsid w:val="00B53395"/>
    <w:rsid w:val="00B53D55"/>
    <w:rsid w:val="00B54053"/>
    <w:rsid w:val="00B5602D"/>
    <w:rsid w:val="00B5617D"/>
    <w:rsid w:val="00B56509"/>
    <w:rsid w:val="00B56A4D"/>
    <w:rsid w:val="00B57C2C"/>
    <w:rsid w:val="00B602D4"/>
    <w:rsid w:val="00B63CD7"/>
    <w:rsid w:val="00B64E6F"/>
    <w:rsid w:val="00B64F47"/>
    <w:rsid w:val="00B72765"/>
    <w:rsid w:val="00B72E5D"/>
    <w:rsid w:val="00B734F7"/>
    <w:rsid w:val="00B73601"/>
    <w:rsid w:val="00B736DE"/>
    <w:rsid w:val="00B74F7F"/>
    <w:rsid w:val="00B768A7"/>
    <w:rsid w:val="00B76D27"/>
    <w:rsid w:val="00B77095"/>
    <w:rsid w:val="00B80664"/>
    <w:rsid w:val="00B80B4D"/>
    <w:rsid w:val="00B81CAB"/>
    <w:rsid w:val="00B825AA"/>
    <w:rsid w:val="00B84315"/>
    <w:rsid w:val="00B84B09"/>
    <w:rsid w:val="00B86826"/>
    <w:rsid w:val="00B9274D"/>
    <w:rsid w:val="00BA0B78"/>
    <w:rsid w:val="00BA0DCD"/>
    <w:rsid w:val="00BA1AD3"/>
    <w:rsid w:val="00BA452B"/>
    <w:rsid w:val="00BA67F8"/>
    <w:rsid w:val="00BB2EF3"/>
    <w:rsid w:val="00BB4732"/>
    <w:rsid w:val="00BB58CC"/>
    <w:rsid w:val="00BB5A9A"/>
    <w:rsid w:val="00BB61E9"/>
    <w:rsid w:val="00BB6668"/>
    <w:rsid w:val="00BB6C0F"/>
    <w:rsid w:val="00BC099C"/>
    <w:rsid w:val="00BC0A59"/>
    <w:rsid w:val="00BC0B21"/>
    <w:rsid w:val="00BC0BA6"/>
    <w:rsid w:val="00BC0D9B"/>
    <w:rsid w:val="00BC19FB"/>
    <w:rsid w:val="00BC1B7C"/>
    <w:rsid w:val="00BC349C"/>
    <w:rsid w:val="00BC4012"/>
    <w:rsid w:val="00BC4196"/>
    <w:rsid w:val="00BC5E2D"/>
    <w:rsid w:val="00BC66CA"/>
    <w:rsid w:val="00BD4016"/>
    <w:rsid w:val="00BD78A3"/>
    <w:rsid w:val="00BE03DB"/>
    <w:rsid w:val="00BE03E7"/>
    <w:rsid w:val="00BE0797"/>
    <w:rsid w:val="00BE0EB0"/>
    <w:rsid w:val="00BE16EA"/>
    <w:rsid w:val="00BE18EC"/>
    <w:rsid w:val="00BE2C9B"/>
    <w:rsid w:val="00BE3A93"/>
    <w:rsid w:val="00BE41FA"/>
    <w:rsid w:val="00BE4D5A"/>
    <w:rsid w:val="00BE551E"/>
    <w:rsid w:val="00BF01D2"/>
    <w:rsid w:val="00BF07EC"/>
    <w:rsid w:val="00BF2768"/>
    <w:rsid w:val="00BF2EB6"/>
    <w:rsid w:val="00BF34BF"/>
    <w:rsid w:val="00BF570D"/>
    <w:rsid w:val="00BF57D6"/>
    <w:rsid w:val="00C00097"/>
    <w:rsid w:val="00C005CA"/>
    <w:rsid w:val="00C00C76"/>
    <w:rsid w:val="00C0120F"/>
    <w:rsid w:val="00C01655"/>
    <w:rsid w:val="00C01DB8"/>
    <w:rsid w:val="00C0224F"/>
    <w:rsid w:val="00C05A3B"/>
    <w:rsid w:val="00C066C4"/>
    <w:rsid w:val="00C06826"/>
    <w:rsid w:val="00C06A09"/>
    <w:rsid w:val="00C078D9"/>
    <w:rsid w:val="00C079A4"/>
    <w:rsid w:val="00C07D21"/>
    <w:rsid w:val="00C1058B"/>
    <w:rsid w:val="00C10E2B"/>
    <w:rsid w:val="00C120AC"/>
    <w:rsid w:val="00C13C92"/>
    <w:rsid w:val="00C16C39"/>
    <w:rsid w:val="00C174A4"/>
    <w:rsid w:val="00C200D6"/>
    <w:rsid w:val="00C228D5"/>
    <w:rsid w:val="00C23AF6"/>
    <w:rsid w:val="00C257D7"/>
    <w:rsid w:val="00C25A3F"/>
    <w:rsid w:val="00C26ED0"/>
    <w:rsid w:val="00C302BF"/>
    <w:rsid w:val="00C330FD"/>
    <w:rsid w:val="00C34530"/>
    <w:rsid w:val="00C3703E"/>
    <w:rsid w:val="00C37446"/>
    <w:rsid w:val="00C40193"/>
    <w:rsid w:val="00C4355D"/>
    <w:rsid w:val="00C51EE8"/>
    <w:rsid w:val="00C5204B"/>
    <w:rsid w:val="00C522A5"/>
    <w:rsid w:val="00C531EA"/>
    <w:rsid w:val="00C55C68"/>
    <w:rsid w:val="00C5672A"/>
    <w:rsid w:val="00C5746E"/>
    <w:rsid w:val="00C5784F"/>
    <w:rsid w:val="00C61CEB"/>
    <w:rsid w:val="00C649E2"/>
    <w:rsid w:val="00C65EDD"/>
    <w:rsid w:val="00C665FC"/>
    <w:rsid w:val="00C70919"/>
    <w:rsid w:val="00C71935"/>
    <w:rsid w:val="00C7235F"/>
    <w:rsid w:val="00C73491"/>
    <w:rsid w:val="00C75F38"/>
    <w:rsid w:val="00C764DF"/>
    <w:rsid w:val="00C7798A"/>
    <w:rsid w:val="00C77B3E"/>
    <w:rsid w:val="00C80EA5"/>
    <w:rsid w:val="00C81F8D"/>
    <w:rsid w:val="00C828B3"/>
    <w:rsid w:val="00C82BA4"/>
    <w:rsid w:val="00C85938"/>
    <w:rsid w:val="00C9055D"/>
    <w:rsid w:val="00C92B62"/>
    <w:rsid w:val="00C92F41"/>
    <w:rsid w:val="00C95B6F"/>
    <w:rsid w:val="00C95E25"/>
    <w:rsid w:val="00C9634C"/>
    <w:rsid w:val="00C97F06"/>
    <w:rsid w:val="00CA1FE2"/>
    <w:rsid w:val="00CA200B"/>
    <w:rsid w:val="00CA301C"/>
    <w:rsid w:val="00CA348C"/>
    <w:rsid w:val="00CA5F69"/>
    <w:rsid w:val="00CA61DE"/>
    <w:rsid w:val="00CB0C33"/>
    <w:rsid w:val="00CB1528"/>
    <w:rsid w:val="00CB23D6"/>
    <w:rsid w:val="00CB2491"/>
    <w:rsid w:val="00CB3390"/>
    <w:rsid w:val="00CB4548"/>
    <w:rsid w:val="00CB67A7"/>
    <w:rsid w:val="00CB6FDB"/>
    <w:rsid w:val="00CC0032"/>
    <w:rsid w:val="00CC3218"/>
    <w:rsid w:val="00CC401C"/>
    <w:rsid w:val="00CC48E8"/>
    <w:rsid w:val="00CC6717"/>
    <w:rsid w:val="00CD0AAE"/>
    <w:rsid w:val="00CD1EFF"/>
    <w:rsid w:val="00CD2808"/>
    <w:rsid w:val="00CD724B"/>
    <w:rsid w:val="00CD7A0A"/>
    <w:rsid w:val="00CD7BEE"/>
    <w:rsid w:val="00CE0EE0"/>
    <w:rsid w:val="00CE23C4"/>
    <w:rsid w:val="00CE3C06"/>
    <w:rsid w:val="00CE4597"/>
    <w:rsid w:val="00CF0022"/>
    <w:rsid w:val="00CF1B44"/>
    <w:rsid w:val="00CF2FE4"/>
    <w:rsid w:val="00CF4ED6"/>
    <w:rsid w:val="00CF5E7A"/>
    <w:rsid w:val="00CF612C"/>
    <w:rsid w:val="00CF7884"/>
    <w:rsid w:val="00CF7DC8"/>
    <w:rsid w:val="00D013B0"/>
    <w:rsid w:val="00D0220C"/>
    <w:rsid w:val="00D056E0"/>
    <w:rsid w:val="00D0745E"/>
    <w:rsid w:val="00D07EF9"/>
    <w:rsid w:val="00D139E6"/>
    <w:rsid w:val="00D14875"/>
    <w:rsid w:val="00D153C9"/>
    <w:rsid w:val="00D15F91"/>
    <w:rsid w:val="00D171EE"/>
    <w:rsid w:val="00D1765A"/>
    <w:rsid w:val="00D17946"/>
    <w:rsid w:val="00D20889"/>
    <w:rsid w:val="00D21793"/>
    <w:rsid w:val="00D21B0B"/>
    <w:rsid w:val="00D22541"/>
    <w:rsid w:val="00D24346"/>
    <w:rsid w:val="00D24D12"/>
    <w:rsid w:val="00D24DA8"/>
    <w:rsid w:val="00D2607B"/>
    <w:rsid w:val="00D26131"/>
    <w:rsid w:val="00D26642"/>
    <w:rsid w:val="00D27EA6"/>
    <w:rsid w:val="00D31896"/>
    <w:rsid w:val="00D336E4"/>
    <w:rsid w:val="00D3488E"/>
    <w:rsid w:val="00D35557"/>
    <w:rsid w:val="00D36370"/>
    <w:rsid w:val="00D4183C"/>
    <w:rsid w:val="00D41A6D"/>
    <w:rsid w:val="00D427F2"/>
    <w:rsid w:val="00D42D76"/>
    <w:rsid w:val="00D43EDA"/>
    <w:rsid w:val="00D4401C"/>
    <w:rsid w:val="00D44383"/>
    <w:rsid w:val="00D44AA2"/>
    <w:rsid w:val="00D46435"/>
    <w:rsid w:val="00D47935"/>
    <w:rsid w:val="00D47AD9"/>
    <w:rsid w:val="00D47CC6"/>
    <w:rsid w:val="00D50A66"/>
    <w:rsid w:val="00D51E05"/>
    <w:rsid w:val="00D53B80"/>
    <w:rsid w:val="00D53EA4"/>
    <w:rsid w:val="00D57428"/>
    <w:rsid w:val="00D57C61"/>
    <w:rsid w:val="00D6028A"/>
    <w:rsid w:val="00D60E57"/>
    <w:rsid w:val="00D618E8"/>
    <w:rsid w:val="00D61B49"/>
    <w:rsid w:val="00D6209D"/>
    <w:rsid w:val="00D626D7"/>
    <w:rsid w:val="00D63EED"/>
    <w:rsid w:val="00D646B7"/>
    <w:rsid w:val="00D64B94"/>
    <w:rsid w:val="00D65587"/>
    <w:rsid w:val="00D70818"/>
    <w:rsid w:val="00D72B95"/>
    <w:rsid w:val="00D72E88"/>
    <w:rsid w:val="00D72F5E"/>
    <w:rsid w:val="00D734D7"/>
    <w:rsid w:val="00D74147"/>
    <w:rsid w:val="00D744ED"/>
    <w:rsid w:val="00D74971"/>
    <w:rsid w:val="00D7694F"/>
    <w:rsid w:val="00D76D10"/>
    <w:rsid w:val="00D825B0"/>
    <w:rsid w:val="00D83612"/>
    <w:rsid w:val="00D84FA4"/>
    <w:rsid w:val="00D8682E"/>
    <w:rsid w:val="00D8696C"/>
    <w:rsid w:val="00D91478"/>
    <w:rsid w:val="00D92177"/>
    <w:rsid w:val="00D921F7"/>
    <w:rsid w:val="00D92F83"/>
    <w:rsid w:val="00D933AF"/>
    <w:rsid w:val="00D93808"/>
    <w:rsid w:val="00DA1015"/>
    <w:rsid w:val="00DA1854"/>
    <w:rsid w:val="00DA20D3"/>
    <w:rsid w:val="00DA25C9"/>
    <w:rsid w:val="00DA29A5"/>
    <w:rsid w:val="00DA3907"/>
    <w:rsid w:val="00DA5A64"/>
    <w:rsid w:val="00DA78C1"/>
    <w:rsid w:val="00DB0DE2"/>
    <w:rsid w:val="00DB45A4"/>
    <w:rsid w:val="00DB50C0"/>
    <w:rsid w:val="00DB6130"/>
    <w:rsid w:val="00DB627C"/>
    <w:rsid w:val="00DB78C9"/>
    <w:rsid w:val="00DC0760"/>
    <w:rsid w:val="00DC0CD3"/>
    <w:rsid w:val="00DC2E31"/>
    <w:rsid w:val="00DC2F1A"/>
    <w:rsid w:val="00DC3254"/>
    <w:rsid w:val="00DC34D8"/>
    <w:rsid w:val="00DC5C01"/>
    <w:rsid w:val="00DC5D4E"/>
    <w:rsid w:val="00DC76E0"/>
    <w:rsid w:val="00DC7FCC"/>
    <w:rsid w:val="00DD0CEB"/>
    <w:rsid w:val="00DD134C"/>
    <w:rsid w:val="00DD1875"/>
    <w:rsid w:val="00DD23CC"/>
    <w:rsid w:val="00DD23EC"/>
    <w:rsid w:val="00DD28A2"/>
    <w:rsid w:val="00DD391E"/>
    <w:rsid w:val="00DD4D09"/>
    <w:rsid w:val="00DD57CB"/>
    <w:rsid w:val="00DE11CB"/>
    <w:rsid w:val="00DE3B58"/>
    <w:rsid w:val="00DE56B4"/>
    <w:rsid w:val="00DF0EBF"/>
    <w:rsid w:val="00DF478C"/>
    <w:rsid w:val="00DF4BD5"/>
    <w:rsid w:val="00DF5E11"/>
    <w:rsid w:val="00DF7E82"/>
    <w:rsid w:val="00E015A8"/>
    <w:rsid w:val="00E01626"/>
    <w:rsid w:val="00E01BEA"/>
    <w:rsid w:val="00E01E03"/>
    <w:rsid w:val="00E02AC2"/>
    <w:rsid w:val="00E04845"/>
    <w:rsid w:val="00E058C4"/>
    <w:rsid w:val="00E05F63"/>
    <w:rsid w:val="00E062FF"/>
    <w:rsid w:val="00E0701D"/>
    <w:rsid w:val="00E11EFA"/>
    <w:rsid w:val="00E11F41"/>
    <w:rsid w:val="00E12F14"/>
    <w:rsid w:val="00E13B15"/>
    <w:rsid w:val="00E13C5B"/>
    <w:rsid w:val="00E14523"/>
    <w:rsid w:val="00E15028"/>
    <w:rsid w:val="00E16D5E"/>
    <w:rsid w:val="00E16E93"/>
    <w:rsid w:val="00E20BEC"/>
    <w:rsid w:val="00E2231D"/>
    <w:rsid w:val="00E23533"/>
    <w:rsid w:val="00E23680"/>
    <w:rsid w:val="00E24DA8"/>
    <w:rsid w:val="00E263E7"/>
    <w:rsid w:val="00E2691A"/>
    <w:rsid w:val="00E30363"/>
    <w:rsid w:val="00E314C2"/>
    <w:rsid w:val="00E31D5E"/>
    <w:rsid w:val="00E32902"/>
    <w:rsid w:val="00E36591"/>
    <w:rsid w:val="00E3661C"/>
    <w:rsid w:val="00E37A56"/>
    <w:rsid w:val="00E41186"/>
    <w:rsid w:val="00E41625"/>
    <w:rsid w:val="00E420FA"/>
    <w:rsid w:val="00E44D25"/>
    <w:rsid w:val="00E44DC9"/>
    <w:rsid w:val="00E45FD6"/>
    <w:rsid w:val="00E46239"/>
    <w:rsid w:val="00E46E50"/>
    <w:rsid w:val="00E4716D"/>
    <w:rsid w:val="00E50DEF"/>
    <w:rsid w:val="00E51130"/>
    <w:rsid w:val="00E521A6"/>
    <w:rsid w:val="00E54D55"/>
    <w:rsid w:val="00E5506F"/>
    <w:rsid w:val="00E5508E"/>
    <w:rsid w:val="00E55A31"/>
    <w:rsid w:val="00E575CB"/>
    <w:rsid w:val="00E5761E"/>
    <w:rsid w:val="00E60BC7"/>
    <w:rsid w:val="00E60D9F"/>
    <w:rsid w:val="00E610A3"/>
    <w:rsid w:val="00E647C3"/>
    <w:rsid w:val="00E64803"/>
    <w:rsid w:val="00E64A34"/>
    <w:rsid w:val="00E64BB2"/>
    <w:rsid w:val="00E64F65"/>
    <w:rsid w:val="00E65BE9"/>
    <w:rsid w:val="00E65EAD"/>
    <w:rsid w:val="00E6663B"/>
    <w:rsid w:val="00E66988"/>
    <w:rsid w:val="00E6771D"/>
    <w:rsid w:val="00E7016F"/>
    <w:rsid w:val="00E71F73"/>
    <w:rsid w:val="00E72470"/>
    <w:rsid w:val="00E724E6"/>
    <w:rsid w:val="00E728D6"/>
    <w:rsid w:val="00E72F5A"/>
    <w:rsid w:val="00E7357C"/>
    <w:rsid w:val="00E73CFF"/>
    <w:rsid w:val="00E74019"/>
    <w:rsid w:val="00E75BD7"/>
    <w:rsid w:val="00E76CE6"/>
    <w:rsid w:val="00E77B05"/>
    <w:rsid w:val="00E77F3D"/>
    <w:rsid w:val="00E80B38"/>
    <w:rsid w:val="00E80BB5"/>
    <w:rsid w:val="00E84EDB"/>
    <w:rsid w:val="00E85420"/>
    <w:rsid w:val="00E9118A"/>
    <w:rsid w:val="00E9201A"/>
    <w:rsid w:val="00E924DF"/>
    <w:rsid w:val="00E93473"/>
    <w:rsid w:val="00E93BDC"/>
    <w:rsid w:val="00E9422F"/>
    <w:rsid w:val="00E947E0"/>
    <w:rsid w:val="00E9496F"/>
    <w:rsid w:val="00EA0218"/>
    <w:rsid w:val="00EA0683"/>
    <w:rsid w:val="00EA1C2B"/>
    <w:rsid w:val="00EA45C1"/>
    <w:rsid w:val="00EA5B85"/>
    <w:rsid w:val="00EB13E1"/>
    <w:rsid w:val="00EB1D3F"/>
    <w:rsid w:val="00EB2335"/>
    <w:rsid w:val="00EB27C7"/>
    <w:rsid w:val="00EB3E08"/>
    <w:rsid w:val="00EB48D4"/>
    <w:rsid w:val="00EB5DC6"/>
    <w:rsid w:val="00EB76D1"/>
    <w:rsid w:val="00EC1D12"/>
    <w:rsid w:val="00EC273C"/>
    <w:rsid w:val="00EC2A95"/>
    <w:rsid w:val="00EC30A9"/>
    <w:rsid w:val="00EC422B"/>
    <w:rsid w:val="00EC53FB"/>
    <w:rsid w:val="00EC5807"/>
    <w:rsid w:val="00EC7CCA"/>
    <w:rsid w:val="00ED028C"/>
    <w:rsid w:val="00ED029A"/>
    <w:rsid w:val="00ED0B9F"/>
    <w:rsid w:val="00ED16E2"/>
    <w:rsid w:val="00ED186F"/>
    <w:rsid w:val="00ED2703"/>
    <w:rsid w:val="00ED2EE9"/>
    <w:rsid w:val="00ED394B"/>
    <w:rsid w:val="00ED4932"/>
    <w:rsid w:val="00ED5EAA"/>
    <w:rsid w:val="00ED6478"/>
    <w:rsid w:val="00ED6558"/>
    <w:rsid w:val="00ED6A24"/>
    <w:rsid w:val="00ED6B56"/>
    <w:rsid w:val="00EE02A4"/>
    <w:rsid w:val="00EE2339"/>
    <w:rsid w:val="00EE35E1"/>
    <w:rsid w:val="00EE6823"/>
    <w:rsid w:val="00EE78B5"/>
    <w:rsid w:val="00EF0650"/>
    <w:rsid w:val="00EF168E"/>
    <w:rsid w:val="00EF45DE"/>
    <w:rsid w:val="00EF5E11"/>
    <w:rsid w:val="00EF6ADA"/>
    <w:rsid w:val="00F00FE0"/>
    <w:rsid w:val="00F02C07"/>
    <w:rsid w:val="00F040E3"/>
    <w:rsid w:val="00F06629"/>
    <w:rsid w:val="00F07F1C"/>
    <w:rsid w:val="00F11224"/>
    <w:rsid w:val="00F12AA7"/>
    <w:rsid w:val="00F17110"/>
    <w:rsid w:val="00F174E1"/>
    <w:rsid w:val="00F20C01"/>
    <w:rsid w:val="00F2169E"/>
    <w:rsid w:val="00F231B6"/>
    <w:rsid w:val="00F24BB8"/>
    <w:rsid w:val="00F24FA2"/>
    <w:rsid w:val="00F2537F"/>
    <w:rsid w:val="00F267FE"/>
    <w:rsid w:val="00F270DA"/>
    <w:rsid w:val="00F274E4"/>
    <w:rsid w:val="00F27D87"/>
    <w:rsid w:val="00F3019B"/>
    <w:rsid w:val="00F3141C"/>
    <w:rsid w:val="00F35637"/>
    <w:rsid w:val="00F358EF"/>
    <w:rsid w:val="00F35D38"/>
    <w:rsid w:val="00F3690C"/>
    <w:rsid w:val="00F36C18"/>
    <w:rsid w:val="00F36F42"/>
    <w:rsid w:val="00F40A7F"/>
    <w:rsid w:val="00F41C28"/>
    <w:rsid w:val="00F448D5"/>
    <w:rsid w:val="00F44C37"/>
    <w:rsid w:val="00F44EB9"/>
    <w:rsid w:val="00F45100"/>
    <w:rsid w:val="00F45849"/>
    <w:rsid w:val="00F511F2"/>
    <w:rsid w:val="00F533B8"/>
    <w:rsid w:val="00F54212"/>
    <w:rsid w:val="00F5438C"/>
    <w:rsid w:val="00F563B7"/>
    <w:rsid w:val="00F5664C"/>
    <w:rsid w:val="00F60446"/>
    <w:rsid w:val="00F6094E"/>
    <w:rsid w:val="00F617E1"/>
    <w:rsid w:val="00F637AC"/>
    <w:rsid w:val="00F63DD8"/>
    <w:rsid w:val="00F63E95"/>
    <w:rsid w:val="00F64EC8"/>
    <w:rsid w:val="00F655CA"/>
    <w:rsid w:val="00F656C0"/>
    <w:rsid w:val="00F70338"/>
    <w:rsid w:val="00F71FEB"/>
    <w:rsid w:val="00F740BE"/>
    <w:rsid w:val="00F74337"/>
    <w:rsid w:val="00F75036"/>
    <w:rsid w:val="00F7533C"/>
    <w:rsid w:val="00F7731C"/>
    <w:rsid w:val="00F77FBA"/>
    <w:rsid w:val="00F80706"/>
    <w:rsid w:val="00F80A82"/>
    <w:rsid w:val="00F818EC"/>
    <w:rsid w:val="00F82529"/>
    <w:rsid w:val="00F84874"/>
    <w:rsid w:val="00F84E98"/>
    <w:rsid w:val="00F85B19"/>
    <w:rsid w:val="00F85B4E"/>
    <w:rsid w:val="00F91221"/>
    <w:rsid w:val="00F913F0"/>
    <w:rsid w:val="00F91F1E"/>
    <w:rsid w:val="00F928B3"/>
    <w:rsid w:val="00F93E8D"/>
    <w:rsid w:val="00F94A19"/>
    <w:rsid w:val="00F958BA"/>
    <w:rsid w:val="00F95F78"/>
    <w:rsid w:val="00F96A62"/>
    <w:rsid w:val="00F96F37"/>
    <w:rsid w:val="00F970F3"/>
    <w:rsid w:val="00F97971"/>
    <w:rsid w:val="00FA03CA"/>
    <w:rsid w:val="00FA15BA"/>
    <w:rsid w:val="00FA2CE1"/>
    <w:rsid w:val="00FA32A7"/>
    <w:rsid w:val="00FA3B20"/>
    <w:rsid w:val="00FA4D46"/>
    <w:rsid w:val="00FA51A6"/>
    <w:rsid w:val="00FA631C"/>
    <w:rsid w:val="00FB17B9"/>
    <w:rsid w:val="00FB181D"/>
    <w:rsid w:val="00FB2583"/>
    <w:rsid w:val="00FB2606"/>
    <w:rsid w:val="00FB3BE0"/>
    <w:rsid w:val="00FB542F"/>
    <w:rsid w:val="00FB56B3"/>
    <w:rsid w:val="00FB705E"/>
    <w:rsid w:val="00FB7952"/>
    <w:rsid w:val="00FC02E9"/>
    <w:rsid w:val="00FC154A"/>
    <w:rsid w:val="00FC224F"/>
    <w:rsid w:val="00FC36E9"/>
    <w:rsid w:val="00FC4EF0"/>
    <w:rsid w:val="00FC5185"/>
    <w:rsid w:val="00FC7A57"/>
    <w:rsid w:val="00FD14B8"/>
    <w:rsid w:val="00FD1A98"/>
    <w:rsid w:val="00FD410F"/>
    <w:rsid w:val="00FD5F28"/>
    <w:rsid w:val="00FE126C"/>
    <w:rsid w:val="00FE20AA"/>
    <w:rsid w:val="00FE21A7"/>
    <w:rsid w:val="00FE28DA"/>
    <w:rsid w:val="00FE4415"/>
    <w:rsid w:val="00FE7585"/>
    <w:rsid w:val="00FE7992"/>
    <w:rsid w:val="00FF1F5C"/>
    <w:rsid w:val="00FF1FCC"/>
    <w:rsid w:val="00FF22BB"/>
    <w:rsid w:val="00FF4217"/>
    <w:rsid w:val="00FF5431"/>
    <w:rsid w:val="00FF6537"/>
    <w:rsid w:val="00FF66EF"/>
    <w:rsid w:val="00FF682A"/>
    <w:rsid w:val="00FF6F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E128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E128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MediumList2-Accent21">
    <w:name w:val="Medium List 2 - Accent 21"/>
    <w:hidden/>
    <w:uiPriority w:val="99"/>
    <w:semiHidden/>
    <w:rsid w:val="00094AA5"/>
    <w:rPr>
      <w:lang w:eastAsia="en-US"/>
    </w:rPr>
  </w:style>
  <w:style w:type="paragraph" w:customStyle="1" w:styleId="SingleTxt">
    <w:name w:val="__Single Txt"/>
    <w:basedOn w:val="Normal"/>
    <w:rsid w:val="008458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35FF0"/>
    <w:rPr>
      <w:lang w:eastAsia="en-US"/>
    </w:rPr>
  </w:style>
  <w:style w:type="character" w:customStyle="1" w:styleId="FooterChar">
    <w:name w:val="Footer Char"/>
    <w:aliases w:val="3_G Char"/>
    <w:basedOn w:val="DefaultParagraphFont"/>
    <w:link w:val="Footer"/>
    <w:uiPriority w:val="99"/>
    <w:rsid w:val="00CF7DC8"/>
    <w:rPr>
      <w:sz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E128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E128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MediumList2-Accent21">
    <w:name w:val="Medium List 2 - Accent 21"/>
    <w:hidden/>
    <w:uiPriority w:val="99"/>
    <w:semiHidden/>
    <w:rsid w:val="00094AA5"/>
    <w:rPr>
      <w:lang w:eastAsia="en-US"/>
    </w:rPr>
  </w:style>
  <w:style w:type="paragraph" w:customStyle="1" w:styleId="SingleTxt">
    <w:name w:val="__Single Txt"/>
    <w:basedOn w:val="Normal"/>
    <w:rsid w:val="008458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35FF0"/>
    <w:rPr>
      <w:lang w:eastAsia="en-US"/>
    </w:rPr>
  </w:style>
  <w:style w:type="character" w:customStyle="1" w:styleId="FooterChar">
    <w:name w:val="Footer Char"/>
    <w:aliases w:val="3_G Char"/>
    <w:basedOn w:val="DefaultParagraphFont"/>
    <w:link w:val="Footer"/>
    <w:uiPriority w:val="99"/>
    <w:rsid w:val="00CF7DC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311711992">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B295-D6ED-4114-9351-E56F3BEA0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00BF2-53A1-497E-B31C-513FEA4B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B07718-76A5-43AF-B1AB-2541DF43BF2F}">
  <ds:schemaRefs>
    <ds:schemaRef ds:uri="http://schemas.microsoft.com/sharepoint/v3/contenttype/forms"/>
  </ds:schemaRefs>
</ds:datastoreItem>
</file>

<file path=customXml/itemProps4.xml><?xml version="1.0" encoding="utf-8"?>
<ds:datastoreItem xmlns:ds="http://schemas.openxmlformats.org/officeDocument/2006/customXml" ds:itemID="{195D40E6-2BC8-054D-8C27-2921D527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2010\CCPR_E.dotm</Template>
  <TotalTime>1</TotalTime>
  <Pages>19</Pages>
  <Words>9024</Words>
  <Characters>51440</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Émile Kinley-Gauthier</cp:lastModifiedBy>
  <cp:revision>2</cp:revision>
  <cp:lastPrinted>2015-12-14T09:27:00Z</cp:lastPrinted>
  <dcterms:created xsi:type="dcterms:W3CDTF">2016-03-03T09:14:00Z</dcterms:created>
  <dcterms:modified xsi:type="dcterms:W3CDTF">2016-03-03T09:14:00Z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