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27688D"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Pr="003D2E3C" w:rsidRDefault="00165C15" w:rsidP="00F603F4">
            <w:pPr>
              <w:spacing w:after="80"/>
              <w:rPr>
                <w:lang w:val="es-AR"/>
              </w:rPr>
            </w:pPr>
          </w:p>
        </w:tc>
        <w:tc>
          <w:tcPr>
            <w:tcW w:w="2268" w:type="dxa"/>
            <w:tcBorders>
              <w:bottom w:val="single" w:sz="4" w:space="0" w:color="auto"/>
            </w:tcBorders>
            <w:vAlign w:val="bottom"/>
          </w:tcPr>
          <w:p w14:paraId="5572A416" w14:textId="559D9546" w:rsidR="00165C15" w:rsidRPr="008A6434" w:rsidRDefault="003A3F12" w:rsidP="00F603F4">
            <w:pPr>
              <w:spacing w:after="80" w:line="300" w:lineRule="exact"/>
              <w:rPr>
                <w:b/>
                <w:sz w:val="24"/>
                <w:szCs w:val="24"/>
                <w:lang w:val="es-PY"/>
              </w:rPr>
            </w:pPr>
            <w:r w:rsidRPr="008A6434">
              <w:rPr>
                <w:sz w:val="28"/>
                <w:lang w:val="es-PY"/>
              </w:rPr>
              <w:t>Naciones Unidas</w:t>
            </w:r>
          </w:p>
        </w:tc>
        <w:tc>
          <w:tcPr>
            <w:tcW w:w="6095" w:type="dxa"/>
            <w:gridSpan w:val="2"/>
            <w:tcBorders>
              <w:bottom w:val="single" w:sz="4" w:space="0" w:color="auto"/>
            </w:tcBorders>
            <w:vAlign w:val="bottom"/>
          </w:tcPr>
          <w:p w14:paraId="5572A417" w14:textId="2792620D" w:rsidR="00165C15" w:rsidRPr="008A6434" w:rsidRDefault="006A31AE" w:rsidP="00AD472D">
            <w:pPr>
              <w:suppressAutoHyphens w:val="0"/>
              <w:spacing w:after="20"/>
              <w:jc w:val="right"/>
              <w:rPr>
                <w:sz w:val="40"/>
                <w:lang w:val="es-PY"/>
              </w:rPr>
            </w:pPr>
            <w:r w:rsidRPr="008A6434">
              <w:rPr>
                <w:sz w:val="40"/>
                <w:lang w:val="es-PY"/>
              </w:rPr>
              <w:t>CCPR</w:t>
            </w:r>
            <w:r w:rsidRPr="008A6434">
              <w:rPr>
                <w:lang w:val="es-PY"/>
              </w:rPr>
              <w:t>/C/</w:t>
            </w:r>
            <w:r w:rsidR="003147D0" w:rsidRPr="008A6434">
              <w:rPr>
                <w:lang w:val="es-PY"/>
              </w:rPr>
              <w:t>127</w:t>
            </w:r>
            <w:r w:rsidRPr="008A6434">
              <w:rPr>
                <w:lang w:val="es-PY"/>
              </w:rPr>
              <w:t>/D/</w:t>
            </w:r>
            <w:r w:rsidR="003147D0" w:rsidRPr="008A6434">
              <w:rPr>
                <w:lang w:val="es-PY"/>
              </w:rPr>
              <w:t>2766</w:t>
            </w:r>
            <w:r w:rsidRPr="008A6434">
              <w:rPr>
                <w:lang w:val="es-PY"/>
              </w:rPr>
              <w:t>/</w:t>
            </w:r>
            <w:r w:rsidR="004D300F" w:rsidRPr="008A6434">
              <w:rPr>
                <w:lang w:val="es-PY"/>
              </w:rPr>
              <w:t>2016</w:t>
            </w:r>
          </w:p>
        </w:tc>
      </w:tr>
      <w:tr w:rsidR="0036554A" w:rsidRPr="00254AD5" w14:paraId="5572A420" w14:textId="77777777" w:rsidTr="004A72F6">
        <w:trPr>
          <w:cantSplit/>
          <w:trHeight w:hRule="exact" w:val="2835"/>
        </w:trPr>
        <w:tc>
          <w:tcPr>
            <w:tcW w:w="1276" w:type="dxa"/>
            <w:tcBorders>
              <w:top w:val="single" w:sz="4" w:space="0" w:color="auto"/>
              <w:bottom w:val="single" w:sz="12" w:space="0" w:color="auto"/>
            </w:tcBorders>
          </w:tcPr>
          <w:p w14:paraId="5572A419" w14:textId="77777777" w:rsidR="00165C15" w:rsidRPr="008A6434" w:rsidRDefault="00165C15" w:rsidP="00F603F4">
            <w:pPr>
              <w:spacing w:before="120"/>
              <w:rPr>
                <w:lang w:val="es-PY"/>
              </w:rPr>
            </w:pPr>
            <w:r w:rsidRPr="001D1EDC">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51BC68" w14:textId="77777777" w:rsidR="00BE3D7B" w:rsidRDefault="003A3F12" w:rsidP="00F603F4">
            <w:pPr>
              <w:spacing w:before="120" w:line="380" w:lineRule="exact"/>
              <w:rPr>
                <w:b/>
                <w:sz w:val="34"/>
                <w:szCs w:val="34"/>
                <w:lang w:val="es-PY"/>
              </w:rPr>
            </w:pPr>
            <w:r w:rsidRPr="008A6434">
              <w:rPr>
                <w:b/>
                <w:sz w:val="34"/>
                <w:szCs w:val="34"/>
                <w:lang w:val="es-PY"/>
              </w:rPr>
              <w:t>Pacto Internacional de Derechos</w:t>
            </w:r>
            <w:r w:rsidRPr="008A6434">
              <w:rPr>
                <w:b/>
                <w:sz w:val="34"/>
                <w:szCs w:val="34"/>
                <w:lang w:val="es-PY"/>
              </w:rPr>
              <w:br/>
              <w:t>Civiles y Políticos</w:t>
            </w:r>
          </w:p>
          <w:p w14:paraId="27235E09" w14:textId="77777777" w:rsidR="00A42B9C" w:rsidRDefault="00A42B9C" w:rsidP="00A42B9C">
            <w:pPr>
              <w:spacing w:before="120" w:line="380" w:lineRule="exact"/>
              <w:rPr>
                <w:b/>
                <w:sz w:val="34"/>
                <w:szCs w:val="34"/>
                <w:lang w:val="es-ES"/>
              </w:rPr>
            </w:pPr>
            <w:r w:rsidRPr="00C13626">
              <w:rPr>
                <w:b/>
                <w:sz w:val="34"/>
                <w:lang w:val="es-ES"/>
              </w:rPr>
              <w:t>Edición avanzada sin editar</w:t>
            </w:r>
          </w:p>
          <w:p w14:paraId="5572A41A" w14:textId="6F59E276" w:rsidR="00A42B9C" w:rsidRPr="00E95FD8" w:rsidRDefault="00A42B9C" w:rsidP="00F603F4">
            <w:pPr>
              <w:spacing w:before="120" w:line="380" w:lineRule="exact"/>
              <w:rPr>
                <w:b/>
                <w:sz w:val="34"/>
                <w:szCs w:val="34"/>
                <w:lang w:val="es-PY"/>
              </w:rPr>
            </w:pPr>
          </w:p>
        </w:tc>
        <w:tc>
          <w:tcPr>
            <w:tcW w:w="2835" w:type="dxa"/>
            <w:tcBorders>
              <w:top w:val="single" w:sz="4" w:space="0" w:color="auto"/>
              <w:bottom w:val="single" w:sz="12" w:space="0" w:color="auto"/>
            </w:tcBorders>
          </w:tcPr>
          <w:p w14:paraId="5572A41B" w14:textId="348C8D23" w:rsidR="00165C15" w:rsidRPr="008A6434" w:rsidRDefault="006A31AE" w:rsidP="00F603F4">
            <w:pPr>
              <w:suppressAutoHyphens w:val="0"/>
              <w:spacing w:before="240" w:line="240" w:lineRule="exact"/>
              <w:rPr>
                <w:lang w:val="es-PY"/>
              </w:rPr>
            </w:pPr>
            <w:r w:rsidRPr="008A6434">
              <w:rPr>
                <w:lang w:val="es-PY"/>
              </w:rPr>
              <w:t>Distr</w:t>
            </w:r>
            <w:r w:rsidR="00175184" w:rsidRPr="008A6434">
              <w:rPr>
                <w:lang w:val="es-PY"/>
              </w:rPr>
              <w:t xml:space="preserve">. </w:t>
            </w:r>
            <w:r w:rsidR="00124D17">
              <w:rPr>
                <w:lang w:val="es-PY"/>
              </w:rPr>
              <w:t>general</w:t>
            </w:r>
          </w:p>
          <w:p w14:paraId="5572A41C" w14:textId="27925EE1" w:rsidR="006A31AE" w:rsidRPr="008A6434" w:rsidRDefault="00124D17" w:rsidP="00F603F4">
            <w:pPr>
              <w:suppressAutoHyphens w:val="0"/>
              <w:rPr>
                <w:lang w:val="es-PY"/>
              </w:rPr>
            </w:pPr>
            <w:r>
              <w:rPr>
                <w:lang w:val="es-PY"/>
              </w:rPr>
              <w:t>2</w:t>
            </w:r>
            <w:r w:rsidR="00AD472D">
              <w:rPr>
                <w:lang w:val="es-PY"/>
              </w:rPr>
              <w:t>9</w:t>
            </w:r>
            <w:r>
              <w:rPr>
                <w:lang w:val="es-PY"/>
              </w:rPr>
              <w:t xml:space="preserve"> </w:t>
            </w:r>
            <w:r w:rsidR="00EF75CB">
              <w:rPr>
                <w:lang w:val="es-PY"/>
              </w:rPr>
              <w:t xml:space="preserve">de </w:t>
            </w:r>
            <w:r w:rsidR="00AD472D">
              <w:rPr>
                <w:lang w:val="es-ES"/>
              </w:rPr>
              <w:t>noviembre</w:t>
            </w:r>
            <w:r w:rsidR="00AD472D" w:rsidRPr="008A6434">
              <w:rPr>
                <w:lang w:val="es-PY"/>
              </w:rPr>
              <w:t xml:space="preserve"> </w:t>
            </w:r>
            <w:r w:rsidR="00242589" w:rsidRPr="008A6434">
              <w:rPr>
                <w:lang w:val="es-PY"/>
              </w:rPr>
              <w:t>de</w:t>
            </w:r>
            <w:r w:rsidR="00856798" w:rsidRPr="008A6434">
              <w:rPr>
                <w:lang w:val="es-PY"/>
              </w:rPr>
              <w:t xml:space="preserve"> 2019</w:t>
            </w:r>
          </w:p>
          <w:p w14:paraId="5572A41D" w14:textId="77777777" w:rsidR="006A31AE" w:rsidRPr="008A6434" w:rsidRDefault="006A31AE" w:rsidP="00F603F4">
            <w:pPr>
              <w:suppressAutoHyphens w:val="0"/>
              <w:rPr>
                <w:lang w:val="es-PY"/>
              </w:rPr>
            </w:pPr>
          </w:p>
          <w:p w14:paraId="3AA07F55" w14:textId="40631D9C" w:rsidR="006A31AE" w:rsidRPr="008A6434" w:rsidRDefault="006A31AE" w:rsidP="00254C1B">
            <w:pPr>
              <w:tabs>
                <w:tab w:val="left" w:pos="1990"/>
              </w:tabs>
              <w:suppressAutoHyphens w:val="0"/>
              <w:rPr>
                <w:lang w:val="es-PY"/>
              </w:rPr>
            </w:pPr>
            <w:r w:rsidRPr="008A6434">
              <w:rPr>
                <w:lang w:val="es-PY"/>
              </w:rPr>
              <w:t xml:space="preserve">Original: </w:t>
            </w:r>
            <w:r w:rsidR="007237D5">
              <w:rPr>
                <w:lang w:val="es-PY"/>
              </w:rPr>
              <w:t>e</w:t>
            </w:r>
            <w:r w:rsidR="003A3F12" w:rsidRPr="008A6434">
              <w:rPr>
                <w:lang w:val="es-PY"/>
              </w:rPr>
              <w:t>spañol</w:t>
            </w:r>
          </w:p>
          <w:p w14:paraId="5572A41F" w14:textId="230BB24F" w:rsidR="0052543D" w:rsidRPr="008A6434" w:rsidRDefault="0052543D" w:rsidP="003A3F12">
            <w:pPr>
              <w:suppressAutoHyphens w:val="0"/>
              <w:rPr>
                <w:lang w:val="es-PY"/>
              </w:rPr>
            </w:pPr>
          </w:p>
        </w:tc>
      </w:tr>
    </w:tbl>
    <w:p w14:paraId="381900F2" w14:textId="22DFE109" w:rsidR="00C26110" w:rsidRPr="0036554A" w:rsidRDefault="00C26110" w:rsidP="00B03F00">
      <w:pPr>
        <w:spacing w:before="120"/>
        <w:rPr>
          <w:b/>
          <w:bCs/>
          <w:lang w:val="es-ES"/>
        </w:rPr>
      </w:pPr>
      <w:r w:rsidRPr="0036554A">
        <w:rPr>
          <w:b/>
          <w:sz w:val="24"/>
          <w:szCs w:val="24"/>
          <w:lang w:val="es-ES"/>
        </w:rPr>
        <w:t>Comité de Derechos Humanos</w:t>
      </w:r>
    </w:p>
    <w:p w14:paraId="5572A429" w14:textId="338FC8DA" w:rsidR="006A31AE" w:rsidRPr="00E95FD8" w:rsidRDefault="006A31AE" w:rsidP="00183782">
      <w:pPr>
        <w:pStyle w:val="HChG"/>
        <w:rPr>
          <w:rFonts w:eastAsia="MS Mincho"/>
          <w:lang w:val="es-ES_tradnl"/>
        </w:rPr>
      </w:pPr>
      <w:r w:rsidRPr="008A6434">
        <w:rPr>
          <w:lang w:val="es-PY"/>
        </w:rPr>
        <w:tab/>
      </w:r>
      <w:r w:rsidR="00AD472D">
        <w:rPr>
          <w:lang w:val="es-PY"/>
        </w:rPr>
        <w:tab/>
      </w:r>
      <w:r w:rsidR="00183782" w:rsidRPr="00675E50">
        <w:rPr>
          <w:lang w:val="es-ES"/>
        </w:rPr>
        <w:t>Dictamen aprobado por el Comité al tenor del artículo 5, párrafo 4</w:t>
      </w:r>
      <w:r w:rsidR="00183782">
        <w:rPr>
          <w:lang w:val="es-ES"/>
        </w:rPr>
        <w:t>,</w:t>
      </w:r>
      <w:r w:rsidR="00183782" w:rsidRPr="00675E50">
        <w:rPr>
          <w:lang w:val="es-ES"/>
        </w:rPr>
        <w:t xml:space="preserve"> del Protocolo Facultativo, respecto de la comunicación núm</w:t>
      </w:r>
      <w:r w:rsidR="00183782">
        <w:rPr>
          <w:lang w:val="es-ES"/>
        </w:rPr>
        <w:t>.</w:t>
      </w:r>
      <w:r w:rsidR="00183782" w:rsidRPr="00675E50" w:rsidDel="00675E50">
        <w:rPr>
          <w:lang w:val="es-ES"/>
        </w:rPr>
        <w:t xml:space="preserve"> </w:t>
      </w:r>
      <w:r w:rsidR="00183782">
        <w:rPr>
          <w:lang w:val="es-ES"/>
        </w:rPr>
        <w:t>2766</w:t>
      </w:r>
      <w:r w:rsidR="00183782" w:rsidRPr="0036554A">
        <w:rPr>
          <w:lang w:val="es-ES"/>
        </w:rPr>
        <w:t>/</w:t>
      </w:r>
      <w:r w:rsidR="00183782">
        <w:rPr>
          <w:lang w:val="es-ES"/>
        </w:rPr>
        <w:t>2016</w:t>
      </w:r>
      <w:r w:rsidR="00183782" w:rsidRPr="0036554A">
        <w:rPr>
          <w:rStyle w:val="FootnoteReference"/>
          <w:sz w:val="20"/>
          <w:vertAlign w:val="baseline"/>
          <w:lang w:val="es-ES"/>
        </w:rPr>
        <w:footnoteReference w:customMarkFollows="1" w:id="1"/>
        <w:t>*</w:t>
      </w:r>
      <w:r w:rsidR="00183782">
        <w:rPr>
          <w:lang w:val="es-ES"/>
        </w:rPr>
        <w:t>,</w:t>
      </w:r>
      <w:r w:rsidR="00183782" w:rsidRPr="00C13626">
        <w:rPr>
          <w:rStyle w:val="FootnoteReference"/>
          <w:bCs/>
          <w:sz w:val="20"/>
          <w:vertAlign w:val="baseline"/>
          <w:lang w:val="es-ES"/>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gridCol w:w="3118"/>
      </w:tblGrid>
      <w:tr w:rsidR="0036554A" w:rsidRPr="00254AD5" w14:paraId="5572A42C" w14:textId="77777777" w:rsidTr="00AD1176">
        <w:tc>
          <w:tcPr>
            <w:tcW w:w="3686" w:type="dxa"/>
          </w:tcPr>
          <w:p w14:paraId="5572A42A" w14:textId="5E8DA410" w:rsidR="006A31AE" w:rsidRPr="008A6434" w:rsidRDefault="0013341D" w:rsidP="0013341D">
            <w:pPr>
              <w:pStyle w:val="SingleTxtG"/>
              <w:ind w:left="0" w:right="0"/>
              <w:jc w:val="left"/>
              <w:rPr>
                <w:i/>
                <w:lang w:val="es-PY"/>
              </w:rPr>
            </w:pPr>
            <w:r w:rsidRPr="008A6434">
              <w:rPr>
                <w:i/>
                <w:lang w:val="es-PY"/>
              </w:rPr>
              <w:t>Comunicación</w:t>
            </w:r>
            <w:r w:rsidR="006A31AE" w:rsidRPr="008A6434">
              <w:rPr>
                <w:i/>
                <w:lang w:val="es-PY"/>
              </w:rPr>
              <w:t xml:space="preserve"> </w:t>
            </w:r>
            <w:r w:rsidRPr="008A6434">
              <w:rPr>
                <w:i/>
                <w:lang w:val="es-PY"/>
              </w:rPr>
              <w:t>presentada</w:t>
            </w:r>
            <w:r w:rsidR="006A31AE" w:rsidRPr="008A6434">
              <w:rPr>
                <w:i/>
                <w:lang w:val="es-PY"/>
              </w:rPr>
              <w:t xml:space="preserve"> </w:t>
            </w:r>
            <w:r w:rsidRPr="008A6434">
              <w:rPr>
                <w:i/>
                <w:lang w:val="es-PY"/>
              </w:rPr>
              <w:t>por</w:t>
            </w:r>
            <w:r w:rsidR="006A31AE" w:rsidRPr="008A6434">
              <w:rPr>
                <w:i/>
                <w:lang w:val="es-PY"/>
              </w:rPr>
              <w:t>:</w:t>
            </w:r>
          </w:p>
        </w:tc>
        <w:tc>
          <w:tcPr>
            <w:tcW w:w="3118" w:type="dxa"/>
          </w:tcPr>
          <w:p w14:paraId="5572A42B" w14:textId="12959930" w:rsidR="006A31AE" w:rsidRPr="008A6434" w:rsidRDefault="00254C1B" w:rsidP="001E63A8">
            <w:pPr>
              <w:pStyle w:val="SingleTxtG"/>
              <w:ind w:left="0" w:right="0"/>
              <w:rPr>
                <w:lang w:val="es-PY"/>
              </w:rPr>
            </w:pPr>
            <w:r w:rsidRPr="008A6434">
              <w:rPr>
                <w:lang w:val="es-PY"/>
              </w:rPr>
              <w:t xml:space="preserve">Midiam Iricelda Valdez Cantú y María Hortencia Rivas Rodríguez, en nombre propio y en nombre de Víctor Manuel Guajardo Rivas, concubino </w:t>
            </w:r>
            <w:r w:rsidR="001E63A8" w:rsidRPr="008A6434">
              <w:rPr>
                <w:lang w:val="es-PY"/>
              </w:rPr>
              <w:t xml:space="preserve">e hijo </w:t>
            </w:r>
            <w:r w:rsidRPr="008A6434">
              <w:rPr>
                <w:lang w:val="es-PY"/>
              </w:rPr>
              <w:t xml:space="preserve">desaparecido) representados por </w:t>
            </w:r>
            <w:r w:rsidR="009C67B2" w:rsidRPr="008A6434">
              <w:rPr>
                <w:spacing w:val="-2"/>
                <w:lang w:val="es-PY"/>
              </w:rPr>
              <w:t>I(DH)EAS Litigio Estratégico en Derechos Humanos</w:t>
            </w:r>
            <w:r w:rsidR="00FA370B" w:rsidRPr="008A6434">
              <w:rPr>
                <w:spacing w:val="-2"/>
                <w:lang w:val="es-PY"/>
              </w:rPr>
              <w:t xml:space="preserve"> A.C.;</w:t>
            </w:r>
            <w:r w:rsidR="009C67B2" w:rsidRPr="008A6434">
              <w:rPr>
                <w:spacing w:val="-2"/>
                <w:lang w:val="es-PY"/>
              </w:rPr>
              <w:t xml:space="preserve"> Comisión Mexicana de Defensa y Promoción de los Derechos Humanos</w:t>
            </w:r>
            <w:r w:rsidR="00FA370B" w:rsidRPr="008A6434">
              <w:rPr>
                <w:spacing w:val="-2"/>
                <w:lang w:val="es-PY"/>
              </w:rPr>
              <w:t xml:space="preserve"> A.C.; y Familias Unidas en la Búsqueda y Localización de Personas Desaparecidas A.C.</w:t>
            </w:r>
            <w:r w:rsidR="00D14549" w:rsidRPr="008A6434">
              <w:rPr>
                <w:lang w:val="es-PY"/>
              </w:rPr>
              <w:t>)</w:t>
            </w:r>
          </w:p>
        </w:tc>
      </w:tr>
      <w:tr w:rsidR="0036554A" w:rsidRPr="00254AD5" w14:paraId="5572A42F" w14:textId="77777777" w:rsidTr="00AD1176">
        <w:tc>
          <w:tcPr>
            <w:tcW w:w="3686" w:type="dxa"/>
          </w:tcPr>
          <w:p w14:paraId="5572A42D" w14:textId="54CF7F3F" w:rsidR="006A31AE" w:rsidRPr="008A6434" w:rsidRDefault="0013341D" w:rsidP="005553FD">
            <w:pPr>
              <w:pStyle w:val="SingleTxtG"/>
              <w:ind w:left="0" w:right="0"/>
              <w:jc w:val="left"/>
              <w:rPr>
                <w:i/>
                <w:lang w:val="es-PY"/>
              </w:rPr>
            </w:pPr>
            <w:r w:rsidRPr="008A6434">
              <w:rPr>
                <w:i/>
                <w:iCs/>
                <w:lang w:val="es-PY"/>
              </w:rPr>
              <w:t>Presunta</w:t>
            </w:r>
            <w:r w:rsidR="0035576C" w:rsidRPr="008A6434">
              <w:rPr>
                <w:i/>
                <w:iCs/>
                <w:lang w:val="es-PY"/>
              </w:rPr>
              <w:t>s</w:t>
            </w:r>
            <w:r w:rsidRPr="008A6434">
              <w:rPr>
                <w:i/>
                <w:iCs/>
                <w:lang w:val="es-PY"/>
              </w:rPr>
              <w:t xml:space="preserve"> víctima</w:t>
            </w:r>
            <w:r w:rsidR="0035576C" w:rsidRPr="008A6434">
              <w:rPr>
                <w:i/>
                <w:iCs/>
                <w:lang w:val="es-PY"/>
              </w:rPr>
              <w:t>s</w:t>
            </w:r>
            <w:r w:rsidR="006A31AE" w:rsidRPr="008A6434">
              <w:rPr>
                <w:i/>
                <w:lang w:val="es-PY"/>
              </w:rPr>
              <w:t>:</w:t>
            </w:r>
          </w:p>
        </w:tc>
        <w:tc>
          <w:tcPr>
            <w:tcW w:w="3118" w:type="dxa"/>
          </w:tcPr>
          <w:p w14:paraId="5572A42E" w14:textId="198B66A5" w:rsidR="006A31AE" w:rsidRPr="008A6434" w:rsidRDefault="00A85FE7" w:rsidP="00FA370B">
            <w:pPr>
              <w:pStyle w:val="SingleTxtG"/>
              <w:ind w:left="0" w:right="0"/>
              <w:rPr>
                <w:lang w:val="es-PY"/>
              </w:rPr>
            </w:pPr>
            <w:r w:rsidRPr="008A6434">
              <w:rPr>
                <w:lang w:val="es-PY"/>
              </w:rPr>
              <w:t>L</w:t>
            </w:r>
            <w:r w:rsidR="00FA370B" w:rsidRPr="008A6434">
              <w:rPr>
                <w:lang w:val="es-PY"/>
              </w:rPr>
              <w:t>a</w:t>
            </w:r>
            <w:r w:rsidRPr="008A6434">
              <w:rPr>
                <w:lang w:val="es-PY"/>
              </w:rPr>
              <w:t>s autor</w:t>
            </w:r>
            <w:r w:rsidR="00FA370B" w:rsidRPr="008A6434">
              <w:rPr>
                <w:lang w:val="es-PY"/>
              </w:rPr>
              <w:t>a</w:t>
            </w:r>
            <w:r w:rsidRPr="008A6434">
              <w:rPr>
                <w:lang w:val="es-PY"/>
              </w:rPr>
              <w:t xml:space="preserve">s y </w:t>
            </w:r>
            <w:r w:rsidR="00FA370B" w:rsidRPr="008A6434">
              <w:rPr>
                <w:lang w:val="es-PY"/>
              </w:rPr>
              <w:t xml:space="preserve">Víctor Manuel Guajardo </w:t>
            </w:r>
            <w:r w:rsidRPr="008A6434">
              <w:rPr>
                <w:lang w:val="es-PY"/>
              </w:rPr>
              <w:t xml:space="preserve">(hijo y </w:t>
            </w:r>
            <w:r w:rsidR="00FA370B" w:rsidRPr="008A6434">
              <w:rPr>
                <w:lang w:val="es-PY"/>
              </w:rPr>
              <w:t>concubino desaparecido</w:t>
            </w:r>
            <w:r w:rsidRPr="008A6434">
              <w:rPr>
                <w:lang w:val="es-PY"/>
              </w:rPr>
              <w:t xml:space="preserve"> de l</w:t>
            </w:r>
            <w:r w:rsidR="00FA370B" w:rsidRPr="008A6434">
              <w:rPr>
                <w:lang w:val="es-PY"/>
              </w:rPr>
              <w:t>a</w:t>
            </w:r>
            <w:r w:rsidRPr="008A6434">
              <w:rPr>
                <w:lang w:val="es-PY"/>
              </w:rPr>
              <w:t>s autor</w:t>
            </w:r>
            <w:r w:rsidR="00FA370B" w:rsidRPr="008A6434">
              <w:rPr>
                <w:lang w:val="es-PY"/>
              </w:rPr>
              <w:t>a</w:t>
            </w:r>
            <w:r w:rsidRPr="008A6434">
              <w:rPr>
                <w:lang w:val="es-PY"/>
              </w:rPr>
              <w:t>s)</w:t>
            </w:r>
          </w:p>
        </w:tc>
      </w:tr>
      <w:tr w:rsidR="0036554A" w:rsidRPr="0027688D" w14:paraId="5572A432" w14:textId="77777777" w:rsidTr="00AD1176">
        <w:tc>
          <w:tcPr>
            <w:tcW w:w="3686" w:type="dxa"/>
          </w:tcPr>
          <w:p w14:paraId="5572A430" w14:textId="3EB4CB56" w:rsidR="006A31AE" w:rsidRPr="008A6434" w:rsidRDefault="0013341D" w:rsidP="005553FD">
            <w:pPr>
              <w:pStyle w:val="SingleTxtG"/>
              <w:ind w:left="0" w:right="0"/>
              <w:jc w:val="left"/>
              <w:rPr>
                <w:i/>
                <w:lang w:val="es-PY"/>
              </w:rPr>
            </w:pPr>
            <w:r w:rsidRPr="008A6434">
              <w:rPr>
                <w:i/>
                <w:lang w:val="es-PY"/>
              </w:rPr>
              <w:t>Estado parte</w:t>
            </w:r>
            <w:r w:rsidR="006A31AE" w:rsidRPr="008A6434">
              <w:rPr>
                <w:i/>
                <w:lang w:val="es-PY"/>
              </w:rPr>
              <w:t>:</w:t>
            </w:r>
          </w:p>
        </w:tc>
        <w:tc>
          <w:tcPr>
            <w:tcW w:w="3118" w:type="dxa"/>
          </w:tcPr>
          <w:p w14:paraId="5572A431" w14:textId="0DD3FB71" w:rsidR="006A31AE" w:rsidRPr="008A6434" w:rsidRDefault="0035576C" w:rsidP="005553FD">
            <w:pPr>
              <w:pStyle w:val="SingleTxtG"/>
              <w:ind w:left="0" w:right="0"/>
              <w:jc w:val="left"/>
              <w:rPr>
                <w:lang w:val="es-PY"/>
              </w:rPr>
            </w:pPr>
            <w:r w:rsidRPr="008A6434">
              <w:rPr>
                <w:lang w:val="es-PY"/>
              </w:rPr>
              <w:t>México</w:t>
            </w:r>
          </w:p>
        </w:tc>
      </w:tr>
      <w:tr w:rsidR="0036554A" w:rsidRPr="0027688D" w14:paraId="5572A435" w14:textId="77777777" w:rsidTr="00AD1176">
        <w:tc>
          <w:tcPr>
            <w:tcW w:w="3686" w:type="dxa"/>
          </w:tcPr>
          <w:p w14:paraId="5572A433" w14:textId="2955FE8B" w:rsidR="006A31AE" w:rsidRPr="008A6434" w:rsidRDefault="0013341D" w:rsidP="005553FD">
            <w:pPr>
              <w:pStyle w:val="SingleTxtG"/>
              <w:ind w:left="0" w:right="0"/>
              <w:jc w:val="left"/>
              <w:rPr>
                <w:i/>
                <w:lang w:val="es-PY"/>
              </w:rPr>
            </w:pPr>
            <w:r w:rsidRPr="008A6434">
              <w:rPr>
                <w:i/>
                <w:iCs/>
                <w:lang w:val="es-PY"/>
              </w:rPr>
              <w:t>Fecha de la comunicación</w:t>
            </w:r>
            <w:r w:rsidR="006A31AE" w:rsidRPr="008A6434">
              <w:rPr>
                <w:i/>
                <w:lang w:val="es-PY"/>
              </w:rPr>
              <w:t>:</w:t>
            </w:r>
          </w:p>
        </w:tc>
        <w:tc>
          <w:tcPr>
            <w:tcW w:w="3118" w:type="dxa"/>
          </w:tcPr>
          <w:p w14:paraId="5572A434" w14:textId="5727B2AE" w:rsidR="006A31AE" w:rsidRPr="008A6434" w:rsidRDefault="00B11A5A" w:rsidP="00B11A5A">
            <w:pPr>
              <w:spacing w:after="120"/>
              <w:rPr>
                <w:lang w:val="es-PY"/>
              </w:rPr>
            </w:pPr>
            <w:r w:rsidRPr="008A6434">
              <w:rPr>
                <w:lang w:val="es-PY"/>
              </w:rPr>
              <w:t>10</w:t>
            </w:r>
            <w:r w:rsidR="00442BF6" w:rsidRPr="008A6434">
              <w:rPr>
                <w:lang w:val="es-PY"/>
              </w:rPr>
              <w:t xml:space="preserve"> de </w:t>
            </w:r>
            <w:r w:rsidRPr="008A6434">
              <w:rPr>
                <w:lang w:val="es-PY"/>
              </w:rPr>
              <w:t>noviembre</w:t>
            </w:r>
            <w:r w:rsidR="00442BF6" w:rsidRPr="008A6434">
              <w:rPr>
                <w:lang w:val="es-PY"/>
              </w:rPr>
              <w:t xml:space="preserve"> de 2015</w:t>
            </w:r>
          </w:p>
        </w:tc>
      </w:tr>
      <w:tr w:rsidR="0036554A" w:rsidRPr="00254AD5" w14:paraId="5572A438" w14:textId="77777777" w:rsidTr="00AD1176">
        <w:tc>
          <w:tcPr>
            <w:tcW w:w="3686" w:type="dxa"/>
          </w:tcPr>
          <w:p w14:paraId="5572A436" w14:textId="68740199" w:rsidR="006A31AE" w:rsidRPr="008A6434" w:rsidRDefault="00756097" w:rsidP="005553FD">
            <w:pPr>
              <w:pStyle w:val="SingleTxtG"/>
              <w:ind w:left="0" w:right="0"/>
              <w:jc w:val="left"/>
              <w:rPr>
                <w:i/>
                <w:lang w:val="es-PY"/>
              </w:rPr>
            </w:pPr>
            <w:r w:rsidRPr="008A6434">
              <w:rPr>
                <w:i/>
                <w:lang w:val="es-PY"/>
              </w:rPr>
              <w:t>Referencias</w:t>
            </w:r>
            <w:r w:rsidR="006A31AE" w:rsidRPr="008A6434">
              <w:rPr>
                <w:i/>
                <w:lang w:val="es-PY"/>
              </w:rPr>
              <w:t>:</w:t>
            </w:r>
          </w:p>
        </w:tc>
        <w:tc>
          <w:tcPr>
            <w:tcW w:w="3118" w:type="dxa"/>
          </w:tcPr>
          <w:p w14:paraId="5572A437" w14:textId="1F60AD66" w:rsidR="006A31AE" w:rsidRPr="00C26110" w:rsidRDefault="00EC5141" w:rsidP="00B51A64">
            <w:pPr>
              <w:pStyle w:val="SingleTxtG"/>
              <w:ind w:left="0" w:right="0"/>
              <w:rPr>
                <w:lang w:val="es-PY"/>
              </w:rPr>
            </w:pPr>
            <w:r w:rsidRPr="00C26110">
              <w:rPr>
                <w:lang w:val="es-PY"/>
              </w:rPr>
              <w:t xml:space="preserve">Decisión del Relator Especial </w:t>
            </w:r>
            <w:r w:rsidR="00636E05" w:rsidRPr="00C26110">
              <w:rPr>
                <w:lang w:val="es-PY"/>
              </w:rPr>
              <w:t>con arreglo al artículo 92</w:t>
            </w:r>
            <w:r w:rsidRPr="00C26110">
              <w:rPr>
                <w:lang w:val="es-PY"/>
              </w:rPr>
              <w:t xml:space="preserve"> del reglamento, transmitida al Estado parte el</w:t>
            </w:r>
            <w:r w:rsidR="0036554A" w:rsidRPr="00C26110">
              <w:rPr>
                <w:lang w:val="es-PY"/>
              </w:rPr>
              <w:t xml:space="preserve"> </w:t>
            </w:r>
            <w:r w:rsidR="00B51A64" w:rsidRPr="00C26110">
              <w:rPr>
                <w:lang w:val="es-PY"/>
              </w:rPr>
              <w:t>15</w:t>
            </w:r>
            <w:r w:rsidR="0036554A" w:rsidRPr="00C26110">
              <w:rPr>
                <w:lang w:val="es-PY"/>
              </w:rPr>
              <w:t xml:space="preserve"> de </w:t>
            </w:r>
            <w:r w:rsidR="00B51A64" w:rsidRPr="00C26110">
              <w:rPr>
                <w:lang w:val="es-PY"/>
              </w:rPr>
              <w:t>marzo de 2016</w:t>
            </w:r>
            <w:r w:rsidR="00E03BB2" w:rsidRPr="00C26110">
              <w:rPr>
                <w:lang w:val="es-PY"/>
              </w:rPr>
              <w:t xml:space="preserve"> </w:t>
            </w:r>
            <w:r w:rsidRPr="00C26110">
              <w:rPr>
                <w:lang w:val="es-PY"/>
              </w:rPr>
              <w:t>(no se publicó como documento)</w:t>
            </w:r>
          </w:p>
        </w:tc>
      </w:tr>
      <w:tr w:rsidR="0036554A" w:rsidRPr="0027688D" w14:paraId="5572A43B" w14:textId="77777777" w:rsidTr="00AD1176">
        <w:tc>
          <w:tcPr>
            <w:tcW w:w="3686" w:type="dxa"/>
          </w:tcPr>
          <w:p w14:paraId="5572A439" w14:textId="6ED5FC77" w:rsidR="006A31AE" w:rsidRPr="008A6434" w:rsidRDefault="00512402" w:rsidP="005553FD">
            <w:pPr>
              <w:pStyle w:val="SingleTxtG"/>
              <w:ind w:left="0" w:right="0"/>
              <w:jc w:val="left"/>
              <w:rPr>
                <w:i/>
                <w:lang w:val="es-PY"/>
              </w:rPr>
            </w:pPr>
            <w:r w:rsidRPr="008A6434">
              <w:rPr>
                <w:i/>
                <w:iCs/>
                <w:lang w:val="es-PY"/>
              </w:rPr>
              <w:t>Fecha de adopción de la decisión</w:t>
            </w:r>
            <w:r w:rsidR="006A31AE" w:rsidRPr="008A6434">
              <w:rPr>
                <w:i/>
                <w:lang w:val="es-PY"/>
              </w:rPr>
              <w:t>:</w:t>
            </w:r>
          </w:p>
        </w:tc>
        <w:tc>
          <w:tcPr>
            <w:tcW w:w="3118" w:type="dxa"/>
            <w:vAlign w:val="bottom"/>
          </w:tcPr>
          <w:p w14:paraId="5572A43A" w14:textId="0A5D1D7A" w:rsidR="006A31AE" w:rsidRPr="00C26110" w:rsidRDefault="00124D17" w:rsidP="00723B69">
            <w:pPr>
              <w:pStyle w:val="SingleTxtG"/>
              <w:ind w:left="0" w:right="0"/>
              <w:jc w:val="left"/>
              <w:rPr>
                <w:lang w:val="es-PY"/>
              </w:rPr>
            </w:pPr>
            <w:r>
              <w:rPr>
                <w:lang w:val="es-PY"/>
              </w:rPr>
              <w:t>2</w:t>
            </w:r>
            <w:r w:rsidR="00723B69">
              <w:rPr>
                <w:lang w:val="es-PY"/>
              </w:rPr>
              <w:t>4</w:t>
            </w:r>
            <w:r w:rsidRPr="00C26110">
              <w:rPr>
                <w:lang w:val="es-PY"/>
              </w:rPr>
              <w:t xml:space="preserve"> </w:t>
            </w:r>
            <w:r w:rsidR="003147D0" w:rsidRPr="00C26110">
              <w:rPr>
                <w:lang w:val="es-PY"/>
              </w:rPr>
              <w:t xml:space="preserve">de </w:t>
            </w:r>
            <w:r w:rsidR="00723B69">
              <w:rPr>
                <w:lang w:val="es-PY"/>
              </w:rPr>
              <w:t>octubre</w:t>
            </w:r>
            <w:r w:rsidRPr="00C26110">
              <w:rPr>
                <w:lang w:val="es-PY"/>
              </w:rPr>
              <w:t xml:space="preserve"> </w:t>
            </w:r>
            <w:r w:rsidR="00944E7A" w:rsidRPr="00C26110">
              <w:rPr>
                <w:lang w:val="es-PY"/>
              </w:rPr>
              <w:t>de 2019</w:t>
            </w:r>
          </w:p>
        </w:tc>
      </w:tr>
      <w:tr w:rsidR="0036554A" w:rsidRPr="0027688D" w14:paraId="5572A43E" w14:textId="77777777" w:rsidTr="00AD1176">
        <w:tc>
          <w:tcPr>
            <w:tcW w:w="3686" w:type="dxa"/>
          </w:tcPr>
          <w:p w14:paraId="5572A43C" w14:textId="56AD07E1" w:rsidR="006A31AE" w:rsidRPr="008A6434" w:rsidRDefault="00512402" w:rsidP="005553FD">
            <w:pPr>
              <w:pStyle w:val="SingleTxtG"/>
              <w:ind w:left="0" w:right="0"/>
              <w:jc w:val="left"/>
              <w:rPr>
                <w:i/>
                <w:lang w:val="es-PY"/>
              </w:rPr>
            </w:pPr>
            <w:r w:rsidRPr="008A6434">
              <w:rPr>
                <w:i/>
                <w:iCs/>
                <w:lang w:val="es-PY"/>
              </w:rPr>
              <w:t>Asunto</w:t>
            </w:r>
            <w:r w:rsidR="006A31AE" w:rsidRPr="008A6434">
              <w:rPr>
                <w:i/>
                <w:iCs/>
                <w:lang w:val="es-PY"/>
              </w:rPr>
              <w:t>:</w:t>
            </w:r>
          </w:p>
        </w:tc>
        <w:tc>
          <w:tcPr>
            <w:tcW w:w="3118" w:type="dxa"/>
          </w:tcPr>
          <w:p w14:paraId="5572A43D" w14:textId="5120938D" w:rsidR="006A31AE" w:rsidRPr="008A6434" w:rsidRDefault="00B11A5A" w:rsidP="00944E7A">
            <w:pPr>
              <w:spacing w:after="120"/>
              <w:jc w:val="both"/>
              <w:rPr>
                <w:lang w:val="es-PY"/>
              </w:rPr>
            </w:pPr>
            <w:bookmarkStart w:id="0" w:name="_GoBack"/>
            <w:r w:rsidRPr="008A6434">
              <w:rPr>
                <w:lang w:val="es-PY"/>
              </w:rPr>
              <w:t>Desaparición forzada</w:t>
            </w:r>
            <w:bookmarkEnd w:id="0"/>
          </w:p>
        </w:tc>
      </w:tr>
      <w:tr w:rsidR="0036554A" w:rsidRPr="00254AD5" w14:paraId="5572A441" w14:textId="77777777" w:rsidTr="00AD1176">
        <w:tc>
          <w:tcPr>
            <w:tcW w:w="3686" w:type="dxa"/>
          </w:tcPr>
          <w:p w14:paraId="5572A43F" w14:textId="464616F7" w:rsidR="006A31AE" w:rsidRPr="008A6434" w:rsidRDefault="00512402" w:rsidP="005553FD">
            <w:pPr>
              <w:pStyle w:val="SingleTxtG"/>
              <w:ind w:left="0" w:right="0"/>
              <w:jc w:val="left"/>
              <w:rPr>
                <w:i/>
                <w:iCs/>
                <w:lang w:val="es-PY"/>
              </w:rPr>
            </w:pPr>
            <w:r w:rsidRPr="008A6434">
              <w:rPr>
                <w:i/>
                <w:iCs/>
                <w:lang w:val="es-PY"/>
              </w:rPr>
              <w:t>Cuestiones de procedimiento</w:t>
            </w:r>
            <w:r w:rsidR="006A31AE" w:rsidRPr="008A6434">
              <w:rPr>
                <w:i/>
                <w:lang w:val="es-PY"/>
              </w:rPr>
              <w:t>:</w:t>
            </w:r>
          </w:p>
        </w:tc>
        <w:tc>
          <w:tcPr>
            <w:tcW w:w="3118" w:type="dxa"/>
          </w:tcPr>
          <w:p w14:paraId="5572A440" w14:textId="2A7D18FA" w:rsidR="006A31AE" w:rsidRPr="008A6434" w:rsidRDefault="00017187" w:rsidP="00944E7A">
            <w:pPr>
              <w:pStyle w:val="SingleTxtG"/>
              <w:ind w:left="0" w:right="0"/>
              <w:rPr>
                <w:lang w:val="es-PY"/>
              </w:rPr>
            </w:pPr>
            <w:r w:rsidRPr="008A6434">
              <w:rPr>
                <w:lang w:val="es-PY"/>
              </w:rPr>
              <w:t>Agotamiento de los recursos internos</w:t>
            </w:r>
          </w:p>
        </w:tc>
      </w:tr>
      <w:tr w:rsidR="0036554A" w:rsidRPr="00254AD5" w14:paraId="5572A444" w14:textId="77777777" w:rsidTr="00AD1176">
        <w:tc>
          <w:tcPr>
            <w:tcW w:w="3686" w:type="dxa"/>
          </w:tcPr>
          <w:p w14:paraId="5572A442" w14:textId="027E670D" w:rsidR="006A31AE" w:rsidRPr="008A6434" w:rsidRDefault="00512402" w:rsidP="005553FD">
            <w:pPr>
              <w:pStyle w:val="SingleTxtG"/>
              <w:keepNext/>
              <w:ind w:left="0" w:right="0"/>
              <w:jc w:val="left"/>
              <w:rPr>
                <w:i/>
                <w:iCs/>
                <w:lang w:val="es-PY"/>
              </w:rPr>
            </w:pPr>
            <w:r w:rsidRPr="008A6434">
              <w:rPr>
                <w:i/>
                <w:iCs/>
                <w:lang w:val="es-PY"/>
              </w:rPr>
              <w:lastRenderedPageBreak/>
              <w:t>Cuestiones de fondo</w:t>
            </w:r>
            <w:r w:rsidR="006A31AE" w:rsidRPr="008A6434">
              <w:rPr>
                <w:i/>
                <w:iCs/>
                <w:lang w:val="es-PY"/>
              </w:rPr>
              <w:t>:</w:t>
            </w:r>
          </w:p>
        </w:tc>
        <w:tc>
          <w:tcPr>
            <w:tcW w:w="3118" w:type="dxa"/>
          </w:tcPr>
          <w:p w14:paraId="5572A443" w14:textId="15619A90" w:rsidR="006A31AE" w:rsidRPr="008A6434" w:rsidRDefault="003F2E71" w:rsidP="007934AA">
            <w:pPr>
              <w:keepNext/>
              <w:spacing w:after="120"/>
              <w:jc w:val="both"/>
              <w:rPr>
                <w:lang w:val="es-PY"/>
              </w:rPr>
            </w:pPr>
            <w:r w:rsidRPr="008A6434">
              <w:rPr>
                <w:lang w:val="es-PY"/>
              </w:rPr>
              <w:t>Derecho a un recurso efectivo; d</w:t>
            </w:r>
            <w:r w:rsidR="006A1B36" w:rsidRPr="008A6434">
              <w:rPr>
                <w:lang w:val="es-PY"/>
              </w:rPr>
              <w:t>erecho a la vida;</w:t>
            </w:r>
            <w:r w:rsidR="00B11A5A" w:rsidRPr="008A6434">
              <w:rPr>
                <w:lang w:val="es-PY"/>
              </w:rPr>
              <w:t xml:space="preserve"> prohibición de la tortura y</w:t>
            </w:r>
            <w:r w:rsidR="006A1B36" w:rsidRPr="008A6434">
              <w:rPr>
                <w:lang w:val="es-PY"/>
              </w:rPr>
              <w:t xml:space="preserve"> los tratos crueles e inhumanos;</w:t>
            </w:r>
            <w:r w:rsidR="00B11A5A" w:rsidRPr="008A6434">
              <w:rPr>
                <w:lang w:val="es-PY"/>
              </w:rPr>
              <w:t xml:space="preserve"> derecho a la liber</w:t>
            </w:r>
            <w:r w:rsidR="006A1B36" w:rsidRPr="008A6434">
              <w:rPr>
                <w:lang w:val="es-PY"/>
              </w:rPr>
              <w:t>tad y a la seguridad personales;</w:t>
            </w:r>
            <w:r w:rsidR="007934AA" w:rsidRPr="008A6434">
              <w:rPr>
                <w:lang w:val="es-PY"/>
              </w:rPr>
              <w:t xml:space="preserve"> derecho de la persona privada de libertad a ser tratada humanamente; </w:t>
            </w:r>
            <w:r w:rsidR="00B11A5A" w:rsidRPr="008A6434">
              <w:rPr>
                <w:lang w:val="es-PY"/>
              </w:rPr>
              <w:t>reconocimiento de la personalidad jurídica</w:t>
            </w:r>
            <w:r w:rsidR="007934AA" w:rsidRPr="008A6434">
              <w:rPr>
                <w:lang w:val="es-PY"/>
              </w:rPr>
              <w:t>; derecho a no sufrir injerencias arbitrarias o ilegales en su vida privada</w:t>
            </w:r>
            <w:r w:rsidR="002818D1" w:rsidRPr="008A6434">
              <w:rPr>
                <w:lang w:val="es-PY"/>
              </w:rPr>
              <w:t>.</w:t>
            </w:r>
          </w:p>
        </w:tc>
      </w:tr>
      <w:tr w:rsidR="0036554A" w:rsidRPr="0027688D" w14:paraId="5572A447" w14:textId="77777777" w:rsidTr="00AD1176">
        <w:tc>
          <w:tcPr>
            <w:tcW w:w="3686" w:type="dxa"/>
          </w:tcPr>
          <w:p w14:paraId="5572A445" w14:textId="4AA7424D" w:rsidR="006A31AE" w:rsidRPr="008A6434" w:rsidRDefault="00512402" w:rsidP="005553FD">
            <w:pPr>
              <w:pStyle w:val="SingleTxtG"/>
              <w:ind w:left="0" w:right="0"/>
              <w:jc w:val="left"/>
              <w:rPr>
                <w:i/>
                <w:iCs/>
                <w:lang w:val="es-PY"/>
              </w:rPr>
            </w:pPr>
            <w:r w:rsidRPr="008A6434">
              <w:rPr>
                <w:i/>
                <w:iCs/>
                <w:lang w:val="es-PY"/>
              </w:rPr>
              <w:t>Artículos del Pacto</w:t>
            </w:r>
            <w:r w:rsidR="006A31AE" w:rsidRPr="008A6434">
              <w:rPr>
                <w:i/>
                <w:lang w:val="es-PY"/>
              </w:rPr>
              <w:t>:</w:t>
            </w:r>
          </w:p>
        </w:tc>
        <w:tc>
          <w:tcPr>
            <w:tcW w:w="3118" w:type="dxa"/>
          </w:tcPr>
          <w:p w14:paraId="5572A446" w14:textId="11D13180" w:rsidR="006A31AE" w:rsidRPr="008A6434" w:rsidRDefault="002C34EB" w:rsidP="006A1B36">
            <w:pPr>
              <w:pStyle w:val="SingleTxtG"/>
              <w:ind w:left="0" w:right="0"/>
              <w:jc w:val="left"/>
              <w:rPr>
                <w:lang w:val="es-PY"/>
              </w:rPr>
            </w:pPr>
            <w:r w:rsidRPr="008A6434">
              <w:rPr>
                <w:lang w:val="es-PY"/>
              </w:rPr>
              <w:t xml:space="preserve">2 (3), </w:t>
            </w:r>
            <w:r w:rsidR="006A1B36" w:rsidRPr="008A6434">
              <w:rPr>
                <w:lang w:val="es-PY"/>
              </w:rPr>
              <w:t>6</w:t>
            </w:r>
            <w:r w:rsidR="00171878" w:rsidRPr="008A6434">
              <w:rPr>
                <w:lang w:val="es-PY"/>
              </w:rPr>
              <w:t xml:space="preserve"> (1)</w:t>
            </w:r>
            <w:r w:rsidR="006A1B36" w:rsidRPr="008A6434">
              <w:rPr>
                <w:lang w:val="es-PY"/>
              </w:rPr>
              <w:t xml:space="preserve">, </w:t>
            </w:r>
            <w:r w:rsidR="00094134" w:rsidRPr="008A6434">
              <w:rPr>
                <w:lang w:val="es-PY"/>
              </w:rPr>
              <w:t>7,</w:t>
            </w:r>
            <w:r w:rsidR="007A160A" w:rsidRPr="008A6434">
              <w:rPr>
                <w:lang w:val="es-PY"/>
              </w:rPr>
              <w:t xml:space="preserve"> </w:t>
            </w:r>
            <w:r w:rsidR="006A1B36" w:rsidRPr="008A6434">
              <w:rPr>
                <w:lang w:val="es-PY"/>
              </w:rPr>
              <w:t xml:space="preserve">9, </w:t>
            </w:r>
            <w:r w:rsidR="007934AA" w:rsidRPr="008A6434">
              <w:rPr>
                <w:lang w:val="es-PY"/>
              </w:rPr>
              <w:t xml:space="preserve">10(1), </w:t>
            </w:r>
            <w:r w:rsidR="006A1B36" w:rsidRPr="008A6434">
              <w:rPr>
                <w:lang w:val="es-PY"/>
              </w:rPr>
              <w:t>16</w:t>
            </w:r>
            <w:r w:rsidR="007934AA" w:rsidRPr="008A6434">
              <w:rPr>
                <w:lang w:val="es-PY"/>
              </w:rPr>
              <w:t xml:space="preserve"> y 17</w:t>
            </w:r>
          </w:p>
        </w:tc>
      </w:tr>
      <w:tr w:rsidR="0036554A" w:rsidRPr="0027688D" w14:paraId="5572A44A" w14:textId="77777777" w:rsidTr="00AD1176">
        <w:tc>
          <w:tcPr>
            <w:tcW w:w="3686" w:type="dxa"/>
          </w:tcPr>
          <w:p w14:paraId="5572A448" w14:textId="1F32D231" w:rsidR="006A31AE" w:rsidRPr="008A6434" w:rsidRDefault="00F907E8" w:rsidP="005553FD">
            <w:pPr>
              <w:pStyle w:val="SingleTxtG"/>
              <w:ind w:left="0" w:right="0"/>
              <w:jc w:val="left"/>
              <w:rPr>
                <w:i/>
                <w:iCs/>
                <w:lang w:val="es-PY"/>
              </w:rPr>
            </w:pPr>
            <w:r w:rsidRPr="008A6434">
              <w:rPr>
                <w:i/>
                <w:iCs/>
                <w:lang w:val="es-PY"/>
              </w:rPr>
              <w:t>Artículos del Protocolo Facultativo</w:t>
            </w:r>
            <w:r w:rsidR="006A31AE" w:rsidRPr="008A6434">
              <w:rPr>
                <w:i/>
                <w:iCs/>
                <w:lang w:val="es-PY"/>
              </w:rPr>
              <w:t>:</w:t>
            </w:r>
          </w:p>
        </w:tc>
        <w:tc>
          <w:tcPr>
            <w:tcW w:w="3118" w:type="dxa"/>
          </w:tcPr>
          <w:p w14:paraId="5572A449" w14:textId="30B643DA" w:rsidR="006A31AE" w:rsidRPr="008A6434" w:rsidRDefault="00306847" w:rsidP="007C2E7D">
            <w:pPr>
              <w:pStyle w:val="SingleTxtG"/>
              <w:ind w:left="0" w:right="0"/>
              <w:jc w:val="left"/>
              <w:rPr>
                <w:lang w:val="es-PY"/>
              </w:rPr>
            </w:pPr>
            <w:r w:rsidRPr="008A6434">
              <w:rPr>
                <w:lang w:val="es-PY"/>
              </w:rPr>
              <w:t>5 (2) (b</w:t>
            </w:r>
            <w:r w:rsidR="007C2E7D" w:rsidRPr="008A6434">
              <w:rPr>
                <w:lang w:val="es-PY"/>
              </w:rPr>
              <w:t>)</w:t>
            </w:r>
          </w:p>
        </w:tc>
      </w:tr>
    </w:tbl>
    <w:p w14:paraId="57A8BAFE" w14:textId="2A94EECF" w:rsidR="00AB46A3" w:rsidRPr="008A6434" w:rsidRDefault="000D4140" w:rsidP="00A42B9C">
      <w:pPr>
        <w:pStyle w:val="SingleTxtG"/>
        <w:spacing w:before="240"/>
        <w:rPr>
          <w:lang w:val="es-PY"/>
        </w:rPr>
      </w:pPr>
      <w:r w:rsidRPr="008A6434">
        <w:rPr>
          <w:lang w:val="es-PY"/>
        </w:rPr>
        <w:t>1.</w:t>
      </w:r>
      <w:r w:rsidR="00AB46A3" w:rsidRPr="008A6434">
        <w:rPr>
          <w:lang w:val="es-PY"/>
        </w:rPr>
        <w:t>1</w:t>
      </w:r>
      <w:r w:rsidRPr="008A6434">
        <w:rPr>
          <w:lang w:val="es-PY"/>
        </w:rPr>
        <w:tab/>
      </w:r>
      <w:r w:rsidR="001E63A8" w:rsidRPr="008A6434">
        <w:rPr>
          <w:lang w:val="es-PY"/>
        </w:rPr>
        <w:t xml:space="preserve">Las autoras de la comunicación, de fecha 10 de noviembre de 2015, son Midiam Iricelda Valdez Cantú y María Hortencia Rivas Rodríguez, ciudadanas mexicanas nacidas </w:t>
      </w:r>
      <w:r w:rsidR="00E06A5E" w:rsidRPr="008A6434">
        <w:rPr>
          <w:lang w:val="es-PY"/>
        </w:rPr>
        <w:t xml:space="preserve">en </w:t>
      </w:r>
      <w:r w:rsidR="001E63A8" w:rsidRPr="008A6434">
        <w:rPr>
          <w:lang w:val="es-PY"/>
        </w:rPr>
        <w:t xml:space="preserve">1981 y 1956, respectivamente. Las autoras actúan en nombre propio y en nombre de Víctor Manuel Guajardo Rivas, </w:t>
      </w:r>
      <w:r w:rsidR="00E06A5E" w:rsidRPr="008A6434">
        <w:rPr>
          <w:lang w:val="es-PY"/>
        </w:rPr>
        <w:t xml:space="preserve">pareja </w:t>
      </w:r>
      <w:r w:rsidR="001E63A8" w:rsidRPr="008A6434">
        <w:rPr>
          <w:lang w:val="es-PY"/>
        </w:rPr>
        <w:t xml:space="preserve">e hijo de las autoras, también de nacionalidad mexicana nacido </w:t>
      </w:r>
      <w:r w:rsidR="00E06A5E" w:rsidRPr="008A6434">
        <w:rPr>
          <w:lang w:val="es-PY"/>
        </w:rPr>
        <w:t>en</w:t>
      </w:r>
      <w:r w:rsidR="001E63A8" w:rsidRPr="008A6434">
        <w:rPr>
          <w:lang w:val="es-PY"/>
        </w:rPr>
        <w:t xml:space="preserve"> 1976 y desaparecido desde el 10 de julio de 2013. Las autoras alegan que el Estado parte ha violado los derechos del Sr. Guajardo Rivas bajo los artículos 6 párrafo 1</w:t>
      </w:r>
      <w:r w:rsidR="00AE2513" w:rsidRPr="008A6434">
        <w:rPr>
          <w:lang w:val="es-PY"/>
        </w:rPr>
        <w:t>;</w:t>
      </w:r>
      <w:r w:rsidR="001E63A8" w:rsidRPr="008A6434">
        <w:rPr>
          <w:lang w:val="es-PY"/>
        </w:rPr>
        <w:t xml:space="preserve"> 7</w:t>
      </w:r>
      <w:r w:rsidR="00AE2513" w:rsidRPr="008A6434">
        <w:rPr>
          <w:lang w:val="es-PY"/>
        </w:rPr>
        <w:t>;</w:t>
      </w:r>
      <w:r w:rsidR="002E102B" w:rsidRPr="008A6434">
        <w:rPr>
          <w:lang w:val="es-PY"/>
        </w:rPr>
        <w:t xml:space="preserve"> 9</w:t>
      </w:r>
      <w:r w:rsidR="00AE2513" w:rsidRPr="008A6434">
        <w:rPr>
          <w:lang w:val="es-PY"/>
        </w:rPr>
        <w:t>;</w:t>
      </w:r>
      <w:r w:rsidR="002E102B" w:rsidRPr="008A6434">
        <w:rPr>
          <w:lang w:val="es-PY"/>
        </w:rPr>
        <w:t xml:space="preserve"> 10 párrafo 1</w:t>
      </w:r>
      <w:r w:rsidR="00AE2513" w:rsidRPr="008A6434">
        <w:rPr>
          <w:lang w:val="es-PY"/>
        </w:rPr>
        <w:t>;</w:t>
      </w:r>
      <w:r w:rsidR="002E102B" w:rsidRPr="008A6434">
        <w:rPr>
          <w:lang w:val="es-PY"/>
        </w:rPr>
        <w:t xml:space="preserve"> </w:t>
      </w:r>
      <w:r w:rsidR="00B65A2A" w:rsidRPr="008A6434">
        <w:rPr>
          <w:lang w:val="es-PY"/>
        </w:rPr>
        <w:t>16</w:t>
      </w:r>
      <w:r w:rsidR="00AE2513" w:rsidRPr="008A6434">
        <w:rPr>
          <w:lang w:val="es-PY"/>
        </w:rPr>
        <w:t>;</w:t>
      </w:r>
      <w:r w:rsidR="00B65A2A" w:rsidRPr="008A6434">
        <w:rPr>
          <w:lang w:val="es-PY"/>
        </w:rPr>
        <w:t xml:space="preserve"> </w:t>
      </w:r>
      <w:r w:rsidR="002E102B" w:rsidRPr="008A6434">
        <w:rPr>
          <w:lang w:val="es-PY"/>
        </w:rPr>
        <w:t>y 17</w:t>
      </w:r>
      <w:r w:rsidR="003226C4" w:rsidRPr="008A6434">
        <w:rPr>
          <w:lang w:val="es-PY"/>
        </w:rPr>
        <w:t xml:space="preserve"> del Pacto, leídos solos y conjuntamente con el artículo 2, párrafo 3 del Pacto. Las autoras alegan también ser víctimas de una violación por el Estado parte de sus derechos contenidos en el artículo</w:t>
      </w:r>
      <w:r w:rsidR="002946CE" w:rsidRPr="008A6434">
        <w:rPr>
          <w:lang w:val="es-PY"/>
        </w:rPr>
        <w:t xml:space="preserve"> 7 del Pacto, leído solo y en conjunto con el artículo 2 párrafo 3.</w:t>
      </w:r>
      <w:r w:rsidR="0026748B" w:rsidRPr="008A6434">
        <w:rPr>
          <w:lang w:val="es-PY"/>
        </w:rPr>
        <w:t xml:space="preserve"> </w:t>
      </w:r>
      <w:r w:rsidR="00AB46A3" w:rsidRPr="008A6434">
        <w:rPr>
          <w:lang w:val="es-PY"/>
        </w:rPr>
        <w:t>El Protocolo Facultativo entró en vigor para el Estado parte el 15 de junio de 2002. L</w:t>
      </w:r>
      <w:r w:rsidR="00B65A2A" w:rsidRPr="008A6434">
        <w:rPr>
          <w:lang w:val="es-PY"/>
        </w:rPr>
        <w:t>a</w:t>
      </w:r>
      <w:r w:rsidR="004B14BB" w:rsidRPr="008A6434">
        <w:rPr>
          <w:lang w:val="es-PY"/>
        </w:rPr>
        <w:t>s autor</w:t>
      </w:r>
      <w:r w:rsidR="00B65A2A" w:rsidRPr="008A6434">
        <w:rPr>
          <w:lang w:val="es-PY"/>
        </w:rPr>
        <w:t>a</w:t>
      </w:r>
      <w:r w:rsidR="004B14BB" w:rsidRPr="008A6434">
        <w:rPr>
          <w:lang w:val="es-PY"/>
        </w:rPr>
        <w:t>s están representad</w:t>
      </w:r>
      <w:r w:rsidR="00B65A2A" w:rsidRPr="008A6434">
        <w:rPr>
          <w:lang w:val="es-PY"/>
        </w:rPr>
        <w:t>a</w:t>
      </w:r>
      <w:r w:rsidR="004B14BB" w:rsidRPr="008A6434">
        <w:rPr>
          <w:lang w:val="es-PY"/>
        </w:rPr>
        <w:t>s.</w:t>
      </w:r>
    </w:p>
    <w:p w14:paraId="4A9B9B7A" w14:textId="1E104406" w:rsidR="000C133E" w:rsidRPr="008A6434" w:rsidRDefault="00AB46A3" w:rsidP="00173CF5">
      <w:pPr>
        <w:pStyle w:val="SingleTxtG"/>
        <w:rPr>
          <w:rFonts w:eastAsia="Calibri"/>
          <w:lang w:val="es-PY"/>
        </w:rPr>
      </w:pPr>
      <w:r w:rsidRPr="008A6434">
        <w:rPr>
          <w:rFonts w:eastAsia="Calibri"/>
          <w:lang w:val="es-PY"/>
        </w:rPr>
        <w:t>1.2</w:t>
      </w:r>
      <w:r w:rsidRPr="008A6434">
        <w:rPr>
          <w:rFonts w:eastAsia="Calibri"/>
          <w:lang w:val="es-PY"/>
        </w:rPr>
        <w:tab/>
        <w:t xml:space="preserve">El </w:t>
      </w:r>
      <w:r w:rsidR="000074D9" w:rsidRPr="008A6434">
        <w:rPr>
          <w:rFonts w:eastAsia="Calibri"/>
          <w:lang w:val="es-PY"/>
        </w:rPr>
        <w:t>7</w:t>
      </w:r>
      <w:r w:rsidRPr="008A6434">
        <w:rPr>
          <w:rFonts w:eastAsia="Calibri"/>
          <w:lang w:val="es-PY"/>
        </w:rPr>
        <w:t xml:space="preserve"> de </w:t>
      </w:r>
      <w:r w:rsidR="000074D9" w:rsidRPr="008A6434">
        <w:rPr>
          <w:rFonts w:eastAsia="Calibri"/>
          <w:lang w:val="es-PY"/>
        </w:rPr>
        <w:t>diciembre</w:t>
      </w:r>
      <w:r w:rsidRPr="008A6434">
        <w:rPr>
          <w:rFonts w:eastAsia="Calibri"/>
          <w:lang w:val="es-PY"/>
        </w:rPr>
        <w:t xml:space="preserve"> de 2016, el Comité, actuando a través de su Relator Especial sobre nuevas comunicaciones y medidas provisionales, decidió rechazar la solicitud del Estado parte de examinar la admisibilidad de la comunicación de forma separada del fondo.</w:t>
      </w:r>
    </w:p>
    <w:p w14:paraId="5F16F1DC" w14:textId="0221883A" w:rsidR="00532065" w:rsidRPr="008A6434" w:rsidRDefault="00824F80" w:rsidP="00824F80">
      <w:pPr>
        <w:pStyle w:val="H23G"/>
        <w:rPr>
          <w:rFonts w:eastAsia="Calibri"/>
          <w:lang w:val="es-PY"/>
        </w:rPr>
      </w:pPr>
      <w:r w:rsidRPr="008A6434">
        <w:rPr>
          <w:rFonts w:eastAsia="Calibri"/>
          <w:lang w:val="es-PY"/>
        </w:rPr>
        <w:tab/>
      </w:r>
      <w:r w:rsidRPr="008A6434">
        <w:rPr>
          <w:rFonts w:eastAsia="Calibri"/>
          <w:lang w:val="es-PY"/>
        </w:rPr>
        <w:tab/>
      </w:r>
      <w:r w:rsidR="00B95840" w:rsidRPr="008A6434">
        <w:rPr>
          <w:rFonts w:eastAsia="Calibri"/>
          <w:lang w:val="es-PY"/>
        </w:rPr>
        <w:t>Los hechos según l</w:t>
      </w:r>
      <w:r w:rsidR="003C4805" w:rsidRPr="008A6434">
        <w:rPr>
          <w:rFonts w:eastAsia="Calibri"/>
          <w:lang w:val="es-PY"/>
        </w:rPr>
        <w:t>a</w:t>
      </w:r>
      <w:r w:rsidR="00B95840" w:rsidRPr="008A6434">
        <w:rPr>
          <w:rFonts w:eastAsia="Calibri"/>
          <w:lang w:val="es-PY"/>
        </w:rPr>
        <w:t>s autor</w:t>
      </w:r>
      <w:r w:rsidR="003C4805" w:rsidRPr="008A6434">
        <w:rPr>
          <w:rFonts w:eastAsia="Calibri"/>
          <w:lang w:val="es-PY"/>
        </w:rPr>
        <w:t>a</w:t>
      </w:r>
      <w:r w:rsidR="00B95840" w:rsidRPr="008A6434">
        <w:rPr>
          <w:rFonts w:eastAsia="Calibri"/>
          <w:lang w:val="es-PY"/>
        </w:rPr>
        <w:t>s</w:t>
      </w:r>
    </w:p>
    <w:p w14:paraId="0D33AFCA" w14:textId="3C6301BD" w:rsidR="00532065" w:rsidRPr="008A6434" w:rsidRDefault="00175184" w:rsidP="00175184">
      <w:pPr>
        <w:pStyle w:val="H4G"/>
        <w:rPr>
          <w:rFonts w:eastAsia="Calibri"/>
          <w:lang w:val="es-PY"/>
        </w:rPr>
      </w:pPr>
      <w:r w:rsidRPr="008A6434">
        <w:rPr>
          <w:rFonts w:eastAsia="Calibri"/>
          <w:lang w:val="es-PY"/>
        </w:rPr>
        <w:tab/>
      </w:r>
      <w:r w:rsidRPr="008A6434">
        <w:rPr>
          <w:rFonts w:eastAsia="Calibri"/>
          <w:lang w:val="es-PY"/>
        </w:rPr>
        <w:tab/>
      </w:r>
      <w:r w:rsidR="009300B8" w:rsidRPr="008A6434">
        <w:rPr>
          <w:rFonts w:eastAsia="Calibri"/>
          <w:lang w:val="es-PY"/>
        </w:rPr>
        <w:t xml:space="preserve">Desaparición del Sr. </w:t>
      </w:r>
      <w:r w:rsidR="003C4805" w:rsidRPr="008A6434">
        <w:rPr>
          <w:rFonts w:eastAsia="Calibri"/>
          <w:lang w:val="es-PY"/>
        </w:rPr>
        <w:t>Víctor Manuel Guajardo Rivas</w:t>
      </w:r>
    </w:p>
    <w:p w14:paraId="6E39A42B" w14:textId="5DDC8B95" w:rsidR="003C4805" w:rsidRPr="008A6434" w:rsidRDefault="009300B8" w:rsidP="003D64AB">
      <w:pPr>
        <w:pStyle w:val="SingleTxtG"/>
        <w:rPr>
          <w:rFonts w:eastAsia="Calibri"/>
          <w:lang w:val="es-PY"/>
        </w:rPr>
      </w:pPr>
      <w:r w:rsidRPr="008A6434">
        <w:rPr>
          <w:rFonts w:eastAsia="Calibri"/>
          <w:lang w:val="es-PY"/>
        </w:rPr>
        <w:t>2.1</w:t>
      </w:r>
      <w:r w:rsidRPr="008A6434">
        <w:rPr>
          <w:rFonts w:eastAsia="Calibri"/>
          <w:lang w:val="es-PY"/>
        </w:rPr>
        <w:tab/>
      </w:r>
      <w:r w:rsidR="003C4805" w:rsidRPr="008A6434">
        <w:rPr>
          <w:rFonts w:eastAsia="Calibri"/>
          <w:lang w:val="es-PY"/>
        </w:rPr>
        <w:t>En la madrugada del 10 de julio de 2013, agentes del Grupo de Armas y Tácticas Especiales (GATE) y del Grupo de Armas y Tácticas Especiales Municipales (GATEM)</w:t>
      </w:r>
      <w:r w:rsidR="005B2894" w:rsidRPr="008A6434">
        <w:rPr>
          <w:rFonts w:eastAsia="Calibri"/>
          <w:lang w:val="es-PY"/>
        </w:rPr>
        <w:t xml:space="preserve">, ambos de la Policía de Elite del </w:t>
      </w:r>
      <w:r w:rsidR="001E377E">
        <w:rPr>
          <w:rFonts w:eastAsia="Calibri"/>
          <w:lang w:val="es-PY"/>
        </w:rPr>
        <w:t>e</w:t>
      </w:r>
      <w:r w:rsidR="005B2894" w:rsidRPr="008A6434">
        <w:rPr>
          <w:rFonts w:eastAsia="Calibri"/>
          <w:lang w:val="es-PY"/>
        </w:rPr>
        <w:t xml:space="preserve">stado de Coahuila, entraron </w:t>
      </w:r>
      <w:r w:rsidR="00AE2513" w:rsidRPr="008A6434">
        <w:rPr>
          <w:rFonts w:eastAsia="Calibri"/>
          <w:lang w:val="es-PY"/>
        </w:rPr>
        <w:t xml:space="preserve">en </w:t>
      </w:r>
      <w:r w:rsidR="005B2894" w:rsidRPr="008A6434">
        <w:rPr>
          <w:rFonts w:eastAsia="Calibri"/>
          <w:lang w:val="es-PY"/>
        </w:rPr>
        <w:t>la casa familiar</w:t>
      </w:r>
      <w:r w:rsidR="00B65A2A" w:rsidRPr="008A6434">
        <w:rPr>
          <w:rFonts w:eastAsia="Calibri"/>
          <w:lang w:val="es-PY"/>
        </w:rPr>
        <w:t xml:space="preserve"> del Sr. Guajardo Rivas</w:t>
      </w:r>
      <w:r w:rsidR="005B2894" w:rsidRPr="008A6434">
        <w:rPr>
          <w:rFonts w:eastAsia="Calibri"/>
          <w:lang w:val="es-PY"/>
        </w:rPr>
        <w:t>, forzando la puerta. Una vez dentro, se dirigieron a la habitación donde se encontraba el Sr. Guajardo Rivas y l</w:t>
      </w:r>
      <w:r w:rsidR="00B65A2A" w:rsidRPr="008A6434">
        <w:rPr>
          <w:rFonts w:eastAsia="Calibri"/>
          <w:lang w:val="es-PY"/>
        </w:rPr>
        <w:t>o</w:t>
      </w:r>
      <w:r w:rsidR="005B2894" w:rsidRPr="008A6434">
        <w:rPr>
          <w:rFonts w:eastAsia="Calibri"/>
          <w:lang w:val="es-PY"/>
        </w:rPr>
        <w:t xml:space="preserve"> golpearon mientras le preguntaban </w:t>
      </w:r>
      <w:r w:rsidR="004A7760" w:rsidRPr="008A6434">
        <w:rPr>
          <w:rFonts w:eastAsia="Calibri"/>
          <w:lang w:val="es-PY"/>
        </w:rPr>
        <w:t>d</w:t>
      </w:r>
      <w:r w:rsidR="005B2894" w:rsidRPr="008A6434">
        <w:rPr>
          <w:rFonts w:eastAsia="Calibri"/>
          <w:lang w:val="es-PY"/>
        </w:rPr>
        <w:t xml:space="preserve">ónde </w:t>
      </w:r>
      <w:r w:rsidR="004A7760" w:rsidRPr="008A6434">
        <w:rPr>
          <w:rFonts w:eastAsia="Calibri"/>
          <w:lang w:val="es-PY"/>
        </w:rPr>
        <w:t>se encontraba</w:t>
      </w:r>
      <w:r w:rsidR="005B2894" w:rsidRPr="008A6434">
        <w:rPr>
          <w:rFonts w:eastAsia="Calibri"/>
          <w:lang w:val="es-PY"/>
        </w:rPr>
        <w:t xml:space="preserve"> el dinero y la droga. </w:t>
      </w:r>
      <w:r w:rsidR="004A7760" w:rsidRPr="008A6434">
        <w:rPr>
          <w:rFonts w:eastAsia="Calibri"/>
          <w:lang w:val="es-PY"/>
        </w:rPr>
        <w:t>Mientras algunos agentes llevaron al Sr. Guajardo Rivas al patio trasero de la propiedad</w:t>
      </w:r>
      <w:r w:rsidR="00AE2513" w:rsidRPr="008A6434">
        <w:rPr>
          <w:rFonts w:eastAsia="Calibri"/>
          <w:lang w:val="es-PY"/>
        </w:rPr>
        <w:t>,</w:t>
      </w:r>
      <w:r w:rsidR="004A7760" w:rsidRPr="008A6434">
        <w:rPr>
          <w:rFonts w:eastAsia="Calibri"/>
          <w:lang w:val="es-PY"/>
        </w:rPr>
        <w:t xml:space="preserve"> donde siguieron golpeándolo y sumergiéndolo en una pequeña alberca, otros encerraron a la familia en una de las recámaras de la casa. </w:t>
      </w:r>
      <w:r w:rsidR="005B2894" w:rsidRPr="008A6434">
        <w:rPr>
          <w:rFonts w:eastAsia="Calibri"/>
          <w:lang w:val="es-PY"/>
        </w:rPr>
        <w:t xml:space="preserve">Tras revisar la casa y tomar dinero, móviles y otros objetos personales, los policías se llevaron al Sr. Guajardo Rivas en una camioneta. </w:t>
      </w:r>
      <w:r w:rsidR="004A7760" w:rsidRPr="008A6434">
        <w:rPr>
          <w:rFonts w:eastAsia="Calibri"/>
          <w:lang w:val="es-PY"/>
        </w:rPr>
        <w:t xml:space="preserve">Uno de los agentes del GATE </w:t>
      </w:r>
      <w:r w:rsidR="00AE27C7">
        <w:rPr>
          <w:rFonts w:eastAsia="Calibri"/>
          <w:lang w:val="es-PY"/>
        </w:rPr>
        <w:t>le dijo a</w:t>
      </w:r>
      <w:r w:rsidR="004A7760" w:rsidRPr="008A6434">
        <w:rPr>
          <w:rFonts w:eastAsia="Calibri"/>
          <w:lang w:val="es-PY"/>
        </w:rPr>
        <w:t xml:space="preserve"> </w:t>
      </w:r>
      <w:r w:rsidR="00EA086B" w:rsidRPr="008A6434">
        <w:rPr>
          <w:rFonts w:eastAsia="Calibri"/>
          <w:lang w:val="es-PY"/>
        </w:rPr>
        <w:t>la Sra. Valdez Cantú</w:t>
      </w:r>
      <w:r w:rsidR="004A7760" w:rsidRPr="008A6434">
        <w:rPr>
          <w:rFonts w:eastAsia="Calibri"/>
          <w:lang w:val="es-PY"/>
        </w:rPr>
        <w:t xml:space="preserve"> que ellos querían regresarle a su esposo vivo</w:t>
      </w:r>
      <w:r w:rsidR="006E0710" w:rsidRPr="008A6434">
        <w:rPr>
          <w:rFonts w:eastAsia="Calibri"/>
          <w:lang w:val="es-PY"/>
        </w:rPr>
        <w:t>,</w:t>
      </w:r>
      <w:r w:rsidR="004A7760" w:rsidRPr="008A6434">
        <w:rPr>
          <w:rFonts w:eastAsia="Calibri"/>
          <w:lang w:val="es-PY"/>
        </w:rPr>
        <w:t xml:space="preserve"> </w:t>
      </w:r>
      <w:r w:rsidR="00AE27C7">
        <w:rPr>
          <w:rFonts w:eastAsia="Calibri"/>
          <w:lang w:val="es-PY"/>
        </w:rPr>
        <w:t>“a ver si aguanta”</w:t>
      </w:r>
      <w:r w:rsidR="004A7760" w:rsidRPr="008A6434">
        <w:rPr>
          <w:rFonts w:eastAsia="Calibri"/>
          <w:lang w:val="es-PY"/>
        </w:rPr>
        <w:t>.</w:t>
      </w:r>
    </w:p>
    <w:p w14:paraId="2EB15BD6" w14:textId="6EB4D28D" w:rsidR="006E0710" w:rsidRPr="008A6434" w:rsidRDefault="009300B8" w:rsidP="003D64AB">
      <w:pPr>
        <w:pStyle w:val="SingleTxtG"/>
        <w:rPr>
          <w:lang w:val="es-PY"/>
        </w:rPr>
      </w:pPr>
      <w:r w:rsidRPr="008A6434">
        <w:rPr>
          <w:lang w:val="es-PY"/>
        </w:rPr>
        <w:t>2.2</w:t>
      </w:r>
      <w:r w:rsidRPr="008A6434">
        <w:rPr>
          <w:lang w:val="es-PY"/>
        </w:rPr>
        <w:tab/>
      </w:r>
      <w:r w:rsidR="006E0710" w:rsidRPr="008A6434">
        <w:rPr>
          <w:lang w:val="es-PY"/>
        </w:rPr>
        <w:t>Las autoras se dirigieron casi inmediatamente a las instalaciones del GATE, pero las autoridades les informaron que su familiar no estaba detenido allí. No obstante, mientras esperaban en la entrada de las instalaciones a que se les brindara información vieron cómo llegaba su familiar inconsciente en uno de los vehículos del GATE.</w:t>
      </w:r>
      <w:r w:rsidR="005515E6" w:rsidRPr="008A6434">
        <w:rPr>
          <w:lang w:val="es-PY"/>
        </w:rPr>
        <w:t xml:space="preserve"> Los agentes entonces presentes en las instalaciones se</w:t>
      </w:r>
      <w:r w:rsidR="00AE2513" w:rsidRPr="008A6434">
        <w:rPr>
          <w:lang w:val="es-PY"/>
        </w:rPr>
        <w:t xml:space="preserve"> negaron</w:t>
      </w:r>
      <w:r w:rsidR="005515E6" w:rsidRPr="008A6434">
        <w:rPr>
          <w:lang w:val="es-PY"/>
        </w:rPr>
        <w:t xml:space="preserve"> a dar información a las autoras.</w:t>
      </w:r>
    </w:p>
    <w:p w14:paraId="43FE5049" w14:textId="4E23D130" w:rsidR="0001700A" w:rsidRPr="008A6434" w:rsidRDefault="00175184" w:rsidP="00175184">
      <w:pPr>
        <w:pStyle w:val="H4G"/>
        <w:rPr>
          <w:lang w:val="es-PY"/>
        </w:rPr>
      </w:pPr>
      <w:r w:rsidRPr="008A6434">
        <w:rPr>
          <w:lang w:val="es-PY"/>
        </w:rPr>
        <w:tab/>
      </w:r>
      <w:r w:rsidRPr="008A6434">
        <w:rPr>
          <w:lang w:val="es-PY"/>
        </w:rPr>
        <w:tab/>
      </w:r>
      <w:r w:rsidR="009300B8" w:rsidRPr="008A6434">
        <w:rPr>
          <w:lang w:val="es-PY"/>
        </w:rPr>
        <w:t xml:space="preserve">Denuncias presentadas por la desaparición del Sr. </w:t>
      </w:r>
      <w:r w:rsidR="005515E6" w:rsidRPr="008A6434">
        <w:rPr>
          <w:lang w:val="es-PY"/>
        </w:rPr>
        <w:t>Víctor Manuel Guajardo Rivas</w:t>
      </w:r>
      <w:r w:rsidR="009300B8" w:rsidRPr="008A6434">
        <w:rPr>
          <w:lang w:val="es-PY"/>
        </w:rPr>
        <w:t xml:space="preserve"> </w:t>
      </w:r>
    </w:p>
    <w:p w14:paraId="35EB58A9" w14:textId="105F8EA7" w:rsidR="005515E6" w:rsidRPr="008A6434" w:rsidRDefault="00873F3A" w:rsidP="0001700A">
      <w:pPr>
        <w:pStyle w:val="SingleTxtG"/>
        <w:rPr>
          <w:lang w:val="es-PY"/>
        </w:rPr>
      </w:pPr>
      <w:r w:rsidRPr="008A6434">
        <w:rPr>
          <w:rFonts w:eastAsia="Calibri"/>
          <w:color w:val="000000"/>
          <w:lang w:val="es-PY"/>
        </w:rPr>
        <w:t>2.</w:t>
      </w:r>
      <w:r w:rsidR="005515E6" w:rsidRPr="008A6434">
        <w:rPr>
          <w:rFonts w:eastAsia="Calibri"/>
          <w:color w:val="000000"/>
          <w:lang w:val="es-PY"/>
        </w:rPr>
        <w:t>3</w:t>
      </w:r>
      <w:r w:rsidRPr="008A6434">
        <w:rPr>
          <w:rFonts w:eastAsia="Calibri"/>
          <w:color w:val="000000"/>
          <w:lang w:val="es-PY"/>
        </w:rPr>
        <w:tab/>
      </w:r>
      <w:r w:rsidR="005515E6" w:rsidRPr="008A6434">
        <w:rPr>
          <w:color w:val="000000"/>
          <w:lang w:val="es-PY"/>
        </w:rPr>
        <w:t xml:space="preserve">El mismo día, 10 de julio de 2013, las autoras denunciaron ante la Procuraduría General de Justicia del </w:t>
      </w:r>
      <w:r w:rsidR="001E377E">
        <w:rPr>
          <w:color w:val="000000"/>
          <w:lang w:val="es-PY"/>
        </w:rPr>
        <w:t>e</w:t>
      </w:r>
      <w:r w:rsidR="005515E6" w:rsidRPr="008A6434">
        <w:rPr>
          <w:color w:val="000000"/>
          <w:lang w:val="es-PY"/>
        </w:rPr>
        <w:t>stado de Coahuila</w:t>
      </w:r>
      <w:r w:rsidR="00AE27C7">
        <w:rPr>
          <w:color w:val="000000"/>
          <w:lang w:val="es-PY"/>
        </w:rPr>
        <w:t xml:space="preserve"> (PGJ)</w:t>
      </w:r>
      <w:r w:rsidR="005515E6" w:rsidRPr="008A6434">
        <w:rPr>
          <w:color w:val="000000"/>
          <w:lang w:val="es-PY"/>
        </w:rPr>
        <w:t xml:space="preserve"> la desaparición forzada del Sr. Guajardo</w:t>
      </w:r>
      <w:r w:rsidR="00E62BFF" w:rsidRPr="008A6434">
        <w:rPr>
          <w:color w:val="000000"/>
          <w:lang w:val="es-PY"/>
        </w:rPr>
        <w:t xml:space="preserve"> Rivas</w:t>
      </w:r>
      <w:r w:rsidR="005515E6" w:rsidRPr="008A6434">
        <w:rPr>
          <w:color w:val="000000"/>
          <w:lang w:val="es-PY"/>
        </w:rPr>
        <w:t xml:space="preserve"> y se inició una indagatoria. A pesar de que en la denuncia las autoras identificaron como responsables a los miembros del GATE, el agente del Ministerio Público encargado de tomarles la declaración intentó cambiar la denuncia indicando que los responsables eran “un grupo armado vestido de negro” de la delincuencia organizada. La Sra. Rivas se negó a firmar </w:t>
      </w:r>
      <w:r w:rsidR="00AE2513" w:rsidRPr="008A6434">
        <w:rPr>
          <w:color w:val="000000"/>
          <w:lang w:val="es-PY"/>
        </w:rPr>
        <w:t xml:space="preserve">la denuncia </w:t>
      </w:r>
      <w:r w:rsidR="005515E6" w:rsidRPr="008A6434">
        <w:rPr>
          <w:color w:val="000000"/>
          <w:lang w:val="es-PY"/>
        </w:rPr>
        <w:t xml:space="preserve">y solicitó que se señalasen los hechos tal y como habían sido declarados. </w:t>
      </w:r>
      <w:r w:rsidR="00A8153F" w:rsidRPr="008A6434">
        <w:rPr>
          <w:color w:val="000000"/>
          <w:lang w:val="es-PY"/>
        </w:rPr>
        <w:t xml:space="preserve">Igualmente, la denuncia fue registrada como un </w:t>
      </w:r>
      <w:r w:rsidR="00EA086B" w:rsidRPr="008A6434">
        <w:rPr>
          <w:color w:val="000000"/>
          <w:lang w:val="es-PY"/>
        </w:rPr>
        <w:t>A</w:t>
      </w:r>
      <w:r w:rsidR="00A8153F" w:rsidRPr="008A6434">
        <w:rPr>
          <w:color w:val="000000"/>
          <w:lang w:val="es-PY"/>
        </w:rPr>
        <w:t xml:space="preserve">cta </w:t>
      </w:r>
      <w:r w:rsidR="00EA086B" w:rsidRPr="008A6434">
        <w:rPr>
          <w:color w:val="000000"/>
          <w:lang w:val="es-PY"/>
        </w:rPr>
        <w:t>C</w:t>
      </w:r>
      <w:r w:rsidR="00A8153F" w:rsidRPr="008A6434">
        <w:rPr>
          <w:color w:val="000000"/>
          <w:lang w:val="es-PY"/>
        </w:rPr>
        <w:t xml:space="preserve">ircunstanciada y no </w:t>
      </w:r>
      <w:r w:rsidR="003E583B" w:rsidRPr="008A6434">
        <w:rPr>
          <w:color w:val="000000"/>
          <w:lang w:val="es-PY"/>
        </w:rPr>
        <w:t xml:space="preserve">como una </w:t>
      </w:r>
      <w:r w:rsidR="00EA086B" w:rsidRPr="008A6434">
        <w:rPr>
          <w:color w:val="000000"/>
          <w:lang w:val="es-PY"/>
        </w:rPr>
        <w:lastRenderedPageBreak/>
        <w:t>A</w:t>
      </w:r>
      <w:r w:rsidR="003E583B" w:rsidRPr="008A6434">
        <w:rPr>
          <w:color w:val="000000"/>
          <w:lang w:val="es-PY"/>
        </w:rPr>
        <w:t xml:space="preserve">veriguación </w:t>
      </w:r>
      <w:r w:rsidR="00EA086B" w:rsidRPr="008A6434">
        <w:rPr>
          <w:color w:val="000000"/>
          <w:lang w:val="es-PY"/>
        </w:rPr>
        <w:t>P</w:t>
      </w:r>
      <w:r w:rsidR="003E583B" w:rsidRPr="008A6434">
        <w:rPr>
          <w:color w:val="000000"/>
          <w:lang w:val="es-PY"/>
        </w:rPr>
        <w:t>revia.</w:t>
      </w:r>
      <w:r w:rsidR="003E583B" w:rsidRPr="008A6434">
        <w:rPr>
          <w:rStyle w:val="FootnoteReference"/>
          <w:color w:val="000000"/>
          <w:lang w:val="es-PY"/>
        </w:rPr>
        <w:footnoteReference w:id="3"/>
      </w:r>
      <w:r w:rsidR="003E583B" w:rsidRPr="008A6434">
        <w:rPr>
          <w:color w:val="000000"/>
          <w:lang w:val="es-PY"/>
        </w:rPr>
        <w:t xml:space="preserve"> </w:t>
      </w:r>
      <w:r w:rsidR="00882F5D">
        <w:rPr>
          <w:color w:val="000000"/>
          <w:lang w:val="es-PY"/>
        </w:rPr>
        <w:t>Así</w:t>
      </w:r>
      <w:r w:rsidR="003E583B" w:rsidRPr="008A6434">
        <w:rPr>
          <w:color w:val="000000"/>
          <w:lang w:val="es-PY"/>
        </w:rPr>
        <w:t>, aunque l</w:t>
      </w:r>
      <w:r w:rsidR="005515E6" w:rsidRPr="008A6434">
        <w:rPr>
          <w:color w:val="000000"/>
          <w:lang w:val="es-PY"/>
        </w:rPr>
        <w:t xml:space="preserve">as autoras indicaron que podían identificar a los perpetradores de la desaparición, la diligencia de retratos hablados no se realizó hasta pasado </w:t>
      </w:r>
      <w:r w:rsidR="0043123D" w:rsidRPr="008A6434">
        <w:rPr>
          <w:color w:val="000000"/>
          <w:lang w:val="es-PY"/>
        </w:rPr>
        <w:t xml:space="preserve">casi </w:t>
      </w:r>
      <w:r w:rsidR="005515E6" w:rsidRPr="008A6434">
        <w:rPr>
          <w:color w:val="000000"/>
          <w:lang w:val="es-PY"/>
        </w:rPr>
        <w:t>un año</w:t>
      </w:r>
      <w:r w:rsidR="00EA086B" w:rsidRPr="008A6434">
        <w:rPr>
          <w:color w:val="000000"/>
          <w:lang w:val="es-PY"/>
        </w:rPr>
        <w:t>. Más aún,</w:t>
      </w:r>
      <w:r w:rsidR="005515E6" w:rsidRPr="008A6434">
        <w:rPr>
          <w:color w:val="000000"/>
          <w:lang w:val="es-PY"/>
        </w:rPr>
        <w:t xml:space="preserve"> la información obtenida no se contrastó con la lista de agentes del GATE, quienes nunca fueron investigados ni llamados a declarar. Del mismo modo, las autoras presentaron ante los agentes del Ministerio Público una navaja utilizada por los policías del GATE para forzar los accesos a su domicilio la noche de la desaparición. Las autoridades pertinentes no realizaron ningún peritaje sobre la navaja y se informó a las autoras en el mes de septiembre de 2014 que </w:t>
      </w:r>
      <w:r w:rsidR="00C6586D" w:rsidRPr="008A6434">
        <w:rPr>
          <w:color w:val="000000"/>
          <w:lang w:val="es-PY"/>
        </w:rPr>
        <w:t xml:space="preserve">dicha navaja </w:t>
      </w:r>
      <w:r w:rsidR="005515E6" w:rsidRPr="008A6434">
        <w:rPr>
          <w:color w:val="000000"/>
          <w:lang w:val="es-PY"/>
        </w:rPr>
        <w:t xml:space="preserve">se encontraba extraviada. </w:t>
      </w:r>
      <w:r w:rsidR="00B3668F" w:rsidRPr="008A6434">
        <w:rPr>
          <w:color w:val="000000"/>
          <w:lang w:val="es-PY"/>
        </w:rPr>
        <w:t>En paralelo</w:t>
      </w:r>
      <w:r w:rsidR="005515E6" w:rsidRPr="008A6434">
        <w:rPr>
          <w:color w:val="000000"/>
          <w:lang w:val="es-PY"/>
        </w:rPr>
        <w:t>, e</w:t>
      </w:r>
      <w:r w:rsidR="005515E6" w:rsidRPr="008A6434">
        <w:rPr>
          <w:lang w:val="es-PY"/>
        </w:rPr>
        <w:t xml:space="preserve">l </w:t>
      </w:r>
      <w:r w:rsidR="006965F6" w:rsidRPr="008A6434">
        <w:rPr>
          <w:lang w:val="es-PY"/>
        </w:rPr>
        <w:t xml:space="preserve">7 y el </w:t>
      </w:r>
      <w:r w:rsidR="005515E6" w:rsidRPr="008A6434">
        <w:rPr>
          <w:lang w:val="es-PY"/>
        </w:rPr>
        <w:t xml:space="preserve">10 de abril de </w:t>
      </w:r>
      <w:r w:rsidR="00784568" w:rsidRPr="008A6434">
        <w:rPr>
          <w:lang w:val="es-PY"/>
        </w:rPr>
        <w:t>201</w:t>
      </w:r>
      <w:r w:rsidR="00784568">
        <w:rPr>
          <w:lang w:val="es-PY"/>
        </w:rPr>
        <w:t>4</w:t>
      </w:r>
      <w:r w:rsidR="005515E6" w:rsidRPr="008A6434">
        <w:rPr>
          <w:lang w:val="es-PY"/>
        </w:rPr>
        <w:t xml:space="preserve">, </w:t>
      </w:r>
      <w:r w:rsidR="00B3668F" w:rsidRPr="008A6434">
        <w:rPr>
          <w:lang w:val="es-PY"/>
        </w:rPr>
        <w:t xml:space="preserve">respectivamente, </w:t>
      </w:r>
      <w:r w:rsidR="005515E6" w:rsidRPr="008A6434">
        <w:rPr>
          <w:lang w:val="es-PY"/>
        </w:rPr>
        <w:t>la Sra. Rivas</w:t>
      </w:r>
      <w:r w:rsidR="00882F5D">
        <w:rPr>
          <w:lang w:val="es-PY"/>
        </w:rPr>
        <w:t xml:space="preserve"> Rodríguez</w:t>
      </w:r>
      <w:r w:rsidR="005515E6" w:rsidRPr="008A6434">
        <w:rPr>
          <w:lang w:val="es-PY"/>
        </w:rPr>
        <w:t xml:space="preserve"> presentó una queja ante la Comisión Nacional de Derechos Humanos</w:t>
      </w:r>
      <w:r w:rsidR="00C877C6" w:rsidRPr="008A6434">
        <w:rPr>
          <w:rStyle w:val="FootnoteReference"/>
          <w:rFonts w:eastAsia="Calibri"/>
          <w:lang w:val="es-PY"/>
        </w:rPr>
        <w:footnoteReference w:id="4"/>
      </w:r>
      <w:r w:rsidR="006965F6" w:rsidRPr="008A6434">
        <w:rPr>
          <w:lang w:val="es-PY"/>
        </w:rPr>
        <w:t xml:space="preserve"> y la Comisión de Derechos Humanos del estado de Coahuila</w:t>
      </w:r>
      <w:r w:rsidR="00C877C6" w:rsidRPr="008A6434">
        <w:rPr>
          <w:rStyle w:val="FootnoteReference"/>
          <w:rFonts w:eastAsia="Calibri"/>
          <w:lang w:val="es-PY"/>
        </w:rPr>
        <w:footnoteReference w:id="5"/>
      </w:r>
      <w:r w:rsidR="006965F6" w:rsidRPr="008A6434">
        <w:rPr>
          <w:lang w:val="es-PY"/>
        </w:rPr>
        <w:t>,</w:t>
      </w:r>
      <w:r w:rsidR="005515E6" w:rsidRPr="008A6434">
        <w:rPr>
          <w:lang w:val="es-PY"/>
        </w:rPr>
        <w:t xml:space="preserve"> </w:t>
      </w:r>
      <w:r w:rsidR="00C6586D" w:rsidRPr="008A6434">
        <w:rPr>
          <w:lang w:val="es-PY"/>
        </w:rPr>
        <w:t xml:space="preserve">quejas </w:t>
      </w:r>
      <w:r w:rsidR="005515E6" w:rsidRPr="008A6434">
        <w:rPr>
          <w:lang w:val="es-PY"/>
        </w:rPr>
        <w:t>que se encuentra</w:t>
      </w:r>
      <w:r w:rsidR="006965F6" w:rsidRPr="008A6434">
        <w:rPr>
          <w:lang w:val="es-PY"/>
        </w:rPr>
        <w:t>n</w:t>
      </w:r>
      <w:r w:rsidR="005515E6" w:rsidRPr="008A6434">
        <w:rPr>
          <w:lang w:val="es-PY"/>
        </w:rPr>
        <w:t xml:space="preserve"> abierta</w:t>
      </w:r>
      <w:r w:rsidR="006965F6" w:rsidRPr="008A6434">
        <w:rPr>
          <w:lang w:val="es-PY"/>
        </w:rPr>
        <w:t>s</w:t>
      </w:r>
      <w:r w:rsidR="005515E6" w:rsidRPr="008A6434">
        <w:rPr>
          <w:lang w:val="es-PY"/>
        </w:rPr>
        <w:t xml:space="preserve"> sin ningún resultado.</w:t>
      </w:r>
    </w:p>
    <w:p w14:paraId="5CCB8E1E" w14:textId="05E1B7C3" w:rsidR="005515E6" w:rsidRPr="008A6434" w:rsidRDefault="005515E6" w:rsidP="005515E6">
      <w:pPr>
        <w:pStyle w:val="SingleTxtG"/>
        <w:rPr>
          <w:rFonts w:eastAsia="Calibri"/>
          <w:color w:val="000000"/>
          <w:lang w:val="es-PY"/>
        </w:rPr>
      </w:pPr>
      <w:r w:rsidRPr="008A6434">
        <w:rPr>
          <w:rFonts w:eastAsia="Calibri"/>
          <w:color w:val="000000"/>
          <w:lang w:val="es-PY"/>
        </w:rPr>
        <w:t>2.4</w:t>
      </w:r>
      <w:r w:rsidRPr="008A6434">
        <w:rPr>
          <w:rFonts w:eastAsia="Calibri"/>
          <w:color w:val="000000"/>
          <w:lang w:val="es-PY"/>
        </w:rPr>
        <w:tab/>
        <w:t>El 22 de julio de 2013, las autoras interpusieron un</w:t>
      </w:r>
      <w:r w:rsidR="00C6586D" w:rsidRPr="008A6434">
        <w:rPr>
          <w:rFonts w:eastAsia="Calibri"/>
          <w:color w:val="000000"/>
          <w:lang w:val="es-PY"/>
        </w:rPr>
        <w:t xml:space="preserve"> recurso </w:t>
      </w:r>
      <w:r w:rsidRPr="008A6434">
        <w:rPr>
          <w:rFonts w:eastAsia="Calibri"/>
          <w:color w:val="000000"/>
          <w:lang w:val="es-PY"/>
        </w:rPr>
        <w:t xml:space="preserve">de amparo ante el Juez Tercero de Distrito </w:t>
      </w:r>
      <w:r w:rsidR="00EA086B" w:rsidRPr="008A6434">
        <w:rPr>
          <w:rFonts w:eastAsia="Calibri"/>
          <w:color w:val="000000"/>
          <w:lang w:val="es-PY"/>
        </w:rPr>
        <w:t xml:space="preserve">del </w:t>
      </w:r>
      <w:r w:rsidRPr="008A6434">
        <w:rPr>
          <w:rFonts w:eastAsia="Calibri"/>
          <w:color w:val="000000"/>
          <w:lang w:val="es-PY"/>
        </w:rPr>
        <w:t xml:space="preserve">Octavo Circuito. </w:t>
      </w:r>
      <w:r w:rsidR="00C6586D" w:rsidRPr="008A6434">
        <w:rPr>
          <w:rFonts w:eastAsia="Calibri"/>
          <w:color w:val="000000"/>
          <w:lang w:val="es-PY"/>
        </w:rPr>
        <w:t>E</w:t>
      </w:r>
      <w:r w:rsidRPr="008A6434">
        <w:rPr>
          <w:rFonts w:eastAsia="Calibri"/>
          <w:color w:val="000000"/>
          <w:lang w:val="es-PY"/>
        </w:rPr>
        <w:t>l 24 de julio de 2013, el juez requirió a las autoridades del GATE y GATEM que otorgaran información para localizar al Sr. Guajardo</w:t>
      </w:r>
      <w:r w:rsidR="00EA086B" w:rsidRPr="008A6434">
        <w:rPr>
          <w:rFonts w:eastAsia="Calibri"/>
          <w:color w:val="000000"/>
          <w:lang w:val="es-PY"/>
        </w:rPr>
        <w:t xml:space="preserve"> Rivas</w:t>
      </w:r>
      <w:r w:rsidRPr="008A6434">
        <w:rPr>
          <w:rFonts w:eastAsia="Calibri"/>
          <w:color w:val="000000"/>
          <w:lang w:val="es-PY"/>
        </w:rPr>
        <w:t>. Sin embargo, ese mismo día</w:t>
      </w:r>
      <w:r w:rsidR="00EA086B" w:rsidRPr="008A6434">
        <w:rPr>
          <w:rFonts w:eastAsia="Calibri"/>
          <w:color w:val="000000"/>
          <w:lang w:val="es-PY"/>
        </w:rPr>
        <w:t>,</w:t>
      </w:r>
      <w:r w:rsidRPr="008A6434">
        <w:rPr>
          <w:rFonts w:eastAsia="Calibri"/>
          <w:color w:val="000000"/>
          <w:lang w:val="es-PY"/>
        </w:rPr>
        <w:t xml:space="preserve"> el encargado del GATE se negó a recibir el requerimiento del juez. El 26 de julio de 2013, el comisario R.D.S. informó al juez que el GATEM no había detenido a ninguna persona con el nombre de</w:t>
      </w:r>
      <w:r w:rsidR="00EA086B" w:rsidRPr="008A6434">
        <w:rPr>
          <w:rFonts w:eastAsia="Calibri"/>
          <w:color w:val="000000"/>
          <w:lang w:val="es-PY"/>
        </w:rPr>
        <w:t>l Sr.</w:t>
      </w:r>
      <w:r w:rsidRPr="008A6434">
        <w:rPr>
          <w:rFonts w:eastAsia="Calibri"/>
          <w:color w:val="000000"/>
          <w:lang w:val="es-PY"/>
        </w:rPr>
        <w:t xml:space="preserve"> Guajardo </w:t>
      </w:r>
      <w:r w:rsidR="00EA086B" w:rsidRPr="008A6434">
        <w:rPr>
          <w:rFonts w:eastAsia="Calibri"/>
          <w:color w:val="000000"/>
          <w:lang w:val="es-PY"/>
        </w:rPr>
        <w:t xml:space="preserve">Rivas </w:t>
      </w:r>
      <w:r w:rsidRPr="008A6434">
        <w:rPr>
          <w:rFonts w:eastAsia="Calibri"/>
          <w:color w:val="000000"/>
          <w:lang w:val="es-PY"/>
        </w:rPr>
        <w:t>y que, además, no lleva</w:t>
      </w:r>
      <w:r w:rsidR="00C6586D" w:rsidRPr="008A6434">
        <w:rPr>
          <w:rFonts w:eastAsia="Calibri"/>
          <w:color w:val="000000"/>
          <w:lang w:val="es-PY"/>
        </w:rPr>
        <w:t>ba</w:t>
      </w:r>
      <w:r w:rsidRPr="008A6434">
        <w:rPr>
          <w:rFonts w:eastAsia="Calibri"/>
          <w:color w:val="000000"/>
          <w:lang w:val="es-PY"/>
        </w:rPr>
        <w:t>n registro de los detenidos. El 9 de octubre de 2013, el juez suspendió el procedimiento por no haber logrado la comparecencia del agraviado y consignó el caso al Ministerio Público Federal en virtud del artículo 15.4 de la Ley de Amparo.</w:t>
      </w:r>
    </w:p>
    <w:p w14:paraId="7C3A6947" w14:textId="427A811E" w:rsidR="002D7E67" w:rsidRPr="008A6434" w:rsidRDefault="00873F3A" w:rsidP="00384F6F">
      <w:pPr>
        <w:pStyle w:val="SingleTxtG"/>
        <w:rPr>
          <w:rFonts w:eastAsia="Calibri"/>
          <w:color w:val="000000"/>
          <w:lang w:val="es-PY"/>
        </w:rPr>
      </w:pPr>
      <w:r w:rsidRPr="008A6434">
        <w:rPr>
          <w:rFonts w:eastAsia="Calibri"/>
          <w:color w:val="000000"/>
          <w:lang w:val="es-PY"/>
        </w:rPr>
        <w:t>2.5</w:t>
      </w:r>
      <w:r w:rsidRPr="008A6434">
        <w:rPr>
          <w:rFonts w:eastAsia="Calibri"/>
          <w:color w:val="000000"/>
          <w:lang w:val="es-PY"/>
        </w:rPr>
        <w:tab/>
      </w:r>
      <w:r w:rsidR="002D7E67" w:rsidRPr="008A6434">
        <w:rPr>
          <w:color w:val="000000"/>
          <w:lang w:val="es-PY"/>
        </w:rPr>
        <w:t xml:space="preserve">El 14 de octubre de 2013, la Subdelegación de Procedimientos Penales de la Procuraduría General de la República </w:t>
      </w:r>
      <w:r w:rsidR="00EA086B" w:rsidRPr="008A6434">
        <w:rPr>
          <w:color w:val="000000"/>
          <w:lang w:val="es-PY"/>
        </w:rPr>
        <w:t xml:space="preserve">(PGR) </w:t>
      </w:r>
      <w:r w:rsidR="002D7E67" w:rsidRPr="008A6434">
        <w:rPr>
          <w:color w:val="000000"/>
          <w:lang w:val="es-PY"/>
        </w:rPr>
        <w:t xml:space="preserve">inició una Averiguación Previa en relación con los hechos materia de la comunicación. Sin embargo, posteriormente declinó su competencia y el 8 de enero de 2014 remitió la Averiguación Previa a la </w:t>
      </w:r>
      <w:r w:rsidR="00C6586D" w:rsidRPr="008A6434">
        <w:rPr>
          <w:color w:val="000000"/>
          <w:lang w:val="es-PY"/>
        </w:rPr>
        <w:t>PGJ</w:t>
      </w:r>
      <w:r w:rsidR="002D7E67" w:rsidRPr="008A6434">
        <w:rPr>
          <w:color w:val="000000"/>
          <w:lang w:val="es-PY"/>
        </w:rPr>
        <w:t>, donde dicha averiguación se acumuló a la indagatoria iniciada el 10 de julio de 2013</w:t>
      </w:r>
      <w:r w:rsidR="00AA2E02" w:rsidRPr="008A6434">
        <w:rPr>
          <w:color w:val="000000"/>
          <w:lang w:val="es-PY"/>
        </w:rPr>
        <w:t xml:space="preserve"> (a pesar de que para ese entonces todavía tenía carácter de </w:t>
      </w:r>
      <w:r w:rsidR="00EA086B" w:rsidRPr="008A6434">
        <w:rPr>
          <w:color w:val="000000"/>
          <w:lang w:val="es-PY"/>
        </w:rPr>
        <w:t>A</w:t>
      </w:r>
      <w:r w:rsidR="00AA2E02" w:rsidRPr="008A6434">
        <w:rPr>
          <w:color w:val="000000"/>
          <w:lang w:val="es-PY"/>
        </w:rPr>
        <w:t xml:space="preserve">cta </w:t>
      </w:r>
      <w:r w:rsidR="00EA086B" w:rsidRPr="008A6434">
        <w:rPr>
          <w:color w:val="000000"/>
          <w:lang w:val="es-PY"/>
        </w:rPr>
        <w:t>C</w:t>
      </w:r>
      <w:r w:rsidR="00AA2E02" w:rsidRPr="008A6434">
        <w:rPr>
          <w:color w:val="000000"/>
          <w:lang w:val="es-PY"/>
        </w:rPr>
        <w:t>ircunstanciada)</w:t>
      </w:r>
      <w:r w:rsidR="000F2815" w:rsidRPr="008A6434">
        <w:rPr>
          <w:rStyle w:val="FootnoteReference"/>
          <w:color w:val="000000"/>
          <w:lang w:val="es-PY"/>
        </w:rPr>
        <w:footnoteReference w:id="6"/>
      </w:r>
      <w:r w:rsidR="002D7E67" w:rsidRPr="008A6434">
        <w:rPr>
          <w:color w:val="000000"/>
          <w:lang w:val="es-PY"/>
        </w:rPr>
        <w:t>.</w:t>
      </w:r>
    </w:p>
    <w:p w14:paraId="61593392" w14:textId="2DE65F44" w:rsidR="00E543B1" w:rsidRPr="008A6434" w:rsidRDefault="00384F6F" w:rsidP="00B16BAE">
      <w:pPr>
        <w:pStyle w:val="SingleTxtG"/>
        <w:rPr>
          <w:rFonts w:eastAsia="Calibri"/>
          <w:color w:val="000000"/>
          <w:lang w:val="es-PY"/>
        </w:rPr>
      </w:pPr>
      <w:r w:rsidRPr="008A6434">
        <w:rPr>
          <w:rFonts w:eastAsia="Calibri"/>
          <w:color w:val="000000"/>
          <w:lang w:val="es-PY"/>
        </w:rPr>
        <w:t>2.6</w:t>
      </w:r>
      <w:r w:rsidRPr="008A6434">
        <w:rPr>
          <w:rFonts w:eastAsia="Calibri"/>
          <w:color w:val="000000"/>
          <w:lang w:val="es-PY"/>
        </w:rPr>
        <w:tab/>
      </w:r>
      <w:r w:rsidR="00E543B1" w:rsidRPr="008A6434">
        <w:rPr>
          <w:lang w:val="es-PY"/>
        </w:rPr>
        <w:t xml:space="preserve">El 5 de febrero de 2015, la Unidad Especializada para la Búsqueda de Personas Desaparecidas de la </w:t>
      </w:r>
      <w:r w:rsidR="00EA086B" w:rsidRPr="008A6434">
        <w:rPr>
          <w:lang w:val="es-PY"/>
        </w:rPr>
        <w:t>PGR</w:t>
      </w:r>
      <w:r w:rsidR="00E543B1" w:rsidRPr="008A6434">
        <w:rPr>
          <w:lang w:val="es-PY"/>
        </w:rPr>
        <w:t xml:space="preserve"> inició otra Averiguación Previa que se encuentra abierta en la actualidad</w:t>
      </w:r>
      <w:r w:rsidR="00C6586D" w:rsidRPr="008A6434">
        <w:rPr>
          <w:lang w:val="es-PY"/>
        </w:rPr>
        <w:t>.</w:t>
      </w:r>
      <w:r w:rsidR="008751A5" w:rsidRPr="008A6434">
        <w:rPr>
          <w:rStyle w:val="FootnoteReference"/>
          <w:lang w:val="es-PY"/>
        </w:rPr>
        <w:footnoteReference w:id="7"/>
      </w:r>
      <w:r w:rsidR="00E543B1" w:rsidRPr="008A6434">
        <w:rPr>
          <w:lang w:val="es-PY"/>
        </w:rPr>
        <w:t xml:space="preserve"> Hasta la fecha no se ha ordenado ninguna diligencia adecuada para poder determinar el paradero o suerte de</w:t>
      </w:r>
      <w:r w:rsidR="00BF3F15" w:rsidRPr="008A6434">
        <w:rPr>
          <w:lang w:val="es-PY"/>
        </w:rPr>
        <w:t>l Sr. Guajardo Rivas</w:t>
      </w:r>
      <w:r w:rsidR="00E543B1" w:rsidRPr="008A6434">
        <w:rPr>
          <w:lang w:val="es-PY"/>
        </w:rPr>
        <w:t>.</w:t>
      </w:r>
    </w:p>
    <w:p w14:paraId="7B89C60C" w14:textId="33263BA9" w:rsidR="008751A5" w:rsidRPr="008A6434" w:rsidRDefault="001E1924" w:rsidP="00B16BAE">
      <w:pPr>
        <w:pStyle w:val="SingleTxtG"/>
        <w:rPr>
          <w:rFonts w:eastAsia="Calibri"/>
          <w:color w:val="000000"/>
          <w:lang w:val="es-PY"/>
        </w:rPr>
      </w:pPr>
      <w:r w:rsidRPr="008A6434">
        <w:rPr>
          <w:rFonts w:eastAsia="Calibri"/>
          <w:color w:val="000000"/>
          <w:lang w:val="es-PY"/>
        </w:rPr>
        <w:t>2.7</w:t>
      </w:r>
      <w:r w:rsidR="00873F3A" w:rsidRPr="008A6434">
        <w:rPr>
          <w:rFonts w:eastAsia="Calibri"/>
          <w:color w:val="000000"/>
          <w:lang w:val="es-PY"/>
        </w:rPr>
        <w:tab/>
      </w:r>
      <w:r w:rsidR="00AF51D4" w:rsidRPr="008A6434">
        <w:rPr>
          <w:color w:val="000000"/>
          <w:lang w:val="es-PY"/>
        </w:rPr>
        <w:t>E</w:t>
      </w:r>
      <w:r w:rsidR="00AF51D4">
        <w:rPr>
          <w:color w:val="000000"/>
          <w:lang w:val="es-PY"/>
        </w:rPr>
        <w:t>n</w:t>
      </w:r>
      <w:r w:rsidR="00AF51D4" w:rsidRPr="008A6434">
        <w:rPr>
          <w:color w:val="000000"/>
          <w:lang w:val="es-PY"/>
        </w:rPr>
        <w:t xml:space="preserve"> </w:t>
      </w:r>
      <w:r w:rsidR="008751A5" w:rsidRPr="008A6434">
        <w:rPr>
          <w:color w:val="000000"/>
          <w:lang w:val="es-PY"/>
        </w:rPr>
        <w:t xml:space="preserve">abril de 2015, los agentes del GATE identificados por las autoras como los perpetradores de la desaparición de la víctima fueron detenidos por secuestrar a un joven. Las autoras acudieron a las autoridades y solicitaron que </w:t>
      </w:r>
      <w:r w:rsidR="007D47AD">
        <w:rPr>
          <w:color w:val="000000"/>
          <w:lang w:val="es-PY"/>
        </w:rPr>
        <w:t xml:space="preserve">también </w:t>
      </w:r>
      <w:r w:rsidR="008751A5" w:rsidRPr="008A6434">
        <w:rPr>
          <w:color w:val="000000"/>
          <w:lang w:val="es-PY"/>
        </w:rPr>
        <w:t>se les interrogara sobre el caso</w:t>
      </w:r>
      <w:r w:rsidR="001D165F">
        <w:rPr>
          <w:color w:val="000000"/>
          <w:lang w:val="es-PY"/>
        </w:rPr>
        <w:t xml:space="preserve"> del Sr. Guajardo Rivas</w:t>
      </w:r>
      <w:r w:rsidR="008751A5" w:rsidRPr="008A6434">
        <w:rPr>
          <w:color w:val="000000"/>
          <w:lang w:val="es-PY"/>
        </w:rPr>
        <w:t>, pero los detenidos se negaron a declarar al respecto.</w:t>
      </w:r>
    </w:p>
    <w:p w14:paraId="73DF36B4" w14:textId="15D5C370" w:rsidR="008751A5" w:rsidRPr="008A6434" w:rsidRDefault="001E1924" w:rsidP="00B16BAE">
      <w:pPr>
        <w:pStyle w:val="SingleTxtG"/>
        <w:rPr>
          <w:rFonts w:eastAsia="Calibri"/>
          <w:color w:val="000000"/>
          <w:lang w:val="es-PY"/>
        </w:rPr>
      </w:pPr>
      <w:r w:rsidRPr="008A6434">
        <w:rPr>
          <w:rFonts w:eastAsia="Calibri"/>
          <w:color w:val="000000"/>
          <w:lang w:val="es-PY"/>
        </w:rPr>
        <w:t>2.8</w:t>
      </w:r>
      <w:r w:rsidR="00833460" w:rsidRPr="008A6434">
        <w:rPr>
          <w:rFonts w:eastAsia="Calibri"/>
          <w:color w:val="000000"/>
          <w:lang w:val="es-PY"/>
        </w:rPr>
        <w:tab/>
      </w:r>
      <w:r w:rsidR="008751A5" w:rsidRPr="008A6434">
        <w:rPr>
          <w:color w:val="000000"/>
          <w:lang w:val="es-PY"/>
        </w:rPr>
        <w:t>El 12 de junio de 2015, el Sr. J.L.G.R</w:t>
      </w:r>
      <w:r w:rsidR="005108F2" w:rsidRPr="008A6434">
        <w:rPr>
          <w:color w:val="000000"/>
          <w:lang w:val="es-PY"/>
        </w:rPr>
        <w:t xml:space="preserve">., quien había sido sustraído de su domicilio y llevado al cuartel del GATE </w:t>
      </w:r>
      <w:r w:rsidR="00B3668F" w:rsidRPr="008A6434">
        <w:rPr>
          <w:color w:val="000000"/>
          <w:lang w:val="es-PY"/>
        </w:rPr>
        <w:t>la misma noche que el Sr. Guajardo Rivas</w:t>
      </w:r>
      <w:r w:rsidR="005108F2" w:rsidRPr="008A6434">
        <w:rPr>
          <w:color w:val="000000"/>
          <w:lang w:val="es-PY"/>
        </w:rPr>
        <w:t>,</w:t>
      </w:r>
      <w:r w:rsidR="008751A5" w:rsidRPr="008A6434">
        <w:rPr>
          <w:color w:val="000000"/>
          <w:lang w:val="es-PY"/>
        </w:rPr>
        <w:t xml:space="preserve"> declaró ante la </w:t>
      </w:r>
      <w:r w:rsidR="005108F2" w:rsidRPr="008A6434">
        <w:rPr>
          <w:color w:val="000000"/>
          <w:lang w:val="es-PY"/>
        </w:rPr>
        <w:t>PGJ.</w:t>
      </w:r>
      <w:r w:rsidR="008751A5" w:rsidRPr="008A6434">
        <w:rPr>
          <w:color w:val="000000"/>
          <w:lang w:val="es-PY"/>
        </w:rPr>
        <w:t xml:space="preserve"> </w:t>
      </w:r>
      <w:r w:rsidR="005108F2" w:rsidRPr="008A6434">
        <w:rPr>
          <w:color w:val="000000"/>
          <w:lang w:val="es-PY"/>
        </w:rPr>
        <w:t xml:space="preserve">Según su declaración, </w:t>
      </w:r>
      <w:r w:rsidR="00815CC2" w:rsidRPr="008A6434">
        <w:rPr>
          <w:color w:val="000000"/>
          <w:lang w:val="es-PY"/>
        </w:rPr>
        <w:t xml:space="preserve">esa misma noche </w:t>
      </w:r>
      <w:r w:rsidR="008751A5" w:rsidRPr="008A6434">
        <w:rPr>
          <w:color w:val="000000"/>
          <w:lang w:val="es-PY"/>
        </w:rPr>
        <w:t xml:space="preserve">cuando él estaba detenido </w:t>
      </w:r>
      <w:r w:rsidR="00815CC2" w:rsidRPr="008A6434">
        <w:rPr>
          <w:color w:val="000000"/>
          <w:lang w:val="es-PY"/>
        </w:rPr>
        <w:t>en el cuartel</w:t>
      </w:r>
      <w:r w:rsidR="00C6586D" w:rsidRPr="008A6434">
        <w:rPr>
          <w:color w:val="000000"/>
          <w:lang w:val="es-PY"/>
        </w:rPr>
        <w:t>,</w:t>
      </w:r>
      <w:r w:rsidR="00815CC2" w:rsidRPr="008A6434">
        <w:rPr>
          <w:color w:val="000000"/>
          <w:lang w:val="es-PY"/>
        </w:rPr>
        <w:t xml:space="preserve"> </w:t>
      </w:r>
      <w:r w:rsidR="008751A5" w:rsidRPr="008A6434">
        <w:rPr>
          <w:color w:val="000000"/>
          <w:lang w:val="es-PY"/>
        </w:rPr>
        <w:t>pudo ver al Sr. Guajardo</w:t>
      </w:r>
      <w:r w:rsidR="00E62BFF" w:rsidRPr="008A6434">
        <w:rPr>
          <w:color w:val="000000"/>
          <w:lang w:val="es-PY"/>
        </w:rPr>
        <w:t xml:space="preserve"> Rivas</w:t>
      </w:r>
      <w:r w:rsidR="008751A5" w:rsidRPr="008A6434">
        <w:rPr>
          <w:color w:val="000000"/>
          <w:lang w:val="es-PY"/>
        </w:rPr>
        <w:t xml:space="preserve"> tirado en el suelo retorciéndose de dolor por los golpes a los que fue sometido por los agentes de policía</w:t>
      </w:r>
      <w:r w:rsidR="005108F2" w:rsidRPr="008A6434">
        <w:rPr>
          <w:color w:val="000000"/>
          <w:lang w:val="es-PY"/>
        </w:rPr>
        <w:t xml:space="preserve">. También declaró </w:t>
      </w:r>
      <w:r w:rsidR="008751A5" w:rsidRPr="008A6434">
        <w:rPr>
          <w:color w:val="000000"/>
          <w:lang w:val="es-PY"/>
        </w:rPr>
        <w:t xml:space="preserve">que otro detenido le había dicho que escuchó a agentes del GATE comentar que el Sr. Guajardo </w:t>
      </w:r>
      <w:r w:rsidR="00E62BFF" w:rsidRPr="008A6434">
        <w:rPr>
          <w:color w:val="000000"/>
          <w:lang w:val="es-PY"/>
        </w:rPr>
        <w:t xml:space="preserve">Rivas </w:t>
      </w:r>
      <w:r w:rsidR="008751A5" w:rsidRPr="008A6434">
        <w:rPr>
          <w:color w:val="000000"/>
          <w:lang w:val="es-PY"/>
        </w:rPr>
        <w:t>no había aguantado los golpes y que no sabían qué hacer con el cuerpo.</w:t>
      </w:r>
    </w:p>
    <w:p w14:paraId="760169D8" w14:textId="5B428F47" w:rsidR="00482733" w:rsidRPr="008A6434" w:rsidRDefault="001E1924" w:rsidP="00EA2F07">
      <w:pPr>
        <w:pStyle w:val="SingleTxtG"/>
        <w:rPr>
          <w:rFonts w:eastAsia="Calibri"/>
          <w:lang w:val="es-PY"/>
        </w:rPr>
      </w:pPr>
      <w:r w:rsidRPr="008A6434">
        <w:rPr>
          <w:rFonts w:eastAsia="Calibri"/>
          <w:lang w:val="es-PY"/>
        </w:rPr>
        <w:t>2.9</w:t>
      </w:r>
      <w:r w:rsidR="00873F3A" w:rsidRPr="008A6434">
        <w:rPr>
          <w:rFonts w:eastAsia="Calibri"/>
          <w:lang w:val="es-PY"/>
        </w:rPr>
        <w:tab/>
      </w:r>
      <w:r w:rsidR="00482733" w:rsidRPr="008A6434">
        <w:rPr>
          <w:color w:val="000000"/>
          <w:lang w:val="es-PY"/>
        </w:rPr>
        <w:t xml:space="preserve">Las autoras afirman que la desaparición del Sr. Guajardo Rivas se produjo en el contexto de la política de seguridad </w:t>
      </w:r>
      <w:r w:rsidR="001D165F">
        <w:rPr>
          <w:color w:val="000000"/>
          <w:lang w:val="es-PY"/>
        </w:rPr>
        <w:t>llamada</w:t>
      </w:r>
      <w:r w:rsidR="00482733" w:rsidRPr="008A6434">
        <w:rPr>
          <w:color w:val="000000"/>
          <w:lang w:val="es-PY"/>
        </w:rPr>
        <w:t xml:space="preserve"> “guerra contra el narcotráfico”, que incrementó drásticamente las violaciones de derechos humanos por parte de soldados y policías, quienes serían responsables de ejecuciones extrajudiciales y desapariciones forzadas en todo el país.</w:t>
      </w:r>
      <w:r w:rsidR="00482733" w:rsidRPr="008A6434">
        <w:rPr>
          <w:rStyle w:val="FootnoteReference"/>
          <w:color w:val="000000"/>
          <w:lang w:val="es-PY"/>
        </w:rPr>
        <w:footnoteReference w:id="8"/>
      </w:r>
      <w:r w:rsidR="00482733" w:rsidRPr="008A6434">
        <w:rPr>
          <w:color w:val="000000"/>
          <w:lang w:val="es-PY"/>
        </w:rPr>
        <w:t xml:space="preserve"> </w:t>
      </w:r>
      <w:r w:rsidR="00482733" w:rsidRPr="008A6434">
        <w:rPr>
          <w:color w:val="000000"/>
          <w:lang w:val="es-PY"/>
        </w:rPr>
        <w:lastRenderedPageBreak/>
        <w:t xml:space="preserve">En </w:t>
      </w:r>
      <w:r w:rsidR="00840FA6" w:rsidRPr="008A6434">
        <w:rPr>
          <w:color w:val="000000"/>
          <w:lang w:val="es-PY"/>
        </w:rPr>
        <w:t xml:space="preserve">particular, en </w:t>
      </w:r>
      <w:r w:rsidR="00482733" w:rsidRPr="008A6434">
        <w:rPr>
          <w:color w:val="000000"/>
          <w:lang w:val="es-PY"/>
        </w:rPr>
        <w:t xml:space="preserve">Coahuila </w:t>
      </w:r>
      <w:r w:rsidR="00C6586D" w:rsidRPr="008A6434">
        <w:rPr>
          <w:color w:val="000000"/>
          <w:lang w:val="es-PY"/>
        </w:rPr>
        <w:t xml:space="preserve">existirían </w:t>
      </w:r>
      <w:r w:rsidR="00482733" w:rsidRPr="008A6434">
        <w:rPr>
          <w:color w:val="000000"/>
          <w:lang w:val="es-PY"/>
        </w:rPr>
        <w:t xml:space="preserve">por lo menos 1475 </w:t>
      </w:r>
      <w:r w:rsidR="00C0540C" w:rsidRPr="008A6434">
        <w:rPr>
          <w:color w:val="000000"/>
          <w:lang w:val="es-PY"/>
        </w:rPr>
        <w:t>investigaciones</w:t>
      </w:r>
      <w:r w:rsidR="00482733" w:rsidRPr="008A6434">
        <w:rPr>
          <w:color w:val="000000"/>
          <w:lang w:val="es-PY"/>
        </w:rPr>
        <w:t xml:space="preserve"> </w:t>
      </w:r>
      <w:r w:rsidR="00236A10" w:rsidRPr="008A6434">
        <w:rPr>
          <w:color w:val="000000"/>
          <w:lang w:val="es-PY"/>
        </w:rPr>
        <w:t>por</w:t>
      </w:r>
      <w:r w:rsidR="00482733" w:rsidRPr="008A6434">
        <w:rPr>
          <w:color w:val="000000"/>
          <w:lang w:val="es-PY"/>
        </w:rPr>
        <w:t xml:space="preserve"> personas desaparecidas.</w:t>
      </w:r>
      <w:r w:rsidR="00482733" w:rsidRPr="008A6434">
        <w:rPr>
          <w:rStyle w:val="FootnoteReference"/>
          <w:color w:val="000000"/>
          <w:lang w:val="es-PY"/>
        </w:rPr>
        <w:footnoteReference w:id="9"/>
      </w:r>
    </w:p>
    <w:p w14:paraId="2D569AA6" w14:textId="6E80E5AB" w:rsidR="00873F3A" w:rsidRPr="008A6434" w:rsidRDefault="00824F80" w:rsidP="00824F80">
      <w:pPr>
        <w:pStyle w:val="H23G"/>
        <w:rPr>
          <w:rFonts w:eastAsia="Calibri"/>
          <w:lang w:val="es-PY"/>
        </w:rPr>
      </w:pPr>
      <w:r w:rsidRPr="008A6434">
        <w:rPr>
          <w:rFonts w:eastAsia="Calibri"/>
          <w:lang w:val="es-PY"/>
        </w:rPr>
        <w:tab/>
      </w:r>
      <w:r w:rsidRPr="008A6434">
        <w:rPr>
          <w:rFonts w:eastAsia="Calibri"/>
          <w:lang w:val="es-PY"/>
        </w:rPr>
        <w:tab/>
      </w:r>
      <w:r w:rsidR="00873F3A" w:rsidRPr="008A6434">
        <w:rPr>
          <w:rFonts w:eastAsia="Calibri"/>
          <w:lang w:val="es-PY"/>
        </w:rPr>
        <w:t>La denuncia</w:t>
      </w:r>
    </w:p>
    <w:p w14:paraId="468B815E" w14:textId="3E6CCF5B" w:rsidR="0048323C" w:rsidRPr="008A6434" w:rsidRDefault="001E1CCF" w:rsidP="001E1CCF">
      <w:pPr>
        <w:pStyle w:val="SingleTxtG"/>
        <w:rPr>
          <w:color w:val="000000"/>
          <w:lang w:val="es-PY"/>
        </w:rPr>
      </w:pPr>
      <w:r w:rsidRPr="008A6434">
        <w:rPr>
          <w:color w:val="000000"/>
          <w:lang w:val="es-PY"/>
        </w:rPr>
        <w:t>3.</w:t>
      </w:r>
      <w:r w:rsidR="004962DD" w:rsidRPr="008A6434">
        <w:rPr>
          <w:color w:val="000000"/>
          <w:lang w:val="es-PY"/>
        </w:rPr>
        <w:t>1</w:t>
      </w:r>
      <w:r w:rsidRPr="008A6434">
        <w:rPr>
          <w:color w:val="000000"/>
          <w:lang w:val="es-PY"/>
        </w:rPr>
        <w:tab/>
      </w:r>
      <w:r w:rsidR="004962DD" w:rsidRPr="008A6434">
        <w:rPr>
          <w:color w:val="000000"/>
          <w:lang w:val="es-PY"/>
        </w:rPr>
        <w:t>L</w:t>
      </w:r>
      <w:r w:rsidR="00CF7820" w:rsidRPr="008A6434">
        <w:rPr>
          <w:color w:val="000000"/>
          <w:lang w:val="es-PY"/>
        </w:rPr>
        <w:t xml:space="preserve">as autoras afirman que </w:t>
      </w:r>
      <w:r w:rsidR="00BA17EB" w:rsidRPr="008A6434">
        <w:rPr>
          <w:color w:val="000000"/>
          <w:lang w:val="es-PY"/>
        </w:rPr>
        <w:t>el Sr. Guajardo</w:t>
      </w:r>
      <w:r w:rsidR="00E62BFF" w:rsidRPr="008A6434">
        <w:rPr>
          <w:color w:val="000000"/>
          <w:lang w:val="es-PY"/>
        </w:rPr>
        <w:t xml:space="preserve"> Rivas</w:t>
      </w:r>
      <w:r w:rsidR="00BA17EB" w:rsidRPr="008A6434">
        <w:rPr>
          <w:color w:val="000000"/>
          <w:lang w:val="es-PY"/>
        </w:rPr>
        <w:t xml:space="preserve"> ha sido víctima de una violación a sus derechos en virtud del artículo 6</w:t>
      </w:r>
      <w:r w:rsidR="004962DD" w:rsidRPr="008A6434">
        <w:rPr>
          <w:color w:val="000000"/>
          <w:lang w:val="es-PY"/>
        </w:rPr>
        <w:t>,</w:t>
      </w:r>
      <w:r w:rsidR="00BA17EB" w:rsidRPr="008A6434">
        <w:rPr>
          <w:color w:val="000000"/>
          <w:lang w:val="es-PY"/>
        </w:rPr>
        <w:t xml:space="preserve"> párrafo 1 del Pacto, pues la última vez que lo vieron</w:t>
      </w:r>
      <w:r w:rsidR="00BA17EB" w:rsidRPr="008A6434">
        <w:rPr>
          <w:lang w:val="es-PY"/>
        </w:rPr>
        <w:t xml:space="preserve">, éste </w:t>
      </w:r>
      <w:r w:rsidR="004962DD" w:rsidRPr="008A6434">
        <w:rPr>
          <w:lang w:val="es-PY"/>
        </w:rPr>
        <w:t xml:space="preserve">estaba detenido </w:t>
      </w:r>
      <w:r w:rsidR="00BA17EB" w:rsidRPr="008A6434">
        <w:rPr>
          <w:lang w:val="es-PY"/>
        </w:rPr>
        <w:t>en las instalaciones del GATE</w:t>
      </w:r>
      <w:r w:rsidR="004962DD" w:rsidRPr="008A6434">
        <w:rPr>
          <w:lang w:val="es-PY"/>
        </w:rPr>
        <w:t>,</w:t>
      </w:r>
      <w:r w:rsidR="00BA17EB" w:rsidRPr="008A6434">
        <w:rPr>
          <w:lang w:val="es-PY"/>
        </w:rPr>
        <w:t xml:space="preserve"> gravemente herido y, desde entonces, las autoridades se han negado a informarles sobre las circunstancias en las que su familiar se encuentra detenido o si continúa con vida.</w:t>
      </w:r>
      <w:r w:rsidR="00E42F91" w:rsidRPr="008A6434">
        <w:rPr>
          <w:rStyle w:val="FootnoteReference"/>
          <w:lang w:val="es-PY"/>
        </w:rPr>
        <w:footnoteReference w:id="10"/>
      </w:r>
    </w:p>
    <w:p w14:paraId="44C32199" w14:textId="484ECA5A" w:rsidR="00E01BED" w:rsidRPr="008A6434" w:rsidRDefault="001E1CCF" w:rsidP="004406AF">
      <w:pPr>
        <w:pStyle w:val="SingleTxtG"/>
        <w:rPr>
          <w:color w:val="000000"/>
          <w:lang w:val="es-PY"/>
        </w:rPr>
      </w:pPr>
      <w:r w:rsidRPr="008A6434">
        <w:rPr>
          <w:color w:val="000000"/>
          <w:lang w:val="es-PY"/>
        </w:rPr>
        <w:t>3.</w:t>
      </w:r>
      <w:r w:rsidR="004962DD" w:rsidRPr="008A6434">
        <w:rPr>
          <w:color w:val="000000"/>
          <w:lang w:val="es-PY"/>
        </w:rPr>
        <w:t>2</w:t>
      </w:r>
      <w:r w:rsidRPr="008A6434">
        <w:rPr>
          <w:color w:val="000000"/>
          <w:lang w:val="es-PY"/>
        </w:rPr>
        <w:tab/>
      </w:r>
      <w:r w:rsidR="00D77E5C" w:rsidRPr="008A6434">
        <w:rPr>
          <w:color w:val="000000"/>
          <w:lang w:val="es-PY"/>
        </w:rPr>
        <w:t xml:space="preserve">En cuanto a la vulneración del derecho a no ser sometido a torturas ni a penas o tratos crueles, inhumanos o degradantes, las autoras sostienen </w:t>
      </w:r>
      <w:r w:rsidR="00E01BED" w:rsidRPr="008A6434">
        <w:rPr>
          <w:color w:val="000000"/>
          <w:lang w:val="es-PY"/>
        </w:rPr>
        <w:t>que la desaparición forzada de personas constituye en sí misma una forma de tortura y, por tanto, es contraria al artículo 7 del Pacto.</w:t>
      </w:r>
      <w:r w:rsidR="00E01BED" w:rsidRPr="008A6434">
        <w:rPr>
          <w:rStyle w:val="FootnoteReference"/>
          <w:color w:val="000000"/>
          <w:lang w:val="es-PY"/>
        </w:rPr>
        <w:footnoteReference w:id="11"/>
      </w:r>
      <w:r w:rsidR="00E01BED" w:rsidRPr="008A6434">
        <w:rPr>
          <w:color w:val="000000"/>
          <w:lang w:val="es-PY"/>
        </w:rPr>
        <w:t xml:space="preserve"> Además, la angustia y el sufrimiento ocasionado a las autoras por la continua incertidumbre de la desaparición de su familiar constituyen un trato contrario al artículo 7 en perjuicio de ellas.</w:t>
      </w:r>
      <w:r w:rsidR="00E01BED" w:rsidRPr="008A6434">
        <w:rPr>
          <w:rStyle w:val="FootnoteReference"/>
          <w:color w:val="000000"/>
          <w:lang w:val="es-PY"/>
        </w:rPr>
        <w:footnoteReference w:id="12"/>
      </w:r>
    </w:p>
    <w:p w14:paraId="10FFE860" w14:textId="0A1014E5" w:rsidR="00511731" w:rsidRPr="008A6434" w:rsidRDefault="001E1CCF" w:rsidP="0046601D">
      <w:pPr>
        <w:pStyle w:val="SingleTxtG"/>
        <w:rPr>
          <w:color w:val="000000"/>
          <w:lang w:val="es-PY"/>
        </w:rPr>
      </w:pPr>
      <w:r w:rsidRPr="008A6434">
        <w:rPr>
          <w:color w:val="000000"/>
          <w:lang w:val="es-PY"/>
        </w:rPr>
        <w:t>3.</w:t>
      </w:r>
      <w:r w:rsidR="004962DD" w:rsidRPr="008A6434">
        <w:rPr>
          <w:color w:val="000000"/>
          <w:lang w:val="es-PY"/>
        </w:rPr>
        <w:t>3</w:t>
      </w:r>
      <w:r w:rsidRPr="008A6434">
        <w:rPr>
          <w:color w:val="000000"/>
          <w:lang w:val="es-PY"/>
        </w:rPr>
        <w:tab/>
      </w:r>
      <w:r w:rsidR="0046601D" w:rsidRPr="008A6434">
        <w:rPr>
          <w:color w:val="000000"/>
          <w:lang w:val="es-PY"/>
        </w:rPr>
        <w:t>En relación con el artículo 9 del Pacto, las autoras alegan que su familiar fue detenido sin una orden judicial, no se le informó de los motivos de la detención, no se formularon cargos contra él, ni compareció ante una autoridad judicial para poder impugnar la legalidad de su privación de libertad.</w:t>
      </w:r>
      <w:r w:rsidR="0046601D" w:rsidRPr="008A6434">
        <w:rPr>
          <w:color w:val="000000"/>
          <w:vertAlign w:val="superscript"/>
          <w:lang w:val="es-PY"/>
        </w:rPr>
        <w:footnoteReference w:id="13"/>
      </w:r>
      <w:r w:rsidR="0046601D" w:rsidRPr="008A6434">
        <w:rPr>
          <w:color w:val="000000"/>
          <w:lang w:val="es-PY"/>
        </w:rPr>
        <w:t xml:space="preserve"> </w:t>
      </w:r>
      <w:r w:rsidR="00A337D1">
        <w:rPr>
          <w:color w:val="000000"/>
          <w:lang w:val="es-PY"/>
        </w:rPr>
        <w:t>E</w:t>
      </w:r>
      <w:r w:rsidR="0046601D" w:rsidRPr="008A6434">
        <w:rPr>
          <w:color w:val="000000"/>
          <w:lang w:val="es-PY"/>
        </w:rPr>
        <w:t xml:space="preserve">l propio Comisario R.D.S., al responder a la solicitud del juez a cargo </w:t>
      </w:r>
      <w:r w:rsidR="00445E6A" w:rsidRPr="008A6434">
        <w:rPr>
          <w:color w:val="000000"/>
          <w:lang w:val="es-PY"/>
        </w:rPr>
        <w:t>del amparo, explicó que el GATE</w:t>
      </w:r>
      <w:r w:rsidR="0046601D" w:rsidRPr="008A6434">
        <w:rPr>
          <w:color w:val="000000"/>
          <w:lang w:val="es-PY"/>
        </w:rPr>
        <w:t xml:space="preserve"> no lleva</w:t>
      </w:r>
      <w:r w:rsidR="00A337D1">
        <w:rPr>
          <w:color w:val="000000"/>
          <w:lang w:val="es-PY"/>
        </w:rPr>
        <w:t>ba</w:t>
      </w:r>
      <w:r w:rsidR="0046601D" w:rsidRPr="008A6434">
        <w:rPr>
          <w:color w:val="000000"/>
          <w:lang w:val="es-PY"/>
        </w:rPr>
        <w:t xml:space="preserve"> registro alguno de detenidos.</w:t>
      </w:r>
    </w:p>
    <w:p w14:paraId="2024B634" w14:textId="0A1A4832" w:rsidR="002F48E5" w:rsidRPr="008A6434" w:rsidRDefault="001E1CCF" w:rsidP="001E1CCF">
      <w:pPr>
        <w:pStyle w:val="SingleTxtG"/>
        <w:rPr>
          <w:color w:val="000000"/>
          <w:lang w:val="es-PY"/>
        </w:rPr>
      </w:pPr>
      <w:r w:rsidRPr="008A6434">
        <w:rPr>
          <w:color w:val="000000"/>
          <w:lang w:val="es-PY"/>
        </w:rPr>
        <w:t>3.</w:t>
      </w:r>
      <w:r w:rsidR="004962DD" w:rsidRPr="008A6434">
        <w:rPr>
          <w:color w:val="000000"/>
          <w:lang w:val="es-PY"/>
        </w:rPr>
        <w:t>4</w:t>
      </w:r>
      <w:r w:rsidRPr="008A6434">
        <w:rPr>
          <w:color w:val="000000"/>
          <w:lang w:val="es-PY"/>
        </w:rPr>
        <w:tab/>
      </w:r>
      <w:r w:rsidR="002F48E5" w:rsidRPr="008A6434">
        <w:rPr>
          <w:color w:val="000000"/>
          <w:lang w:val="es-PY"/>
        </w:rPr>
        <w:t xml:space="preserve">Las autoras también señalan la violación del artículo 10 del Pacto en tanto los testimonios de personas que estuvieron detenidas </w:t>
      </w:r>
      <w:r w:rsidR="002230CB" w:rsidRPr="008A6434">
        <w:rPr>
          <w:color w:val="000000"/>
          <w:lang w:val="es-PY"/>
        </w:rPr>
        <w:t xml:space="preserve">el mismo día </w:t>
      </w:r>
      <w:r w:rsidR="002F48E5" w:rsidRPr="008A6434">
        <w:rPr>
          <w:color w:val="000000"/>
          <w:lang w:val="es-PY"/>
        </w:rPr>
        <w:t>en las instalaciones del GATE</w:t>
      </w:r>
      <w:r w:rsidR="00452CB0" w:rsidRPr="008A6434">
        <w:rPr>
          <w:color w:val="000000"/>
          <w:lang w:val="es-PY"/>
        </w:rPr>
        <w:t>,</w:t>
      </w:r>
      <w:r w:rsidR="002F48E5" w:rsidRPr="008A6434">
        <w:rPr>
          <w:color w:val="000000"/>
          <w:lang w:val="es-PY"/>
        </w:rPr>
        <w:t xml:space="preserve"> indican que las condiciones en las que el Sr. Guajardo </w:t>
      </w:r>
      <w:r w:rsidR="00C425D1" w:rsidRPr="008A6434">
        <w:rPr>
          <w:color w:val="000000"/>
          <w:lang w:val="es-PY"/>
        </w:rPr>
        <w:t xml:space="preserve">Rivas </w:t>
      </w:r>
      <w:r w:rsidR="002F48E5" w:rsidRPr="008A6434">
        <w:rPr>
          <w:color w:val="000000"/>
          <w:lang w:val="es-PY"/>
        </w:rPr>
        <w:t>se encontraba no eran ni humanas ni respetuosas a su dignidad.</w:t>
      </w:r>
      <w:r w:rsidR="007334EC" w:rsidRPr="008A6434">
        <w:rPr>
          <w:rStyle w:val="FootnoteReference"/>
          <w:color w:val="000000"/>
          <w:lang w:val="es-PY"/>
        </w:rPr>
        <w:footnoteReference w:id="14"/>
      </w:r>
    </w:p>
    <w:p w14:paraId="5F3498FE" w14:textId="1AA2DD7E" w:rsidR="001E1CCF" w:rsidRPr="008A6434" w:rsidRDefault="002230CB" w:rsidP="00C425D1">
      <w:pPr>
        <w:pStyle w:val="SingleTxtG"/>
        <w:rPr>
          <w:color w:val="000000"/>
          <w:lang w:val="es-PY"/>
        </w:rPr>
      </w:pPr>
      <w:r w:rsidRPr="008A6434">
        <w:rPr>
          <w:color w:val="000000"/>
          <w:lang w:val="es-PY"/>
        </w:rPr>
        <w:t>3.</w:t>
      </w:r>
      <w:r w:rsidR="004962DD" w:rsidRPr="008A6434">
        <w:rPr>
          <w:color w:val="000000"/>
          <w:lang w:val="es-PY"/>
        </w:rPr>
        <w:t>5</w:t>
      </w:r>
      <w:r w:rsidR="00294717" w:rsidRPr="008A6434">
        <w:rPr>
          <w:color w:val="000000"/>
          <w:lang w:val="es-PY"/>
        </w:rPr>
        <w:tab/>
      </w:r>
      <w:r w:rsidR="00C425D1" w:rsidRPr="008A6434">
        <w:rPr>
          <w:color w:val="000000"/>
          <w:lang w:val="es-PY"/>
        </w:rPr>
        <w:t xml:space="preserve">En relación con el artículo 16 del Pacto, las autoras alegan que se ha violado </w:t>
      </w:r>
      <w:r w:rsidR="00294717" w:rsidRPr="008A6434">
        <w:rPr>
          <w:color w:val="000000"/>
          <w:lang w:val="es-PY"/>
        </w:rPr>
        <w:t>el derecho al reconocimiento de la personalidad jurídica ya que cuando se vio a su familiar por última</w:t>
      </w:r>
      <w:r w:rsidR="001D1EDC">
        <w:rPr>
          <w:color w:val="000000"/>
          <w:lang w:val="es-PY"/>
        </w:rPr>
        <w:t xml:space="preserve"> </w:t>
      </w:r>
      <w:r w:rsidR="00294717" w:rsidRPr="008A6434">
        <w:rPr>
          <w:color w:val="000000"/>
          <w:lang w:val="es-PY"/>
        </w:rPr>
        <w:t>vez estaba en poder de las autoridades y todos sus intentos por interponer los recursos potencialmente efectivos han sido obstaculizados.</w:t>
      </w:r>
      <w:r w:rsidR="00294717" w:rsidRPr="008A6434">
        <w:rPr>
          <w:rStyle w:val="FootnoteReference"/>
          <w:color w:val="000000"/>
          <w:lang w:val="es-PY"/>
        </w:rPr>
        <w:footnoteReference w:id="15"/>
      </w:r>
    </w:p>
    <w:p w14:paraId="1DC68730" w14:textId="32D82AE7" w:rsidR="00315743" w:rsidRPr="008A6434" w:rsidRDefault="001E1CCF" w:rsidP="001E1CCF">
      <w:pPr>
        <w:pStyle w:val="SingleTxtG"/>
        <w:rPr>
          <w:color w:val="000000"/>
          <w:lang w:val="es-PY"/>
        </w:rPr>
      </w:pPr>
      <w:r w:rsidRPr="008A6434">
        <w:rPr>
          <w:color w:val="000000"/>
          <w:lang w:val="es-PY"/>
        </w:rPr>
        <w:t>3.</w:t>
      </w:r>
      <w:r w:rsidR="004962DD" w:rsidRPr="008A6434">
        <w:rPr>
          <w:color w:val="000000"/>
          <w:lang w:val="es-PY"/>
        </w:rPr>
        <w:t>6</w:t>
      </w:r>
      <w:r w:rsidRPr="008A6434">
        <w:rPr>
          <w:color w:val="000000"/>
          <w:lang w:val="es-PY"/>
        </w:rPr>
        <w:tab/>
      </w:r>
      <w:r w:rsidR="00315743" w:rsidRPr="008A6434">
        <w:rPr>
          <w:color w:val="000000"/>
          <w:lang w:val="es-PY"/>
        </w:rPr>
        <w:t xml:space="preserve">En cuanto al artículo 17 del Pacto, las autoras </w:t>
      </w:r>
      <w:r w:rsidR="00C425D1" w:rsidRPr="008A6434">
        <w:rPr>
          <w:color w:val="000000"/>
          <w:lang w:val="es-PY"/>
        </w:rPr>
        <w:t>afirman</w:t>
      </w:r>
      <w:r w:rsidR="00315743" w:rsidRPr="008A6434">
        <w:rPr>
          <w:color w:val="000000"/>
          <w:lang w:val="es-PY"/>
        </w:rPr>
        <w:t xml:space="preserve"> que la irrupción en plena madrugada y sin orden judicial en </w:t>
      </w:r>
      <w:r w:rsidR="00766FB4" w:rsidRPr="008A6434">
        <w:rPr>
          <w:color w:val="000000"/>
          <w:lang w:val="es-PY"/>
        </w:rPr>
        <w:t xml:space="preserve">su </w:t>
      </w:r>
      <w:r w:rsidR="00315743" w:rsidRPr="008A6434">
        <w:rPr>
          <w:color w:val="000000"/>
          <w:lang w:val="es-PY"/>
        </w:rPr>
        <w:t>domicilio por parte de agentes del Estado causando destrozos en su vivienda y sustrayendo joyas, dinero y otros objetos de valor ha supuesto una injerencia ilícita en la vida privada de la víctima, su familia y su domicilio.</w:t>
      </w:r>
      <w:r w:rsidR="00315743" w:rsidRPr="008A6434">
        <w:rPr>
          <w:rStyle w:val="FootnoteReference"/>
          <w:color w:val="000000"/>
          <w:lang w:val="es-PY"/>
        </w:rPr>
        <w:footnoteReference w:id="16"/>
      </w:r>
    </w:p>
    <w:p w14:paraId="7FDE3238" w14:textId="6D7AE642" w:rsidR="001E1CCF" w:rsidRPr="008A6434" w:rsidRDefault="00315743" w:rsidP="00F06683">
      <w:pPr>
        <w:pStyle w:val="SingleTxtG"/>
        <w:rPr>
          <w:color w:val="000000"/>
          <w:lang w:val="es-PY"/>
        </w:rPr>
      </w:pPr>
      <w:r w:rsidRPr="008A6434">
        <w:rPr>
          <w:color w:val="000000"/>
          <w:lang w:val="es-PY"/>
        </w:rPr>
        <w:t>3.</w:t>
      </w:r>
      <w:r w:rsidR="00E95FD8">
        <w:rPr>
          <w:color w:val="000000"/>
          <w:lang w:val="es-PY"/>
        </w:rPr>
        <w:t>7</w:t>
      </w:r>
      <w:r w:rsidRPr="008A6434">
        <w:rPr>
          <w:color w:val="000000"/>
          <w:lang w:val="es-PY"/>
        </w:rPr>
        <w:tab/>
      </w:r>
      <w:r w:rsidR="001E1CCF" w:rsidRPr="008A6434">
        <w:rPr>
          <w:color w:val="000000"/>
          <w:lang w:val="es-PY"/>
        </w:rPr>
        <w:t>Finalmente, en razón de la falta de investigación efectiva, l</w:t>
      </w:r>
      <w:r w:rsidRPr="008A6434">
        <w:rPr>
          <w:color w:val="000000"/>
          <w:lang w:val="es-PY"/>
        </w:rPr>
        <w:t>a</w:t>
      </w:r>
      <w:r w:rsidR="001E1CCF" w:rsidRPr="008A6434">
        <w:rPr>
          <w:color w:val="000000"/>
          <w:lang w:val="es-PY"/>
        </w:rPr>
        <w:t>s autor</w:t>
      </w:r>
      <w:r w:rsidRPr="008A6434">
        <w:rPr>
          <w:color w:val="000000"/>
          <w:lang w:val="es-PY"/>
        </w:rPr>
        <w:t>a</w:t>
      </w:r>
      <w:r w:rsidR="001E1CCF" w:rsidRPr="008A6434">
        <w:rPr>
          <w:color w:val="000000"/>
          <w:lang w:val="es-PY"/>
        </w:rPr>
        <w:t>s también alegan la violación del artículo 2</w:t>
      </w:r>
      <w:r w:rsidR="00ED7308" w:rsidRPr="008A6434">
        <w:rPr>
          <w:color w:val="000000"/>
          <w:lang w:val="es-PY"/>
        </w:rPr>
        <w:t>,</w:t>
      </w:r>
      <w:r w:rsidR="001E1CCF" w:rsidRPr="008A6434">
        <w:rPr>
          <w:color w:val="000000"/>
          <w:lang w:val="es-PY"/>
        </w:rPr>
        <w:t xml:space="preserve"> </w:t>
      </w:r>
      <w:r w:rsidR="00DD19F9" w:rsidRPr="008A6434">
        <w:rPr>
          <w:lang w:val="es-PY"/>
        </w:rPr>
        <w:t xml:space="preserve">párrafo </w:t>
      </w:r>
      <w:r w:rsidR="001E1CCF" w:rsidRPr="008A6434">
        <w:rPr>
          <w:color w:val="000000"/>
          <w:lang w:val="es-PY"/>
        </w:rPr>
        <w:t>3</w:t>
      </w:r>
      <w:r w:rsidR="00766FB4" w:rsidRPr="008A6434">
        <w:rPr>
          <w:color w:val="000000"/>
          <w:lang w:val="es-PY"/>
        </w:rPr>
        <w:t>,</w:t>
      </w:r>
      <w:r w:rsidR="001E1CCF" w:rsidRPr="008A6434">
        <w:rPr>
          <w:color w:val="000000"/>
          <w:lang w:val="es-PY"/>
        </w:rPr>
        <w:t xml:space="preserve"> leído conjuntamente con los artículos 6</w:t>
      </w:r>
      <w:r w:rsidR="00766FB4" w:rsidRPr="008A6434">
        <w:rPr>
          <w:color w:val="000000"/>
          <w:lang w:val="es-PY"/>
        </w:rPr>
        <w:t>,</w:t>
      </w:r>
      <w:r w:rsidR="001E1CCF" w:rsidRPr="008A6434">
        <w:rPr>
          <w:color w:val="000000"/>
          <w:lang w:val="es-PY"/>
        </w:rPr>
        <w:t xml:space="preserve"> </w:t>
      </w:r>
      <w:r w:rsidR="00DD19F9" w:rsidRPr="008A6434">
        <w:rPr>
          <w:lang w:val="es-PY"/>
        </w:rPr>
        <w:t xml:space="preserve">párrafo </w:t>
      </w:r>
      <w:r w:rsidR="001E1CCF" w:rsidRPr="008A6434">
        <w:rPr>
          <w:color w:val="000000"/>
          <w:lang w:val="es-PY"/>
        </w:rPr>
        <w:t>1, 7, 9</w:t>
      </w:r>
      <w:r w:rsidR="00437B16" w:rsidRPr="008A6434">
        <w:rPr>
          <w:color w:val="000000"/>
          <w:lang w:val="es-PY"/>
        </w:rPr>
        <w:t>, 10</w:t>
      </w:r>
      <w:r w:rsidR="00766FB4" w:rsidRPr="008A6434">
        <w:rPr>
          <w:color w:val="000000"/>
          <w:lang w:val="es-PY"/>
        </w:rPr>
        <w:t>,</w:t>
      </w:r>
      <w:r w:rsidR="00437B16" w:rsidRPr="008A6434">
        <w:rPr>
          <w:color w:val="000000"/>
          <w:lang w:val="es-PY"/>
        </w:rPr>
        <w:t xml:space="preserve"> párrafo 1,</w:t>
      </w:r>
      <w:r w:rsidR="001E1CCF" w:rsidRPr="008A6434">
        <w:rPr>
          <w:color w:val="000000"/>
          <w:lang w:val="es-PY"/>
        </w:rPr>
        <w:t xml:space="preserve"> 16 </w:t>
      </w:r>
      <w:r w:rsidR="00437B16" w:rsidRPr="008A6434">
        <w:rPr>
          <w:color w:val="000000"/>
          <w:lang w:val="es-PY"/>
        </w:rPr>
        <w:t xml:space="preserve">y 17 </w:t>
      </w:r>
      <w:r w:rsidR="001E1CCF" w:rsidRPr="008A6434">
        <w:rPr>
          <w:color w:val="000000"/>
          <w:lang w:val="es-PY"/>
        </w:rPr>
        <w:t xml:space="preserve">del Pacto. </w:t>
      </w:r>
      <w:r w:rsidR="004E4C00" w:rsidRPr="008A6434">
        <w:rPr>
          <w:color w:val="000000"/>
          <w:lang w:val="es-PY"/>
        </w:rPr>
        <w:t xml:space="preserve">Las autoras explican que </w:t>
      </w:r>
      <w:r w:rsidR="00C425D1" w:rsidRPr="008A6434">
        <w:rPr>
          <w:color w:val="000000"/>
          <w:lang w:val="es-PY"/>
        </w:rPr>
        <w:t>el derecho a un recurso efectivo</w:t>
      </w:r>
      <w:r w:rsidR="00622AF6" w:rsidRPr="008A6434">
        <w:rPr>
          <w:color w:val="000000"/>
          <w:lang w:val="es-PY"/>
        </w:rPr>
        <w:t xml:space="preserve"> </w:t>
      </w:r>
      <w:r w:rsidR="00C425D1" w:rsidRPr="008A6434">
        <w:rPr>
          <w:color w:val="000000"/>
          <w:lang w:val="es-PY"/>
        </w:rPr>
        <w:t xml:space="preserve">para remediar la violación de cada uno de los derechos mencionados </w:t>
      </w:r>
      <w:r w:rsidR="00622AF6" w:rsidRPr="008A6434">
        <w:rPr>
          <w:color w:val="000000"/>
          <w:lang w:val="es-PY"/>
        </w:rPr>
        <w:t xml:space="preserve">fue violado porque el </w:t>
      </w:r>
      <w:r w:rsidR="00622AF6" w:rsidRPr="008A6434">
        <w:rPr>
          <w:color w:val="000000"/>
          <w:lang w:val="es-PY"/>
        </w:rPr>
        <w:lastRenderedPageBreak/>
        <w:t>Estado no inició una investigación independiente e imparcial, de oficio, pronta, adecuada, seria, exhaustiva y efectiva.</w:t>
      </w:r>
      <w:r w:rsidR="00857D33" w:rsidRPr="008A6434">
        <w:rPr>
          <w:rStyle w:val="FootnoteReference"/>
          <w:color w:val="000000"/>
          <w:lang w:val="es-PY"/>
        </w:rPr>
        <w:footnoteReference w:id="17"/>
      </w:r>
      <w:r w:rsidR="00622AF6" w:rsidRPr="008A6434">
        <w:rPr>
          <w:color w:val="000000"/>
          <w:lang w:val="es-PY"/>
        </w:rPr>
        <w:t xml:space="preserve"> </w:t>
      </w:r>
      <w:r w:rsidR="00766FB4" w:rsidRPr="008A6434">
        <w:rPr>
          <w:color w:val="000000"/>
          <w:lang w:val="es-PY"/>
        </w:rPr>
        <w:t>L</w:t>
      </w:r>
      <w:r w:rsidR="00622AF6" w:rsidRPr="008A6434">
        <w:rPr>
          <w:color w:val="000000"/>
          <w:lang w:val="es-PY"/>
        </w:rPr>
        <w:t>as autoras mencionan que</w:t>
      </w:r>
      <w:r w:rsidR="00766FB4" w:rsidRPr="008A6434">
        <w:rPr>
          <w:color w:val="000000"/>
          <w:lang w:val="es-PY"/>
        </w:rPr>
        <w:t>,</w:t>
      </w:r>
      <w:r w:rsidR="00622AF6" w:rsidRPr="008A6434">
        <w:rPr>
          <w:color w:val="000000"/>
          <w:lang w:val="es-PY"/>
        </w:rPr>
        <w:t xml:space="preserve"> aunque interpusieron la denuncia el día de la </w:t>
      </w:r>
      <w:r w:rsidR="00A337D1">
        <w:rPr>
          <w:color w:val="000000"/>
          <w:lang w:val="es-PY"/>
        </w:rPr>
        <w:t>detención</w:t>
      </w:r>
      <w:r w:rsidR="00622AF6" w:rsidRPr="008A6434">
        <w:rPr>
          <w:color w:val="000000"/>
          <w:lang w:val="es-PY"/>
        </w:rPr>
        <w:t xml:space="preserve">, las autoridades no llevaron a cabo las diligencias necesarias de manera inmediata. Más aún, durante los primeros seis meses posteriores a la desaparición no se llevó a cabo ninguna diligencia encaminada a localizar a la víctima, incluso cuando las autoras </w:t>
      </w:r>
      <w:r w:rsidR="00766FB4" w:rsidRPr="008A6434">
        <w:rPr>
          <w:color w:val="000000"/>
          <w:lang w:val="es-PY"/>
        </w:rPr>
        <w:t>l</w:t>
      </w:r>
      <w:r w:rsidR="006D7DE7">
        <w:rPr>
          <w:color w:val="000000"/>
          <w:lang w:val="es-PY"/>
        </w:rPr>
        <w:t>o</w:t>
      </w:r>
      <w:r w:rsidR="00766FB4" w:rsidRPr="008A6434">
        <w:rPr>
          <w:color w:val="000000"/>
          <w:lang w:val="es-PY"/>
        </w:rPr>
        <w:t xml:space="preserve"> </w:t>
      </w:r>
      <w:r w:rsidR="00622AF6" w:rsidRPr="008A6434">
        <w:rPr>
          <w:color w:val="000000"/>
          <w:lang w:val="es-PY"/>
        </w:rPr>
        <w:t xml:space="preserve">habían visto ingresar a las instalaciones </w:t>
      </w:r>
      <w:r w:rsidR="001D1EDC">
        <w:rPr>
          <w:color w:val="000000"/>
          <w:lang w:val="es-PY"/>
        </w:rPr>
        <w:t>del</w:t>
      </w:r>
      <w:r w:rsidR="00622AF6" w:rsidRPr="008A6434">
        <w:rPr>
          <w:color w:val="000000"/>
          <w:lang w:val="es-PY"/>
        </w:rPr>
        <w:t xml:space="preserve"> GATE. Del mismo modo, </w:t>
      </w:r>
      <w:r w:rsidR="00A42A85" w:rsidRPr="008A6434">
        <w:rPr>
          <w:color w:val="000000"/>
          <w:lang w:val="es-PY"/>
        </w:rPr>
        <w:t xml:space="preserve">a pesar de que </w:t>
      </w:r>
      <w:r w:rsidR="00C425D1" w:rsidRPr="008A6434">
        <w:rPr>
          <w:color w:val="000000"/>
          <w:lang w:val="es-PY"/>
        </w:rPr>
        <w:t>la Sra.</w:t>
      </w:r>
      <w:r w:rsidR="00A42A85" w:rsidRPr="008A6434">
        <w:rPr>
          <w:color w:val="000000"/>
          <w:lang w:val="es-PY"/>
        </w:rPr>
        <w:t xml:space="preserve"> Valdez </w:t>
      </w:r>
      <w:r w:rsidR="00C425D1" w:rsidRPr="008A6434">
        <w:rPr>
          <w:color w:val="000000"/>
          <w:lang w:val="es-PY"/>
        </w:rPr>
        <w:t xml:space="preserve">Cantú </w:t>
      </w:r>
      <w:r w:rsidR="00A42A85" w:rsidRPr="008A6434">
        <w:rPr>
          <w:color w:val="000000"/>
          <w:lang w:val="es-PY"/>
        </w:rPr>
        <w:t>indicó poder reconocer a los agentes que se llevaron a</w:t>
      </w:r>
      <w:r w:rsidR="00C425D1" w:rsidRPr="008A6434">
        <w:rPr>
          <w:color w:val="000000"/>
          <w:lang w:val="es-PY"/>
        </w:rPr>
        <w:t>l Sr. Guajardo Rivas</w:t>
      </w:r>
      <w:r w:rsidR="00A42A85" w:rsidRPr="008A6434">
        <w:rPr>
          <w:color w:val="000000"/>
          <w:lang w:val="es-PY"/>
        </w:rPr>
        <w:t xml:space="preserve">, la diligencia para llevar a cabo </w:t>
      </w:r>
      <w:r w:rsidR="00766FB4" w:rsidRPr="008A6434">
        <w:rPr>
          <w:color w:val="000000"/>
          <w:lang w:val="es-PY"/>
        </w:rPr>
        <w:t xml:space="preserve">dicho reconocimiento </w:t>
      </w:r>
      <w:r w:rsidR="00A42A85" w:rsidRPr="008A6434">
        <w:rPr>
          <w:color w:val="000000"/>
          <w:lang w:val="es-PY"/>
        </w:rPr>
        <w:t xml:space="preserve">se realizó casi un año después de los hechos. Tampoco se realizó ningún peritaje sobre la navaja que se utilizó para forzar la puerta de entrada al hogar, </w:t>
      </w:r>
      <w:r w:rsidR="00766FB4" w:rsidRPr="008A6434">
        <w:rPr>
          <w:color w:val="000000"/>
          <w:lang w:val="es-PY"/>
        </w:rPr>
        <w:t>la cual</w:t>
      </w:r>
      <w:r w:rsidR="00A42A85" w:rsidRPr="008A6434">
        <w:rPr>
          <w:color w:val="000000"/>
          <w:lang w:val="es-PY"/>
        </w:rPr>
        <w:t xml:space="preserve"> en la actualidad se encuentra extraviada. </w:t>
      </w:r>
      <w:r w:rsidR="00857D33" w:rsidRPr="008A6434">
        <w:rPr>
          <w:color w:val="000000"/>
          <w:lang w:val="es-PY"/>
        </w:rPr>
        <w:t xml:space="preserve">La inicial inacción y falta de diligencia </w:t>
      </w:r>
      <w:r w:rsidR="006D7DE7">
        <w:rPr>
          <w:color w:val="000000"/>
          <w:lang w:val="es-PY"/>
        </w:rPr>
        <w:t xml:space="preserve">estatal </w:t>
      </w:r>
      <w:r w:rsidR="00857D33" w:rsidRPr="008A6434">
        <w:rPr>
          <w:color w:val="000000"/>
          <w:lang w:val="es-PY"/>
        </w:rPr>
        <w:t>debida hace casi imposible la tarea de determinar el paradero del Sr. Guajardo</w:t>
      </w:r>
      <w:r w:rsidR="00E62BFF" w:rsidRPr="008A6434">
        <w:rPr>
          <w:color w:val="000000"/>
          <w:lang w:val="es-PY"/>
        </w:rPr>
        <w:t xml:space="preserve"> Rivas</w:t>
      </w:r>
      <w:r w:rsidR="00857D33" w:rsidRPr="008A6434">
        <w:rPr>
          <w:color w:val="000000"/>
          <w:lang w:val="es-PY"/>
        </w:rPr>
        <w:t>.</w:t>
      </w:r>
      <w:r w:rsidR="004E4C00" w:rsidRPr="008A6434">
        <w:rPr>
          <w:color w:val="000000"/>
          <w:lang w:val="es-PY"/>
        </w:rPr>
        <w:t xml:space="preserve"> </w:t>
      </w:r>
      <w:r w:rsidR="001E1CCF" w:rsidRPr="008A6434">
        <w:rPr>
          <w:color w:val="000000"/>
          <w:lang w:val="es-PY"/>
        </w:rPr>
        <w:t>Finalmente, l</w:t>
      </w:r>
      <w:r w:rsidR="00C425D1" w:rsidRPr="008A6434">
        <w:rPr>
          <w:color w:val="000000"/>
          <w:lang w:val="es-PY"/>
        </w:rPr>
        <w:t>a</w:t>
      </w:r>
      <w:r w:rsidR="001E1CCF" w:rsidRPr="008A6434">
        <w:rPr>
          <w:color w:val="000000"/>
          <w:lang w:val="es-PY"/>
        </w:rPr>
        <w:t>s autor</w:t>
      </w:r>
      <w:r w:rsidR="00C425D1" w:rsidRPr="008A6434">
        <w:rPr>
          <w:color w:val="000000"/>
          <w:lang w:val="es-PY"/>
        </w:rPr>
        <w:t>a</w:t>
      </w:r>
      <w:r w:rsidR="001E1CCF" w:rsidRPr="008A6434">
        <w:rPr>
          <w:color w:val="000000"/>
          <w:lang w:val="es-PY"/>
        </w:rPr>
        <w:t xml:space="preserve">s citan </w:t>
      </w:r>
      <w:r w:rsidR="00177E57" w:rsidRPr="008A6434">
        <w:rPr>
          <w:color w:val="000000"/>
          <w:lang w:val="es-PY"/>
        </w:rPr>
        <w:t xml:space="preserve">el párrafo </w:t>
      </w:r>
      <w:r w:rsidR="00F06683" w:rsidRPr="008A6434">
        <w:rPr>
          <w:color w:val="000000"/>
          <w:lang w:val="es-PY"/>
        </w:rPr>
        <w:t xml:space="preserve">4 de la Observación </w:t>
      </w:r>
      <w:r w:rsidR="00734188" w:rsidRPr="008A6434">
        <w:rPr>
          <w:color w:val="000000"/>
          <w:lang w:val="es-PY"/>
        </w:rPr>
        <w:t>g</w:t>
      </w:r>
      <w:r w:rsidR="00F06683" w:rsidRPr="008A6434">
        <w:rPr>
          <w:color w:val="000000"/>
          <w:lang w:val="es-PY"/>
        </w:rPr>
        <w:t xml:space="preserve">eneral </w:t>
      </w:r>
      <w:r w:rsidR="006606B7" w:rsidRPr="008A6434">
        <w:rPr>
          <w:color w:val="000000"/>
          <w:lang w:val="es-PY"/>
        </w:rPr>
        <w:t>número 6 del Comité, según la cual “l</w:t>
      </w:r>
      <w:r w:rsidR="00F06683" w:rsidRPr="008A6434">
        <w:rPr>
          <w:color w:val="000000"/>
          <w:lang w:val="es-PY"/>
        </w:rPr>
        <w:t>os Estados Partes deben también tomar medidas concretas y eficaces para evitar la desaparición de individuos</w:t>
      </w:r>
      <w:r w:rsidR="006606B7" w:rsidRPr="008A6434">
        <w:rPr>
          <w:color w:val="000000"/>
          <w:lang w:val="es-PY"/>
        </w:rPr>
        <w:t xml:space="preserve"> [y]</w:t>
      </w:r>
      <w:r w:rsidR="00F06683" w:rsidRPr="008A6434">
        <w:rPr>
          <w:color w:val="000000"/>
          <w:lang w:val="es-PY"/>
        </w:rPr>
        <w:t xml:space="preserve"> establecer servicios y procedimientos eficaces para investigar a fondo los casos de personas desaparecidas en circunstancias que puedan implicar una violación del derecho a la vida</w:t>
      </w:r>
      <w:r w:rsidR="006606B7" w:rsidRPr="008A6434">
        <w:rPr>
          <w:color w:val="000000"/>
          <w:lang w:val="es-PY"/>
        </w:rPr>
        <w:t xml:space="preserve">”, y el párrafo </w:t>
      </w:r>
      <w:r w:rsidR="00177E57" w:rsidRPr="008A6434">
        <w:rPr>
          <w:color w:val="000000"/>
          <w:lang w:val="es-PY"/>
        </w:rPr>
        <w:t xml:space="preserve">15 de </w:t>
      </w:r>
      <w:r w:rsidR="001E1CCF" w:rsidRPr="008A6434">
        <w:rPr>
          <w:color w:val="000000"/>
          <w:lang w:val="es-PY"/>
        </w:rPr>
        <w:t xml:space="preserve">la </w:t>
      </w:r>
      <w:r w:rsidR="00C81C6C" w:rsidRPr="008A6434">
        <w:rPr>
          <w:color w:val="000000"/>
          <w:lang w:val="es-PY"/>
        </w:rPr>
        <w:t xml:space="preserve">Observación </w:t>
      </w:r>
      <w:r w:rsidR="00734188" w:rsidRPr="008A6434">
        <w:rPr>
          <w:color w:val="000000"/>
          <w:lang w:val="es-PY"/>
        </w:rPr>
        <w:t>g</w:t>
      </w:r>
      <w:r w:rsidR="00C81C6C" w:rsidRPr="008A6434">
        <w:rPr>
          <w:color w:val="000000"/>
          <w:lang w:val="es-PY"/>
        </w:rPr>
        <w:t>eneral número</w:t>
      </w:r>
      <w:r w:rsidR="001E1CCF" w:rsidRPr="008A6434">
        <w:rPr>
          <w:color w:val="000000"/>
          <w:lang w:val="es-PY"/>
        </w:rPr>
        <w:t xml:space="preserve"> 31 del Comité</w:t>
      </w:r>
      <w:r w:rsidR="00192DAF" w:rsidRPr="008A6434">
        <w:rPr>
          <w:color w:val="000000"/>
          <w:lang w:val="es-PY"/>
        </w:rPr>
        <w:t>,</w:t>
      </w:r>
      <w:r w:rsidR="001E1CCF" w:rsidRPr="008A6434">
        <w:rPr>
          <w:color w:val="000000"/>
          <w:lang w:val="es-PY"/>
        </w:rPr>
        <w:t xml:space="preserve"> según </w:t>
      </w:r>
      <w:r w:rsidR="001D1EDC">
        <w:rPr>
          <w:color w:val="000000"/>
          <w:lang w:val="es-PY"/>
        </w:rPr>
        <w:t>el</w:t>
      </w:r>
      <w:r w:rsidR="001D1EDC" w:rsidRPr="008A6434">
        <w:rPr>
          <w:color w:val="000000"/>
          <w:lang w:val="es-PY"/>
        </w:rPr>
        <w:t xml:space="preserve"> </w:t>
      </w:r>
      <w:r w:rsidR="001E1CCF" w:rsidRPr="008A6434">
        <w:rPr>
          <w:color w:val="000000"/>
          <w:lang w:val="es-PY"/>
        </w:rPr>
        <w:t>cual el “hecho de que un Estado Parte no investigue las denuncias de violación puede ser de por sí una vulneración del Pacto”.</w:t>
      </w:r>
    </w:p>
    <w:p w14:paraId="1E62154A" w14:textId="45B50DAE" w:rsidR="00DF01BE" w:rsidRPr="008A6434" w:rsidRDefault="00197C03" w:rsidP="00824F80">
      <w:pPr>
        <w:pStyle w:val="SingleTxtG"/>
        <w:rPr>
          <w:lang w:val="es-PY"/>
        </w:rPr>
      </w:pPr>
      <w:r w:rsidRPr="008A6434">
        <w:rPr>
          <w:lang w:val="es-PY"/>
        </w:rPr>
        <w:t>3.</w:t>
      </w:r>
      <w:r w:rsidR="00766FB4" w:rsidRPr="008A6434">
        <w:rPr>
          <w:lang w:val="es-PY"/>
        </w:rPr>
        <w:t>8</w:t>
      </w:r>
      <w:r w:rsidR="003F5D5D" w:rsidRPr="008A6434">
        <w:rPr>
          <w:lang w:val="es-PY"/>
        </w:rPr>
        <w:tab/>
        <w:t>Como medidas de reparación, l</w:t>
      </w:r>
      <w:r w:rsidR="00DB5DD2" w:rsidRPr="008A6434">
        <w:rPr>
          <w:lang w:val="es-PY"/>
        </w:rPr>
        <w:t>a</w:t>
      </w:r>
      <w:r w:rsidR="003F5D5D" w:rsidRPr="008A6434">
        <w:rPr>
          <w:lang w:val="es-PY"/>
        </w:rPr>
        <w:t>s autor</w:t>
      </w:r>
      <w:r w:rsidR="00DB5DD2" w:rsidRPr="008A6434">
        <w:rPr>
          <w:lang w:val="es-PY"/>
        </w:rPr>
        <w:t>a</w:t>
      </w:r>
      <w:r w:rsidR="003F5D5D" w:rsidRPr="008A6434">
        <w:rPr>
          <w:lang w:val="es-PY"/>
        </w:rPr>
        <w:t>s solicitan</w:t>
      </w:r>
      <w:r w:rsidR="00F73D09" w:rsidRPr="008A6434">
        <w:rPr>
          <w:lang w:val="es-PY"/>
        </w:rPr>
        <w:t xml:space="preserve"> ordenar al Estado parte</w:t>
      </w:r>
      <w:r w:rsidR="004E6079" w:rsidRPr="008A6434">
        <w:rPr>
          <w:lang w:val="es-PY"/>
        </w:rPr>
        <w:t>:</w:t>
      </w:r>
      <w:r w:rsidR="001E1CCF" w:rsidRPr="008A6434">
        <w:rPr>
          <w:lang w:val="es-PY"/>
        </w:rPr>
        <w:t xml:space="preserve"> </w:t>
      </w:r>
      <w:r w:rsidR="004E6079" w:rsidRPr="008A6434">
        <w:rPr>
          <w:lang w:val="es-PY"/>
        </w:rPr>
        <w:t xml:space="preserve">a) </w:t>
      </w:r>
      <w:r w:rsidR="00DF01BE" w:rsidRPr="008A6434">
        <w:rPr>
          <w:lang w:val="es-PY"/>
        </w:rPr>
        <w:t xml:space="preserve">que </w:t>
      </w:r>
      <w:r w:rsidR="00A23CF1" w:rsidRPr="008A6434">
        <w:rPr>
          <w:lang w:val="es-PY"/>
        </w:rPr>
        <w:t xml:space="preserve">garantice </w:t>
      </w:r>
      <w:r w:rsidR="001E1CCF" w:rsidRPr="008A6434">
        <w:rPr>
          <w:lang w:val="es-PY"/>
        </w:rPr>
        <w:t>una investigación rápida, impar</w:t>
      </w:r>
      <w:r w:rsidR="00B42533" w:rsidRPr="008A6434">
        <w:rPr>
          <w:lang w:val="es-PY"/>
        </w:rPr>
        <w:t>cial y exhaustiva de los hechos</w:t>
      </w:r>
      <w:r w:rsidR="00DF01BE" w:rsidRPr="008A6434">
        <w:rPr>
          <w:lang w:val="es-PY"/>
        </w:rPr>
        <w:t>, y enjuicie y sancione a los autores de los mismos con penas adecuadas, facilitando a los familiares la información adecuada sobre el resultado de sus indagaciones</w:t>
      </w:r>
      <w:r w:rsidR="00B42533" w:rsidRPr="008A6434">
        <w:rPr>
          <w:lang w:val="es-PY"/>
        </w:rPr>
        <w:t>;</w:t>
      </w:r>
      <w:r w:rsidR="00DF01BE" w:rsidRPr="008A6434">
        <w:rPr>
          <w:lang w:val="es-PY"/>
        </w:rPr>
        <w:t xml:space="preserve"> b) que tome medidas para garantizar que no se cometan violaciones semejantes en el futuro, incluyendo revisar los procedimientos, protocolos de actuación y la legislación vigente que ha permitido consumar las violaciones del Pacto; </w:t>
      </w:r>
      <w:r w:rsidR="00F73D09" w:rsidRPr="008A6434">
        <w:rPr>
          <w:lang w:val="es-PY"/>
        </w:rPr>
        <w:t xml:space="preserve">y </w:t>
      </w:r>
      <w:r w:rsidR="00DF01BE" w:rsidRPr="008A6434">
        <w:rPr>
          <w:lang w:val="es-PY"/>
        </w:rPr>
        <w:t xml:space="preserve">c) que </w:t>
      </w:r>
      <w:r w:rsidR="00F73D09" w:rsidRPr="008A6434">
        <w:rPr>
          <w:lang w:val="es-PY"/>
        </w:rPr>
        <w:t xml:space="preserve">otorgue una </w:t>
      </w:r>
      <w:r w:rsidR="00DF01BE" w:rsidRPr="008A6434">
        <w:rPr>
          <w:lang w:val="es-PY"/>
        </w:rPr>
        <w:t>repar</w:t>
      </w:r>
      <w:r w:rsidR="00F73D09" w:rsidRPr="008A6434">
        <w:rPr>
          <w:lang w:val="es-PY"/>
        </w:rPr>
        <w:t>ación integral</w:t>
      </w:r>
      <w:r w:rsidR="00DF01BE" w:rsidRPr="008A6434">
        <w:rPr>
          <w:lang w:val="es-PY"/>
        </w:rPr>
        <w:t xml:space="preserve"> a las víctimas</w:t>
      </w:r>
      <w:r w:rsidR="007876D8" w:rsidRPr="008A6434">
        <w:rPr>
          <w:lang w:val="es-PY"/>
        </w:rPr>
        <w:t>.</w:t>
      </w:r>
    </w:p>
    <w:p w14:paraId="4FEE2609" w14:textId="4B55C06D" w:rsidR="004962DD" w:rsidRPr="008A6434" w:rsidRDefault="00766FB4" w:rsidP="00824F80">
      <w:pPr>
        <w:pStyle w:val="SingleTxtG"/>
        <w:rPr>
          <w:lang w:val="es-PY"/>
        </w:rPr>
      </w:pPr>
      <w:r w:rsidRPr="008A6434">
        <w:rPr>
          <w:lang w:val="es-PY"/>
        </w:rPr>
        <w:t>3.9</w:t>
      </w:r>
      <w:r w:rsidR="004962DD" w:rsidRPr="008A6434">
        <w:rPr>
          <w:color w:val="000000"/>
          <w:lang w:val="es-PY"/>
        </w:rPr>
        <w:tab/>
        <w:t xml:space="preserve">Las autoras sostienen que la comunicación cumple con los requisitos de admisibilidad al aplicar la excepción del artículo 5, </w:t>
      </w:r>
      <w:r w:rsidR="004962DD" w:rsidRPr="008A6434">
        <w:rPr>
          <w:lang w:val="es-PY"/>
        </w:rPr>
        <w:t xml:space="preserve">párrafo </w:t>
      </w:r>
      <w:r w:rsidR="004962DD" w:rsidRPr="008A6434">
        <w:rPr>
          <w:color w:val="000000"/>
          <w:lang w:val="es-PY"/>
        </w:rPr>
        <w:t xml:space="preserve">2, inciso b, del Protocolo Facultativo. En este sentido, a pesar de haber presentado los recursos idóneos, estos se han prolongado injustificadamente y se han perdido pruebas importantes. En particular, las autoras explican que, dado que la denuncia penal fue iniciada como un Acta Circunstanciada, dentro de los primeros seis meses –elementales en una investigación de desaparición forzada– no se llevaron a cabo diligencias encaminadas a determinar el paradero del Sr. Guajardo Rivas. Así, luego de dos años y medio de su desaparición y </w:t>
      </w:r>
      <w:r w:rsidR="00352F2B">
        <w:rPr>
          <w:color w:val="000000"/>
          <w:lang w:val="es-PY"/>
        </w:rPr>
        <w:t xml:space="preserve">de </w:t>
      </w:r>
      <w:r w:rsidR="004962DD" w:rsidRPr="008A6434">
        <w:rPr>
          <w:color w:val="000000"/>
          <w:lang w:val="es-PY"/>
        </w:rPr>
        <w:t xml:space="preserve">la existencia de dos Averiguaciones Previas, una a nivel local (por la PGJ de Coahuila) y otra a nivel federal (por la PGR), no se produjeron las diligencias necesarias para dar con los responsables. En cuanto al paradero del Sr. Guajardo Rivas, el amparo y las quejas en las comisiones de derechos humanos estadual y nacional también han demostrado la ausencia de cualquier tipo de avance, siendo por ello inefectivas. </w:t>
      </w:r>
      <w:r w:rsidR="00752C25">
        <w:rPr>
          <w:color w:val="000000"/>
          <w:lang w:val="es-PY"/>
        </w:rPr>
        <w:t>L</w:t>
      </w:r>
      <w:r w:rsidR="004962DD" w:rsidRPr="008A6434">
        <w:rPr>
          <w:color w:val="000000"/>
          <w:lang w:val="es-PY"/>
        </w:rPr>
        <w:t>as autoras citan la jurisprudencia del Comité en virtud de la cual si los recursos se prolongan injustificadamente o si está demostrado que no son eficaces, no existe obstáculo al examen de una comunicación.</w:t>
      </w:r>
      <w:r w:rsidR="004962DD" w:rsidRPr="008A6434">
        <w:rPr>
          <w:rStyle w:val="FootnoteReference"/>
          <w:color w:val="000000"/>
          <w:lang w:val="es-PY"/>
        </w:rPr>
        <w:footnoteReference w:id="18"/>
      </w:r>
    </w:p>
    <w:p w14:paraId="1F2BC9A2" w14:textId="33DD2ACB" w:rsidR="001E1CCF" w:rsidRPr="008A6434" w:rsidRDefault="00824F80" w:rsidP="00824F80">
      <w:pPr>
        <w:pStyle w:val="H23G"/>
        <w:rPr>
          <w:lang w:val="es-PY"/>
        </w:rPr>
      </w:pPr>
      <w:r w:rsidRPr="008A6434">
        <w:rPr>
          <w:lang w:val="es-PY"/>
        </w:rPr>
        <w:tab/>
      </w:r>
      <w:r w:rsidRPr="008A6434">
        <w:rPr>
          <w:lang w:val="es-PY"/>
        </w:rPr>
        <w:tab/>
      </w:r>
      <w:r w:rsidR="001E1CCF" w:rsidRPr="008A6434">
        <w:rPr>
          <w:lang w:val="es-PY"/>
        </w:rPr>
        <w:t>Observaciones del Esta</w:t>
      </w:r>
      <w:r w:rsidR="00982CA8" w:rsidRPr="008A6434">
        <w:rPr>
          <w:lang w:val="es-PY"/>
        </w:rPr>
        <w:t>do parte sobre la admisibilidad</w:t>
      </w:r>
    </w:p>
    <w:p w14:paraId="5E705BB6" w14:textId="3158F23F" w:rsidR="007C5D38" w:rsidRPr="008A6434" w:rsidRDefault="004726C0" w:rsidP="004726C0">
      <w:pPr>
        <w:pStyle w:val="SingleTxtG"/>
        <w:rPr>
          <w:color w:val="000000"/>
          <w:lang w:val="es-PY"/>
        </w:rPr>
      </w:pPr>
      <w:r w:rsidRPr="008A6434">
        <w:rPr>
          <w:color w:val="000000"/>
          <w:lang w:val="es-PY"/>
        </w:rPr>
        <w:t>4.1</w:t>
      </w:r>
      <w:r w:rsidRPr="008A6434">
        <w:rPr>
          <w:color w:val="000000"/>
          <w:lang w:val="es-PY"/>
        </w:rPr>
        <w:tab/>
      </w:r>
      <w:r w:rsidR="007C5D38" w:rsidRPr="008A6434">
        <w:rPr>
          <w:color w:val="000000"/>
          <w:lang w:val="es-PY"/>
        </w:rPr>
        <w:t xml:space="preserve">El 4 de julio de 2016, el Estado parte solicitó al Comité que examine separadamente la admisibilidad del fondo. El Estado parte </w:t>
      </w:r>
      <w:r w:rsidR="00241966" w:rsidRPr="008A6434">
        <w:rPr>
          <w:color w:val="000000"/>
          <w:lang w:val="es-PY"/>
        </w:rPr>
        <w:t>sostiene</w:t>
      </w:r>
      <w:r w:rsidR="007C5D38" w:rsidRPr="008A6434">
        <w:rPr>
          <w:color w:val="000000"/>
          <w:lang w:val="es-PY"/>
        </w:rPr>
        <w:t xml:space="preserve"> que la comunicación debe ser declarada inadmisible por falta de agotamiento de los recursos internos. </w:t>
      </w:r>
    </w:p>
    <w:p w14:paraId="0A110226" w14:textId="0721DEE8" w:rsidR="002E3755" w:rsidRPr="008A6434" w:rsidRDefault="004726C0" w:rsidP="004726C0">
      <w:pPr>
        <w:pStyle w:val="SingleTxtG"/>
        <w:rPr>
          <w:color w:val="000000"/>
          <w:lang w:val="es-PY"/>
        </w:rPr>
      </w:pPr>
      <w:r w:rsidRPr="008A6434">
        <w:rPr>
          <w:color w:val="000000"/>
          <w:lang w:val="es-PY"/>
        </w:rPr>
        <w:t>4.2</w:t>
      </w:r>
      <w:r w:rsidRPr="008A6434">
        <w:rPr>
          <w:color w:val="000000"/>
          <w:lang w:val="es-PY"/>
        </w:rPr>
        <w:tab/>
      </w:r>
      <w:r w:rsidR="007C5D38" w:rsidRPr="008A6434">
        <w:rPr>
          <w:color w:val="000000"/>
          <w:lang w:val="es-PY"/>
        </w:rPr>
        <w:t xml:space="preserve">En primer lugar, el Estado parte explica que los hechos presentados en la comunicación son objeto de investigaciones en curso a nivel federal y local que tienen como objetivo la localización del Sr. Guajardo Rivas. Las autoridades siguen realizando las diligencias necesarias para dar con su paradero en el marco de esas investigaciones. </w:t>
      </w:r>
      <w:r w:rsidR="00267062" w:rsidRPr="008A6434">
        <w:rPr>
          <w:color w:val="000000"/>
          <w:lang w:val="es-PY"/>
        </w:rPr>
        <w:t xml:space="preserve">A nivel local, </w:t>
      </w:r>
      <w:r w:rsidR="00267062" w:rsidRPr="008A6434">
        <w:rPr>
          <w:szCs w:val="24"/>
          <w:lang w:val="es-PY"/>
        </w:rPr>
        <w:t>r</w:t>
      </w:r>
      <w:r w:rsidR="009E0907" w:rsidRPr="008A6434">
        <w:rPr>
          <w:szCs w:val="24"/>
          <w:lang w:val="es-PY"/>
        </w:rPr>
        <w:t xml:space="preserve">especto a la investigación a cargo de la </w:t>
      </w:r>
      <w:r w:rsidR="00C34086" w:rsidRPr="008A6434">
        <w:rPr>
          <w:szCs w:val="24"/>
          <w:lang w:val="es-PY"/>
        </w:rPr>
        <w:t>PGJ</w:t>
      </w:r>
      <w:r w:rsidR="009E0907" w:rsidRPr="008A6434">
        <w:rPr>
          <w:color w:val="000000"/>
          <w:lang w:val="es-PY"/>
        </w:rPr>
        <w:t xml:space="preserve"> iniciada el 10 de julio de 2013</w:t>
      </w:r>
      <w:r w:rsidR="009E0907" w:rsidRPr="008A6434">
        <w:rPr>
          <w:szCs w:val="24"/>
          <w:lang w:val="es-PY"/>
        </w:rPr>
        <w:t xml:space="preserve">, el Estado parte destaca que </w:t>
      </w:r>
      <w:r w:rsidR="0064719F" w:rsidRPr="008A6434">
        <w:rPr>
          <w:szCs w:val="24"/>
          <w:lang w:val="es-PY"/>
        </w:rPr>
        <w:t>el caso fue elevado a Averiguación Previa por los delitos de desaparición forzada y secuestro calificado</w:t>
      </w:r>
      <w:r w:rsidR="0064719F">
        <w:rPr>
          <w:szCs w:val="24"/>
          <w:lang w:val="es-PY"/>
        </w:rPr>
        <w:t>,</w:t>
      </w:r>
      <w:r w:rsidR="0064719F" w:rsidRPr="008A6434">
        <w:rPr>
          <w:szCs w:val="24"/>
          <w:lang w:val="es-PY"/>
        </w:rPr>
        <w:t xml:space="preserve"> </w:t>
      </w:r>
      <w:r w:rsidR="0064719F">
        <w:rPr>
          <w:szCs w:val="24"/>
          <w:lang w:val="es-PY"/>
        </w:rPr>
        <w:t>e</w:t>
      </w:r>
      <w:r w:rsidR="0064719F" w:rsidRPr="008A6434">
        <w:rPr>
          <w:szCs w:val="24"/>
          <w:lang w:val="es-PY"/>
        </w:rPr>
        <w:t>l 24 de junio de 2015</w:t>
      </w:r>
      <w:r w:rsidR="0064719F">
        <w:rPr>
          <w:szCs w:val="24"/>
          <w:lang w:val="es-PY"/>
        </w:rPr>
        <w:t xml:space="preserve">, </w:t>
      </w:r>
      <w:r w:rsidR="009E0907" w:rsidRPr="008A6434">
        <w:rPr>
          <w:szCs w:val="24"/>
          <w:lang w:val="es-PY"/>
        </w:rPr>
        <w:t xml:space="preserve">una vez que se identificaron a </w:t>
      </w:r>
      <w:r w:rsidR="00373E97" w:rsidRPr="008A6434">
        <w:rPr>
          <w:szCs w:val="24"/>
          <w:lang w:val="es-PY"/>
        </w:rPr>
        <w:t xml:space="preserve">tres </w:t>
      </w:r>
      <w:r w:rsidR="009E0907" w:rsidRPr="008A6434">
        <w:rPr>
          <w:szCs w:val="24"/>
          <w:lang w:val="es-PY"/>
        </w:rPr>
        <w:t>personas como sospechosas, J.J.M.S., H.A.</w:t>
      </w:r>
      <w:r w:rsidR="00C34086" w:rsidRPr="008A6434">
        <w:rPr>
          <w:szCs w:val="24"/>
          <w:lang w:val="es-PY"/>
        </w:rPr>
        <w:t>O.</w:t>
      </w:r>
      <w:r w:rsidR="009E0907" w:rsidRPr="008A6434">
        <w:rPr>
          <w:szCs w:val="24"/>
          <w:lang w:val="es-PY"/>
        </w:rPr>
        <w:t xml:space="preserve">E. y M.A.M.G. Dentro de dicha averiguación, se han realizado búsquedas de campo para tratar de dar con el paradero del desaparecido en </w:t>
      </w:r>
      <w:r w:rsidR="009E0907" w:rsidRPr="008A6434">
        <w:rPr>
          <w:szCs w:val="24"/>
          <w:lang w:val="es-PY"/>
        </w:rPr>
        <w:lastRenderedPageBreak/>
        <w:t xml:space="preserve">octubre 2015, enero 2016 y junio 2016. </w:t>
      </w:r>
      <w:r w:rsidR="00267062" w:rsidRPr="008A6434">
        <w:rPr>
          <w:szCs w:val="24"/>
          <w:lang w:val="es-PY"/>
        </w:rPr>
        <w:t>A nivel federal, e</w:t>
      </w:r>
      <w:r w:rsidR="009E0907" w:rsidRPr="008A6434">
        <w:rPr>
          <w:szCs w:val="24"/>
          <w:lang w:val="es-PY"/>
        </w:rPr>
        <w:t>l Estado parte también lista varias diligencias realizadas por la</w:t>
      </w:r>
      <w:r w:rsidR="00267062" w:rsidRPr="008A6434">
        <w:rPr>
          <w:szCs w:val="24"/>
          <w:lang w:val="es-PY"/>
        </w:rPr>
        <w:t xml:space="preserve"> PGR</w:t>
      </w:r>
      <w:r w:rsidR="009E0907" w:rsidRPr="008A6434">
        <w:rPr>
          <w:szCs w:val="24"/>
          <w:lang w:val="es-PY"/>
        </w:rPr>
        <w:t xml:space="preserve"> entre febrero de 2015 y mayo de 2016 en el marco de la averiguación previa, tales como la toma de muestras de sangre, declaraciones de familiares del desaparecido y la solicitud de información a otras autoridades, las cuales informaron todas no tener información relacionada con el desaparecido. Por otra parte, como resultado  de actuaciones de las autoridades locales se identificó el número telefónico y la identidad del titular de</w:t>
      </w:r>
      <w:r w:rsidR="00F93803" w:rsidRPr="008A6434">
        <w:rPr>
          <w:szCs w:val="24"/>
          <w:lang w:val="es-PY"/>
        </w:rPr>
        <w:t>l</w:t>
      </w:r>
      <w:r w:rsidR="009E0907" w:rsidRPr="008A6434">
        <w:rPr>
          <w:szCs w:val="24"/>
          <w:lang w:val="es-PY"/>
        </w:rPr>
        <w:t xml:space="preserve"> número</w:t>
      </w:r>
      <w:r w:rsidR="00F93803" w:rsidRPr="008A6434">
        <w:rPr>
          <w:szCs w:val="24"/>
          <w:lang w:val="es-PY"/>
        </w:rPr>
        <w:t xml:space="preserve"> de teléfono</w:t>
      </w:r>
      <w:r w:rsidR="009E0907" w:rsidRPr="008A6434">
        <w:rPr>
          <w:szCs w:val="24"/>
          <w:lang w:val="es-PY"/>
        </w:rPr>
        <w:t xml:space="preserve"> desde donde se habría llamado a una de las autoras para pedir una suma de dinero como rescate de su hijo.</w:t>
      </w:r>
      <w:r w:rsidR="009E0907" w:rsidRPr="008A6434">
        <w:rPr>
          <w:rStyle w:val="FootnoteReference"/>
          <w:szCs w:val="24"/>
          <w:lang w:val="es-PY"/>
        </w:rPr>
        <w:footnoteReference w:id="19"/>
      </w:r>
    </w:p>
    <w:p w14:paraId="59BE2648" w14:textId="01CC954C" w:rsidR="007C5D38" w:rsidRPr="008A6434" w:rsidRDefault="00E95FD8" w:rsidP="004726C0">
      <w:pPr>
        <w:pStyle w:val="SingleTxtG"/>
        <w:rPr>
          <w:color w:val="000000"/>
          <w:lang w:val="es-PY"/>
        </w:rPr>
      </w:pPr>
      <w:r>
        <w:rPr>
          <w:color w:val="000000"/>
          <w:lang w:val="es-PY"/>
        </w:rPr>
        <w:t>4.3</w:t>
      </w:r>
      <w:r w:rsidR="002E3755" w:rsidRPr="008A6434">
        <w:rPr>
          <w:color w:val="000000"/>
          <w:lang w:val="es-PY"/>
        </w:rPr>
        <w:tab/>
        <w:t>En segundo lugar, s</w:t>
      </w:r>
      <w:r w:rsidR="007C5D38" w:rsidRPr="008A6434">
        <w:rPr>
          <w:color w:val="000000"/>
          <w:lang w:val="es-PY"/>
        </w:rPr>
        <w:t xml:space="preserve">i bien el juicio de amparo se encuentra suspendido, dicha medida es conforme a la Ley de Amparo, ya que ésta establece la obligación del juzgador de remitir el asunto al Ministerio Público Federal, si ha trascurrido un año y el agraviado no es ubicado, y si se han agotado los medios a disposición del juez. Esto no significa que el juicio de amparo se encuentre concluido o que la búsqueda del desaparecido haya sido suspendida. </w:t>
      </w:r>
      <w:r w:rsidR="002E3755" w:rsidRPr="008A6434">
        <w:rPr>
          <w:color w:val="000000"/>
          <w:lang w:val="es-PY"/>
        </w:rPr>
        <w:t xml:space="preserve">El juicio de amparo indirecto es un recurso efectivo, debido a que es por medio de </w:t>
      </w:r>
      <w:r w:rsidR="00D61019" w:rsidRPr="008A6434">
        <w:rPr>
          <w:color w:val="000000"/>
          <w:lang w:val="es-PY"/>
        </w:rPr>
        <w:t>é</w:t>
      </w:r>
      <w:r w:rsidR="002E3755" w:rsidRPr="008A6434">
        <w:rPr>
          <w:color w:val="000000"/>
          <w:lang w:val="es-PY"/>
        </w:rPr>
        <w:t>ste que se analiza las actuaciones de las autoridades que pudieran vulnerar cualquier derecho fundamental de un individuo. En el presente caso, si no se hubiese suspendido el procedimiento de amparo indirecto, este no tendría un resultado efectivo, toda vez que las autoridades señaladas como responsables negaron la existencia del acto que se les atribuye, lo que podría dar lugar a un sobreseimiento del proceso. Por tanto, el hecho que el asunto fuera remitido al Ministerio Público para que continúe con las investigaciones demuestra la efectividad del recurso, ya que esta medida no impide que más adelante exista una sentencia de amparo.</w:t>
      </w:r>
    </w:p>
    <w:p w14:paraId="624A769E" w14:textId="42F27E18" w:rsidR="002547EE" w:rsidRPr="008A6434" w:rsidRDefault="00B107E2" w:rsidP="004726C0">
      <w:pPr>
        <w:pStyle w:val="SingleTxtG"/>
        <w:rPr>
          <w:color w:val="000000"/>
          <w:lang w:val="es-PY"/>
        </w:rPr>
      </w:pPr>
      <w:r w:rsidRPr="008A6434">
        <w:rPr>
          <w:color w:val="000000"/>
          <w:lang w:val="es-PY"/>
        </w:rPr>
        <w:t>4.4</w:t>
      </w:r>
      <w:r w:rsidR="00385F04" w:rsidRPr="008A6434">
        <w:rPr>
          <w:color w:val="000000"/>
          <w:lang w:val="es-PY"/>
        </w:rPr>
        <w:tab/>
      </w:r>
      <w:r w:rsidR="00AE0EA3" w:rsidRPr="008A6434">
        <w:rPr>
          <w:szCs w:val="24"/>
          <w:lang w:val="es-PY"/>
        </w:rPr>
        <w:t>El Estado parte sostiene que la supuesta dilación de la investigación debe ser valorada de acuerdo con la complejidad de los hechos y teniendo en cuenta que no es competencia de los órganos internacionales, como el Comité, resolver la pertinencia de medidas de investigación, sino que corresponde a los tribunales del Estado parte el examen de los hechos y las pruebas.</w:t>
      </w:r>
      <w:r w:rsidR="00AE0EA3" w:rsidRPr="008A6434">
        <w:rPr>
          <w:rStyle w:val="FootnoteReference"/>
          <w:szCs w:val="24"/>
          <w:lang w:val="es-PY"/>
        </w:rPr>
        <w:footnoteReference w:id="20"/>
      </w:r>
    </w:p>
    <w:p w14:paraId="082FEEF6" w14:textId="52CF7A64" w:rsidR="0031029C" w:rsidRPr="008A6434" w:rsidRDefault="00AD6170" w:rsidP="001849F0">
      <w:pPr>
        <w:pStyle w:val="SingleTxtG"/>
        <w:rPr>
          <w:color w:val="000000"/>
          <w:lang w:val="es-PY"/>
        </w:rPr>
      </w:pPr>
      <w:r w:rsidRPr="008A6434">
        <w:rPr>
          <w:lang w:val="es-PY"/>
        </w:rPr>
        <w:t>4.5</w:t>
      </w:r>
      <w:r w:rsidR="0031029C" w:rsidRPr="008A6434">
        <w:rPr>
          <w:lang w:val="es-PY"/>
        </w:rPr>
        <w:tab/>
      </w:r>
      <w:r w:rsidR="0023640A" w:rsidRPr="008A6434">
        <w:rPr>
          <w:szCs w:val="24"/>
          <w:lang w:val="es-PY"/>
        </w:rPr>
        <w:t>Por tanto, toda vez que dos investigaciones continúan abiertas con relación al familiar de las autoras, en las que se han realizado diligencias continuamente hasta la fecha, los recursos internos no se han agotado y no se puede concluir que exista una dilación injustificada. Más aún, los familiares del Sr. Guajardo</w:t>
      </w:r>
      <w:r w:rsidR="00E92B6C" w:rsidRPr="008A6434">
        <w:rPr>
          <w:szCs w:val="24"/>
          <w:lang w:val="es-PY"/>
        </w:rPr>
        <w:t xml:space="preserve"> Rivas</w:t>
      </w:r>
      <w:r w:rsidR="0023640A" w:rsidRPr="008A6434">
        <w:rPr>
          <w:szCs w:val="24"/>
          <w:lang w:val="es-PY"/>
        </w:rPr>
        <w:t xml:space="preserve">, incluidas las autoras, han sido registrados en el Registro Nacional de Víctimas, y se les ha brindado asistencia psicológica, asesoramiento laboral y apoyo educativo. </w:t>
      </w:r>
      <w:r w:rsidR="00852DB9" w:rsidRPr="008A6434">
        <w:rPr>
          <w:szCs w:val="24"/>
          <w:lang w:val="es-PY"/>
        </w:rPr>
        <w:t>También</w:t>
      </w:r>
      <w:r w:rsidR="0023640A" w:rsidRPr="008A6434">
        <w:rPr>
          <w:szCs w:val="24"/>
          <w:lang w:val="es-PY"/>
        </w:rPr>
        <w:t xml:space="preserve"> tienen a su disposición atención médica si así lo desean. </w:t>
      </w:r>
      <w:r w:rsidR="00852DB9" w:rsidRPr="008A6434">
        <w:rPr>
          <w:szCs w:val="24"/>
          <w:lang w:val="es-PY"/>
        </w:rPr>
        <w:t>Por ello</w:t>
      </w:r>
      <w:r w:rsidR="0023640A" w:rsidRPr="008A6434">
        <w:rPr>
          <w:szCs w:val="24"/>
          <w:lang w:val="es-PY"/>
        </w:rPr>
        <w:t>, si el Comité declara la comunicación admisible y analiza el fondo, estaría vulnerando el principio de subsidiariedad del derecho internacional de los derechos humanos.</w:t>
      </w:r>
      <w:r w:rsidR="0023640A" w:rsidRPr="008A6434">
        <w:rPr>
          <w:rStyle w:val="FootnoteReference"/>
          <w:szCs w:val="24"/>
          <w:lang w:val="es-PY"/>
        </w:rPr>
        <w:footnoteReference w:id="21"/>
      </w:r>
    </w:p>
    <w:p w14:paraId="610D25EB" w14:textId="47D56992" w:rsidR="004726C0" w:rsidRPr="008A6434" w:rsidRDefault="00175184" w:rsidP="00175184">
      <w:pPr>
        <w:pStyle w:val="H23G"/>
        <w:rPr>
          <w:lang w:val="es-PY"/>
        </w:rPr>
      </w:pPr>
      <w:r w:rsidRPr="008A6434">
        <w:rPr>
          <w:lang w:val="es-PY"/>
        </w:rPr>
        <w:tab/>
      </w:r>
      <w:r w:rsidRPr="008A6434">
        <w:rPr>
          <w:lang w:val="es-PY"/>
        </w:rPr>
        <w:tab/>
      </w:r>
      <w:r w:rsidR="004726C0" w:rsidRPr="008A6434">
        <w:rPr>
          <w:lang w:val="es-PY"/>
        </w:rPr>
        <w:t>Comentarios de</w:t>
      </w:r>
      <w:r w:rsidR="00AE105B" w:rsidRPr="008A6434">
        <w:rPr>
          <w:lang w:val="es-PY"/>
        </w:rPr>
        <w:t xml:space="preserve"> </w:t>
      </w:r>
      <w:r w:rsidR="004726C0" w:rsidRPr="008A6434">
        <w:rPr>
          <w:lang w:val="es-PY"/>
        </w:rPr>
        <w:t>l</w:t>
      </w:r>
      <w:r w:rsidR="00AE105B" w:rsidRPr="008A6434">
        <w:rPr>
          <w:lang w:val="es-PY"/>
        </w:rPr>
        <w:t>as</w:t>
      </w:r>
      <w:r w:rsidR="004726C0" w:rsidRPr="008A6434">
        <w:rPr>
          <w:lang w:val="es-PY"/>
        </w:rPr>
        <w:t xml:space="preserve"> autor</w:t>
      </w:r>
      <w:r w:rsidR="00AE105B" w:rsidRPr="008A6434">
        <w:rPr>
          <w:lang w:val="es-PY"/>
        </w:rPr>
        <w:t>as</w:t>
      </w:r>
      <w:r w:rsidR="004726C0" w:rsidRPr="008A6434">
        <w:rPr>
          <w:lang w:val="es-PY"/>
        </w:rPr>
        <w:t xml:space="preserve"> sobre las observaciones del Estado parte sobre la admisibilidad</w:t>
      </w:r>
    </w:p>
    <w:p w14:paraId="2388DBE6" w14:textId="77342635" w:rsidR="00DB096C" w:rsidRPr="008A6434" w:rsidRDefault="004726C0" w:rsidP="004726C0">
      <w:pPr>
        <w:pStyle w:val="SingleTxtG"/>
        <w:rPr>
          <w:color w:val="000000"/>
          <w:lang w:val="es-PY"/>
        </w:rPr>
      </w:pPr>
      <w:r w:rsidRPr="008A6434">
        <w:rPr>
          <w:color w:val="000000"/>
          <w:lang w:val="es-PY"/>
        </w:rPr>
        <w:t>5.1</w:t>
      </w:r>
      <w:r w:rsidRPr="008A6434">
        <w:rPr>
          <w:color w:val="000000"/>
          <w:lang w:val="es-PY"/>
        </w:rPr>
        <w:tab/>
      </w:r>
      <w:r w:rsidR="008426F1" w:rsidRPr="008A6434">
        <w:rPr>
          <w:color w:val="000000"/>
          <w:lang w:val="es-PY"/>
        </w:rPr>
        <w:t xml:space="preserve">El 15 de septiembre de 2016, las autoras </w:t>
      </w:r>
      <w:r w:rsidR="00DB096C" w:rsidRPr="008A6434">
        <w:rPr>
          <w:color w:val="000000"/>
          <w:lang w:val="es-PY"/>
        </w:rPr>
        <w:t xml:space="preserve">presentaron sus comentarios a las observaciones del Estado parte sobre la admisibilidad. Las autoras afirman haber hecho uso de los recursos internos disponibles a través del juicio de amparo indirecto y las investigaciones penales; y resaltan que el Estado parte no indica que existan otros recursos en la jurisdicción interna disponibles. Sin embargo, los recursos internos se han prolongado injustificadamente y no han sido efectivos para esclarecer los hechos </w:t>
      </w:r>
      <w:r w:rsidR="00643E4E">
        <w:rPr>
          <w:color w:val="000000"/>
          <w:lang w:val="es-PY"/>
        </w:rPr>
        <w:t>sobre</w:t>
      </w:r>
      <w:r w:rsidR="00DB096C" w:rsidRPr="008A6434">
        <w:rPr>
          <w:color w:val="000000"/>
          <w:lang w:val="es-PY"/>
        </w:rPr>
        <w:t xml:space="preserve"> la desaparición forzada del Sr. Guajardo Rivas e identificar a los responsables. Después de más de tres años desde su detención y desaparición, sus familiares no han recibido información sobre su suerte y paradero. </w:t>
      </w:r>
      <w:r w:rsidR="00643E4E">
        <w:rPr>
          <w:color w:val="000000"/>
          <w:lang w:val="es-PY"/>
        </w:rPr>
        <w:t>Más aún, e</w:t>
      </w:r>
      <w:r w:rsidR="00DB096C" w:rsidRPr="008A6434">
        <w:rPr>
          <w:color w:val="000000"/>
          <w:lang w:val="es-PY"/>
        </w:rPr>
        <w:t xml:space="preserve">l Estado parte no ha cuestionado que el Sr. Guajardo Rivas fue detenido el 10 de julio de 2013 por agentes del </w:t>
      </w:r>
      <w:r w:rsidR="001E377E">
        <w:rPr>
          <w:color w:val="000000"/>
          <w:lang w:val="es-PY"/>
        </w:rPr>
        <w:t>E</w:t>
      </w:r>
      <w:r w:rsidR="00DB096C" w:rsidRPr="008A6434">
        <w:rPr>
          <w:color w:val="000000"/>
          <w:lang w:val="es-PY"/>
        </w:rPr>
        <w:t xml:space="preserve">stado del grupo GATE; que posteriormente las </w:t>
      </w:r>
      <w:r w:rsidR="00DB096C" w:rsidRPr="008A6434">
        <w:rPr>
          <w:color w:val="000000"/>
          <w:lang w:val="es-PY"/>
        </w:rPr>
        <w:lastRenderedPageBreak/>
        <w:t xml:space="preserve">autoridades han negado su detención; y que hasta la fecha no se ha vuelto a saber de su paradero. </w:t>
      </w:r>
      <w:r w:rsidR="007A400E" w:rsidRPr="008A6434">
        <w:rPr>
          <w:color w:val="000000"/>
          <w:lang w:val="es-PY"/>
        </w:rPr>
        <w:t>Concluyen</w:t>
      </w:r>
      <w:r w:rsidR="00DB096C" w:rsidRPr="008A6434">
        <w:rPr>
          <w:color w:val="000000"/>
          <w:lang w:val="es-PY"/>
        </w:rPr>
        <w:t xml:space="preserve"> que su familiar fue víctima de desaparición forzada. </w:t>
      </w:r>
    </w:p>
    <w:p w14:paraId="7BB473BE" w14:textId="3442268E" w:rsidR="00DB096C" w:rsidRPr="008A6434" w:rsidRDefault="00841ABF" w:rsidP="004726C0">
      <w:pPr>
        <w:pStyle w:val="SingleTxtG"/>
        <w:rPr>
          <w:color w:val="000000"/>
          <w:lang w:val="es-PY"/>
        </w:rPr>
      </w:pPr>
      <w:r w:rsidRPr="008A6434">
        <w:rPr>
          <w:color w:val="000000"/>
          <w:lang w:val="es-PY"/>
        </w:rPr>
        <w:t>5.</w:t>
      </w:r>
      <w:r w:rsidR="003F0AA9" w:rsidRPr="008A6434">
        <w:rPr>
          <w:color w:val="000000"/>
          <w:lang w:val="es-PY"/>
        </w:rPr>
        <w:t>2</w:t>
      </w:r>
      <w:r w:rsidR="004726C0" w:rsidRPr="008A6434">
        <w:rPr>
          <w:color w:val="000000"/>
          <w:lang w:val="es-PY"/>
        </w:rPr>
        <w:tab/>
      </w:r>
      <w:r w:rsidR="00DB096C" w:rsidRPr="008A6434">
        <w:rPr>
          <w:color w:val="000000"/>
          <w:lang w:val="es-PY"/>
        </w:rPr>
        <w:t xml:space="preserve">Con respecto al juicio de amparo indirecto, las autoras sostienen que el juez solicitó en dos ocasiones, en 2013 y 2015, información a </w:t>
      </w:r>
      <w:r w:rsidR="008B570F" w:rsidRPr="008A6434">
        <w:rPr>
          <w:color w:val="000000"/>
          <w:lang w:val="es-PY"/>
        </w:rPr>
        <w:t xml:space="preserve">diversas </w:t>
      </w:r>
      <w:r w:rsidR="00DB096C" w:rsidRPr="008A6434">
        <w:rPr>
          <w:color w:val="000000"/>
          <w:lang w:val="es-PY"/>
        </w:rPr>
        <w:t>autoridades</w:t>
      </w:r>
      <w:r w:rsidR="008B570F" w:rsidRPr="008A6434">
        <w:rPr>
          <w:color w:val="000000"/>
          <w:lang w:val="es-PY"/>
        </w:rPr>
        <w:t xml:space="preserve"> locales y federales</w:t>
      </w:r>
      <w:r w:rsidR="00DB096C" w:rsidRPr="008A6434">
        <w:rPr>
          <w:color w:val="000000"/>
          <w:lang w:val="es-PY"/>
        </w:rPr>
        <w:t xml:space="preserve"> relacionada con la desaparición del Sr. Guajardo</w:t>
      </w:r>
      <w:r w:rsidR="00E62BFF" w:rsidRPr="008A6434">
        <w:rPr>
          <w:color w:val="000000"/>
          <w:lang w:val="es-PY"/>
        </w:rPr>
        <w:t xml:space="preserve"> Rivas</w:t>
      </w:r>
      <w:r w:rsidR="00DB096C" w:rsidRPr="008A6434">
        <w:rPr>
          <w:color w:val="000000"/>
          <w:lang w:val="es-PY"/>
        </w:rPr>
        <w:t xml:space="preserve">, sin éxito. Posteriormente, el 3 de junio de 2016, el juez ordenó nuevas diligencias en que solicitó a la </w:t>
      </w:r>
      <w:r w:rsidR="00E92B6C" w:rsidRPr="008A6434">
        <w:rPr>
          <w:color w:val="000000"/>
          <w:lang w:val="es-PY"/>
        </w:rPr>
        <w:t>PGJ</w:t>
      </w:r>
      <w:r w:rsidR="00DB096C" w:rsidRPr="008A6434">
        <w:rPr>
          <w:color w:val="000000"/>
          <w:lang w:val="es-PY"/>
        </w:rPr>
        <w:t xml:space="preserve"> tomar muestras de ADN de los familiares para efectos de una posible identificación de restos, que hasta el momento no se ha llevado a cabo.</w:t>
      </w:r>
      <w:r w:rsidR="00E92B6C" w:rsidRPr="008A6434">
        <w:rPr>
          <w:rStyle w:val="FootnoteReference"/>
          <w:color w:val="000000"/>
          <w:lang w:val="es-PY"/>
        </w:rPr>
        <w:footnoteReference w:id="22"/>
      </w:r>
      <w:r w:rsidR="00DB096C" w:rsidRPr="008A6434">
        <w:rPr>
          <w:color w:val="000000"/>
          <w:lang w:val="es-PY"/>
        </w:rPr>
        <w:t xml:space="preserve"> En la misma fecha, el juez solicitó de nuevo información a autoridades locales y federales, incluidas las Fuerzas de Seguridad.</w:t>
      </w:r>
      <w:r w:rsidR="00DB096C" w:rsidRPr="008A6434">
        <w:rPr>
          <w:rStyle w:val="FootnoteReference"/>
          <w:color w:val="000000"/>
          <w:lang w:val="es-PY"/>
        </w:rPr>
        <w:footnoteReference w:id="23"/>
      </w:r>
      <w:r w:rsidR="00DB096C" w:rsidRPr="008A6434">
        <w:rPr>
          <w:color w:val="000000"/>
          <w:lang w:val="es-PY"/>
        </w:rPr>
        <w:t xml:space="preserve"> Aun cuando el juez ha reiterado su solicitud a varias autoridades en </w:t>
      </w:r>
      <w:r w:rsidR="004F6FC6" w:rsidRPr="008A6434">
        <w:rPr>
          <w:color w:val="000000"/>
          <w:lang w:val="es-PY"/>
        </w:rPr>
        <w:t>tres</w:t>
      </w:r>
      <w:r w:rsidR="00DB096C" w:rsidRPr="008A6434">
        <w:rPr>
          <w:color w:val="000000"/>
          <w:lang w:val="es-PY"/>
        </w:rPr>
        <w:t xml:space="preserve"> ocasiones, dichas diligencias han mostrado ser </w:t>
      </w:r>
      <w:r w:rsidR="00DB0944" w:rsidRPr="008A6434">
        <w:rPr>
          <w:color w:val="000000"/>
          <w:lang w:val="es-PY"/>
        </w:rPr>
        <w:t>in</w:t>
      </w:r>
      <w:r w:rsidR="00DB096C" w:rsidRPr="008A6434">
        <w:rPr>
          <w:color w:val="000000"/>
          <w:lang w:val="es-PY"/>
        </w:rPr>
        <w:t>efectivas para esclarecer las circunstancias de la desaparición de</w:t>
      </w:r>
      <w:r w:rsidR="007D47AD">
        <w:rPr>
          <w:color w:val="000000"/>
          <w:lang w:val="es-PY"/>
        </w:rPr>
        <w:t>l Sr. Guajardo Rivas</w:t>
      </w:r>
      <w:r w:rsidR="00DB096C" w:rsidRPr="008A6434">
        <w:rPr>
          <w:color w:val="000000"/>
          <w:lang w:val="es-PY"/>
        </w:rPr>
        <w:t xml:space="preserve">. Entre junio y julio de 2016, sólo </w:t>
      </w:r>
      <w:r w:rsidR="004F6FC6" w:rsidRPr="008A6434">
        <w:rPr>
          <w:color w:val="000000"/>
          <w:lang w:val="es-PY"/>
        </w:rPr>
        <w:t>seis</w:t>
      </w:r>
      <w:r w:rsidR="00DB096C" w:rsidRPr="008A6434">
        <w:rPr>
          <w:color w:val="000000"/>
          <w:lang w:val="es-PY"/>
        </w:rPr>
        <w:t xml:space="preserve"> autoridades dieron repuesta a la solicitud de</w:t>
      </w:r>
      <w:r w:rsidR="00DB0944" w:rsidRPr="008A6434">
        <w:rPr>
          <w:color w:val="000000"/>
          <w:lang w:val="es-PY"/>
        </w:rPr>
        <w:t>l juez,</w:t>
      </w:r>
      <w:r w:rsidR="00DB096C" w:rsidRPr="008A6434">
        <w:rPr>
          <w:color w:val="000000"/>
          <w:lang w:val="es-PY"/>
        </w:rPr>
        <w:t xml:space="preserve"> simplemente negando tener información relativa al Sr. Guajardo </w:t>
      </w:r>
      <w:r w:rsidR="00E92B6C" w:rsidRPr="008A6434">
        <w:rPr>
          <w:color w:val="000000"/>
          <w:lang w:val="es-PY"/>
        </w:rPr>
        <w:t xml:space="preserve">Rivas </w:t>
      </w:r>
      <w:r w:rsidR="00DB096C" w:rsidRPr="008A6434">
        <w:rPr>
          <w:color w:val="000000"/>
          <w:lang w:val="es-PY"/>
        </w:rPr>
        <w:t>o su desaparición. En particular, las autoras resaltan que la autoridad encargada del GATE no suministró ninguna información relevante en ninguna de las tres ocasiones. La negativa de esta autoridad a colaborar con el juez de amparo y a suministrar información que s</w:t>
      </w:r>
      <w:r w:rsidR="00852DB9" w:rsidRPr="008A6434">
        <w:rPr>
          <w:color w:val="000000"/>
          <w:lang w:val="es-PY"/>
        </w:rPr>
        <w:t>ó</w:t>
      </w:r>
      <w:r w:rsidR="00DB096C" w:rsidRPr="008A6434">
        <w:rPr>
          <w:color w:val="000000"/>
          <w:lang w:val="es-PY"/>
        </w:rPr>
        <w:t xml:space="preserve">lo podía ser aportada por ella impidió al juez contar con información que le habría permitido localizar </w:t>
      </w:r>
      <w:r w:rsidR="00E92B6C" w:rsidRPr="008A6434">
        <w:rPr>
          <w:color w:val="000000"/>
          <w:lang w:val="es-PY"/>
        </w:rPr>
        <w:t>a</w:t>
      </w:r>
      <w:r w:rsidR="00DB096C" w:rsidRPr="008A6434">
        <w:rPr>
          <w:color w:val="000000"/>
          <w:lang w:val="es-PY"/>
        </w:rPr>
        <w:t>l desaparecido. Igualmente, el Comandante de la Policía Municipal y el Director General Jurídico de la Comisión Estatal de Seguridad Pública de Coahuila ta</w:t>
      </w:r>
      <w:r w:rsidR="00DB0944" w:rsidRPr="008A6434">
        <w:rPr>
          <w:color w:val="000000"/>
          <w:lang w:val="es-PY"/>
        </w:rPr>
        <w:t>m</w:t>
      </w:r>
      <w:r w:rsidR="00DB096C" w:rsidRPr="008A6434">
        <w:rPr>
          <w:color w:val="000000"/>
          <w:lang w:val="es-PY"/>
        </w:rPr>
        <w:t>poco suministraron información al juez</w:t>
      </w:r>
      <w:r w:rsidR="00567D62" w:rsidRPr="008A6434">
        <w:rPr>
          <w:color w:val="000000"/>
          <w:lang w:val="es-PY"/>
        </w:rPr>
        <w:t xml:space="preserve"> de amparo</w:t>
      </w:r>
      <w:r w:rsidR="00DB096C" w:rsidRPr="008A6434">
        <w:rPr>
          <w:color w:val="000000"/>
          <w:lang w:val="es-PY"/>
        </w:rPr>
        <w:t xml:space="preserve">. Asimismo, no hay constancia en el expediente de amparo de diligencias de visita o de una inspección judicial en las oficinas del GATE o de organismos de policía que habrían tenido relación con el GATE. Por tanto, el juez </w:t>
      </w:r>
      <w:r w:rsidR="00567D62" w:rsidRPr="008A6434">
        <w:rPr>
          <w:color w:val="000000"/>
          <w:lang w:val="es-PY"/>
        </w:rPr>
        <w:t xml:space="preserve">de amparo </w:t>
      </w:r>
      <w:r w:rsidR="00DB096C" w:rsidRPr="008A6434">
        <w:rPr>
          <w:color w:val="000000"/>
          <w:lang w:val="es-PY"/>
        </w:rPr>
        <w:t xml:space="preserve">tuvo una actitud pasiva, limitándose a dar por aceptados los informes que negaban la información, y no realizó ninguna diligencia orientada a buscar a la persona desaparecida. A la luz de lo anterior, las autoras alegan que </w:t>
      </w:r>
      <w:r w:rsidR="00852DB9" w:rsidRPr="008A6434">
        <w:rPr>
          <w:color w:val="000000"/>
          <w:lang w:val="es-PY"/>
        </w:rPr>
        <w:t>l</w:t>
      </w:r>
      <w:r w:rsidR="00DB096C" w:rsidRPr="008A6434">
        <w:rPr>
          <w:color w:val="000000"/>
          <w:lang w:val="es-PY"/>
        </w:rPr>
        <w:t xml:space="preserve">as actuaciones limitadas del juez de amparo durante tres años han claramente demostrado ser inefectivas, y la investigación no ha sido </w:t>
      </w:r>
      <w:r w:rsidR="00E92B6C" w:rsidRPr="008A6434">
        <w:rPr>
          <w:color w:val="000000"/>
          <w:lang w:val="es-PY"/>
        </w:rPr>
        <w:t xml:space="preserve">ni </w:t>
      </w:r>
      <w:r w:rsidR="00DB096C" w:rsidRPr="008A6434">
        <w:rPr>
          <w:color w:val="000000"/>
          <w:lang w:val="es-PY"/>
        </w:rPr>
        <w:t>exhaustiva ni rigurosa.</w:t>
      </w:r>
      <w:r w:rsidR="00DB096C" w:rsidRPr="008A6434">
        <w:rPr>
          <w:rStyle w:val="FootnoteReference"/>
          <w:color w:val="000000"/>
          <w:lang w:val="es-PY"/>
        </w:rPr>
        <w:footnoteReference w:id="24"/>
      </w:r>
    </w:p>
    <w:p w14:paraId="451D65C2" w14:textId="4F4A32D0" w:rsidR="003F0AA9" w:rsidRPr="008A6434" w:rsidRDefault="00FA1B60" w:rsidP="003F0AA9">
      <w:pPr>
        <w:pStyle w:val="SingleTxtG"/>
        <w:rPr>
          <w:color w:val="000000"/>
          <w:lang w:val="es-PY"/>
        </w:rPr>
      </w:pPr>
      <w:r w:rsidRPr="008A6434">
        <w:rPr>
          <w:color w:val="000000"/>
          <w:lang w:val="es-PY"/>
        </w:rPr>
        <w:t>5.3</w:t>
      </w:r>
      <w:r w:rsidR="004726C0" w:rsidRPr="008A6434">
        <w:rPr>
          <w:color w:val="000000"/>
          <w:lang w:val="es-PY"/>
        </w:rPr>
        <w:tab/>
      </w:r>
      <w:r w:rsidR="003F0AA9" w:rsidRPr="008A6434">
        <w:rPr>
          <w:color w:val="000000"/>
          <w:lang w:val="es-PY"/>
        </w:rPr>
        <w:t xml:space="preserve">Con respecto a la investigación penal a nivel local, las autoras </w:t>
      </w:r>
      <w:r w:rsidR="00E13047" w:rsidRPr="008A6434">
        <w:rPr>
          <w:color w:val="000000"/>
          <w:lang w:val="es-PY"/>
        </w:rPr>
        <w:t xml:space="preserve">vuelven a </w:t>
      </w:r>
      <w:r w:rsidR="00960F9A" w:rsidRPr="008A6434">
        <w:rPr>
          <w:color w:val="000000"/>
          <w:lang w:val="es-PY"/>
        </w:rPr>
        <w:t>resalta</w:t>
      </w:r>
      <w:r w:rsidR="00E13047" w:rsidRPr="008A6434">
        <w:rPr>
          <w:color w:val="000000"/>
          <w:lang w:val="es-PY"/>
        </w:rPr>
        <w:t>r</w:t>
      </w:r>
      <w:r w:rsidR="003F0AA9" w:rsidRPr="008A6434">
        <w:rPr>
          <w:color w:val="000000"/>
          <w:lang w:val="es-PY"/>
        </w:rPr>
        <w:t xml:space="preserve"> que la actuación de la </w:t>
      </w:r>
      <w:r w:rsidR="00E13047" w:rsidRPr="008A6434">
        <w:rPr>
          <w:color w:val="000000"/>
          <w:lang w:val="es-PY"/>
        </w:rPr>
        <w:t>PGJ</w:t>
      </w:r>
      <w:r w:rsidR="003F0AA9" w:rsidRPr="008A6434">
        <w:rPr>
          <w:color w:val="000000"/>
          <w:lang w:val="es-PY"/>
        </w:rPr>
        <w:t xml:space="preserve"> iniciada el 10 de julio de 2013 no se inició como una </w:t>
      </w:r>
      <w:r w:rsidR="00E13047" w:rsidRPr="008A6434">
        <w:rPr>
          <w:color w:val="000000"/>
          <w:lang w:val="es-PY"/>
        </w:rPr>
        <w:t>A</w:t>
      </w:r>
      <w:r w:rsidR="003F0AA9" w:rsidRPr="008A6434">
        <w:rPr>
          <w:color w:val="000000"/>
          <w:lang w:val="es-PY"/>
        </w:rPr>
        <w:t xml:space="preserve">veriguación </w:t>
      </w:r>
      <w:r w:rsidR="00E13047" w:rsidRPr="008A6434">
        <w:rPr>
          <w:color w:val="000000"/>
          <w:lang w:val="es-PY"/>
        </w:rPr>
        <w:t>P</w:t>
      </w:r>
      <w:r w:rsidR="003F0AA9" w:rsidRPr="008A6434">
        <w:rPr>
          <w:color w:val="000000"/>
          <w:lang w:val="es-PY"/>
        </w:rPr>
        <w:t xml:space="preserve">revia, sino como un </w:t>
      </w:r>
      <w:r w:rsidR="00E13047" w:rsidRPr="008A6434">
        <w:rPr>
          <w:color w:val="000000"/>
          <w:lang w:val="es-PY"/>
        </w:rPr>
        <w:t>A</w:t>
      </w:r>
      <w:r w:rsidR="003F0AA9" w:rsidRPr="008A6434">
        <w:rPr>
          <w:color w:val="000000"/>
          <w:lang w:val="es-PY"/>
        </w:rPr>
        <w:t xml:space="preserve">cta </w:t>
      </w:r>
      <w:r w:rsidR="00E13047" w:rsidRPr="008A6434">
        <w:rPr>
          <w:color w:val="000000"/>
          <w:lang w:val="es-PY"/>
        </w:rPr>
        <w:t>C</w:t>
      </w:r>
      <w:r w:rsidR="003F0AA9" w:rsidRPr="008A6434">
        <w:rPr>
          <w:color w:val="000000"/>
          <w:lang w:val="es-PY"/>
        </w:rPr>
        <w:t>ircunstanciada. Esto significa que la investigación de la Procuraduría no tuvo la calidad de una investigación penal, sino de una mera actuación administrativa</w:t>
      </w:r>
      <w:r w:rsidR="00EB3C27">
        <w:rPr>
          <w:color w:val="000000"/>
          <w:lang w:val="es-PY"/>
        </w:rPr>
        <w:t>,</w:t>
      </w:r>
      <w:r w:rsidR="003F0AA9" w:rsidRPr="008A6434">
        <w:rPr>
          <w:color w:val="000000"/>
          <w:lang w:val="es-PY"/>
        </w:rPr>
        <w:t xml:space="preserve"> hasta junio de 2015, y tuvo efectos directos sobre la demora excesiva para la realización de diligencias necesarias. Así, se perdió oportunidad de recabar pruebas esenciales para que las investigaciones sean llevadas correctamente y que el recurso sea efectivo. Por ejemplo, el Ministerio Público no ordenó diligencias de cateo o peritaje en la casa del Sr. Guajardo Rivas, a pesar de que una de las autoras había señalado a las autoridades que los agentes del GATE habían tocado todos los muebles. Tampoco se ordenaron diligencias de cateo o peritaje en las instalaciones del GATE, a pesar de que las autoras habían denunciado haber visto al desaparecido en estas instalaciones. Adicionalmente, la PGJ perdió </w:t>
      </w:r>
      <w:r w:rsidR="000D1B97" w:rsidRPr="008A6434">
        <w:rPr>
          <w:color w:val="000000"/>
          <w:lang w:val="es-PY"/>
        </w:rPr>
        <w:t xml:space="preserve">pruebas </w:t>
      </w:r>
      <w:r w:rsidR="003F0AA9" w:rsidRPr="008A6434">
        <w:rPr>
          <w:color w:val="000000"/>
          <w:lang w:val="es-PY"/>
        </w:rPr>
        <w:t>fundamental</w:t>
      </w:r>
      <w:r w:rsidR="000D1B97" w:rsidRPr="008A6434">
        <w:rPr>
          <w:color w:val="000000"/>
          <w:lang w:val="es-PY"/>
        </w:rPr>
        <w:t>es</w:t>
      </w:r>
      <w:r w:rsidR="003F0AA9" w:rsidRPr="008A6434">
        <w:rPr>
          <w:color w:val="000000"/>
          <w:lang w:val="es-PY"/>
        </w:rPr>
        <w:t xml:space="preserve"> como </w:t>
      </w:r>
      <w:r w:rsidR="00EC3C6B">
        <w:rPr>
          <w:color w:val="000000"/>
          <w:lang w:val="es-PY"/>
        </w:rPr>
        <w:t>l</w:t>
      </w:r>
      <w:r w:rsidR="003F0AA9" w:rsidRPr="008A6434">
        <w:rPr>
          <w:color w:val="000000"/>
          <w:lang w:val="es-PY"/>
        </w:rPr>
        <w:t xml:space="preserve">a navaja perteneciente al GATE que nunca fue enviada a un laboratorio con el fin de identificar huellas </w:t>
      </w:r>
      <w:r w:rsidR="00960F9A" w:rsidRPr="008A6434">
        <w:rPr>
          <w:color w:val="000000"/>
          <w:lang w:val="es-PY"/>
        </w:rPr>
        <w:t xml:space="preserve">u otros rastros </w:t>
      </w:r>
      <w:r w:rsidR="003F0AA9" w:rsidRPr="008A6434">
        <w:rPr>
          <w:color w:val="000000"/>
          <w:lang w:val="es-PY"/>
        </w:rPr>
        <w:t>para pruebas</w:t>
      </w:r>
      <w:r w:rsidR="00960F9A" w:rsidRPr="008A6434">
        <w:rPr>
          <w:color w:val="000000"/>
          <w:lang w:val="es-PY"/>
        </w:rPr>
        <w:t xml:space="preserve"> de</w:t>
      </w:r>
      <w:r w:rsidR="003F0AA9" w:rsidRPr="008A6434">
        <w:rPr>
          <w:color w:val="000000"/>
          <w:lang w:val="es-PY"/>
        </w:rPr>
        <w:t xml:space="preserve"> ADN. Asimismo, la diligencia de retratos hablados de los agentes descritos por las autoras solo se llevó a cabo un año después de presentada la denuncia. Estos retratos no fueron confrontados con fotografías, y ta</w:t>
      </w:r>
      <w:r w:rsidR="00960F9A" w:rsidRPr="008A6434">
        <w:rPr>
          <w:color w:val="000000"/>
          <w:lang w:val="es-PY"/>
        </w:rPr>
        <w:t>m</w:t>
      </w:r>
      <w:r w:rsidR="003F0AA9" w:rsidRPr="008A6434">
        <w:rPr>
          <w:color w:val="000000"/>
          <w:lang w:val="es-PY"/>
        </w:rPr>
        <w:t xml:space="preserve">poco fueron ordenadas otras diligencias con el fin de individualizar </w:t>
      </w:r>
      <w:r w:rsidR="00960F9A" w:rsidRPr="008A6434">
        <w:rPr>
          <w:color w:val="000000"/>
          <w:lang w:val="es-PY"/>
        </w:rPr>
        <w:t xml:space="preserve">a </w:t>
      </w:r>
      <w:r w:rsidR="003F0AA9" w:rsidRPr="008A6434">
        <w:rPr>
          <w:color w:val="000000"/>
          <w:lang w:val="es-PY"/>
        </w:rPr>
        <w:t xml:space="preserve">las personas en los retratos. Nunca fue citada la autora </w:t>
      </w:r>
      <w:r w:rsidR="00960F9A" w:rsidRPr="008A6434">
        <w:rPr>
          <w:color w:val="000000"/>
          <w:lang w:val="es-PY"/>
        </w:rPr>
        <w:t xml:space="preserve">Valdez Cantú </w:t>
      </w:r>
      <w:r w:rsidR="003F0AA9" w:rsidRPr="008A6434">
        <w:rPr>
          <w:color w:val="000000"/>
          <w:lang w:val="es-PY"/>
        </w:rPr>
        <w:t>para identificar los agentes del GATE que habían estado en su casa, y el Ministerio Público tardó un año para solicitar una lista de los integrantes de este grupo. Hasta la fecha, ninguno de los agentes del GATE identificados por las autoras ha sido vinculado procesalmente. De esta manera, la actuación de la PGJ se ha prolongado injustificadamente, afecta</w:t>
      </w:r>
      <w:r w:rsidR="00EC3C6B">
        <w:rPr>
          <w:color w:val="000000"/>
          <w:lang w:val="es-PY"/>
        </w:rPr>
        <w:t>n</w:t>
      </w:r>
      <w:r w:rsidR="003F0AA9" w:rsidRPr="008A6434">
        <w:rPr>
          <w:color w:val="000000"/>
          <w:lang w:val="es-PY"/>
        </w:rPr>
        <w:t>do seriamente la eficacia de la investigación penal.</w:t>
      </w:r>
    </w:p>
    <w:p w14:paraId="1110E64E" w14:textId="75A5C3A1" w:rsidR="002E7667" w:rsidRPr="008A6434" w:rsidRDefault="00E95FD8" w:rsidP="00F17024">
      <w:pPr>
        <w:pStyle w:val="SingleTxtG"/>
        <w:rPr>
          <w:color w:val="000000"/>
          <w:lang w:val="es-PY"/>
        </w:rPr>
      </w:pPr>
      <w:r>
        <w:rPr>
          <w:color w:val="000000"/>
          <w:lang w:val="es-PY"/>
        </w:rPr>
        <w:lastRenderedPageBreak/>
        <w:t>5.4</w:t>
      </w:r>
      <w:r w:rsidR="008860D2" w:rsidRPr="008A6434">
        <w:rPr>
          <w:color w:val="000000"/>
          <w:lang w:val="es-PY"/>
        </w:rPr>
        <w:tab/>
        <w:t>Con respecto a la investigación penal a nivel federal en la PGR, sólo se han llevado a cabo dos medidas: el 9 de febrero de 2015 (solicitud de información enviada a varias autoridades) y el 10 de noviembre de 2015 (solicitud de información a compañías de teléfonos y al CENAPI</w:t>
      </w:r>
      <w:r w:rsidR="00796EAF" w:rsidRPr="008A6434">
        <w:rPr>
          <w:rStyle w:val="FootnoteReference"/>
          <w:color w:val="000000"/>
          <w:lang w:val="es-PY"/>
        </w:rPr>
        <w:footnoteReference w:id="25"/>
      </w:r>
      <w:r w:rsidR="008860D2" w:rsidRPr="008A6434">
        <w:rPr>
          <w:color w:val="000000"/>
          <w:lang w:val="es-PY"/>
        </w:rPr>
        <w:t xml:space="preserve">). </w:t>
      </w:r>
      <w:r w:rsidR="00796EAF" w:rsidRPr="008A6434">
        <w:rPr>
          <w:color w:val="000000"/>
          <w:lang w:val="es-PY"/>
        </w:rPr>
        <w:t>Al igual que en el juicio de amparo</w:t>
      </w:r>
      <w:r w:rsidR="00E13047" w:rsidRPr="008A6434">
        <w:rPr>
          <w:color w:val="000000"/>
          <w:lang w:val="es-PY"/>
        </w:rPr>
        <w:t>,</w:t>
      </w:r>
      <w:r w:rsidR="008860D2" w:rsidRPr="008A6434">
        <w:rPr>
          <w:color w:val="000000"/>
          <w:lang w:val="es-PY"/>
        </w:rPr>
        <w:t xml:space="preserve"> la PGR se ha limitado a dejar constancia de las respuestas escritas de las autoridades, sin realizar evaluación </w:t>
      </w:r>
      <w:r w:rsidR="002331BC">
        <w:rPr>
          <w:color w:val="000000"/>
          <w:lang w:val="es-PY"/>
        </w:rPr>
        <w:t xml:space="preserve">alguna ni </w:t>
      </w:r>
      <w:r w:rsidR="008860D2" w:rsidRPr="008A6434">
        <w:rPr>
          <w:color w:val="000000"/>
          <w:lang w:val="es-PY"/>
        </w:rPr>
        <w:t xml:space="preserve">análisis de las respuestas recibidas, ni definir una línea clara de investigación. </w:t>
      </w:r>
      <w:r w:rsidR="002E7667" w:rsidRPr="008A6434">
        <w:rPr>
          <w:color w:val="000000"/>
          <w:lang w:val="es-PY"/>
        </w:rPr>
        <w:t xml:space="preserve">Más aún, no consta que </w:t>
      </w:r>
      <w:r w:rsidR="008860D2" w:rsidRPr="008A6434">
        <w:rPr>
          <w:color w:val="000000"/>
          <w:lang w:val="es-PY"/>
        </w:rPr>
        <w:t xml:space="preserve">el </w:t>
      </w:r>
      <w:r w:rsidR="00E13047" w:rsidRPr="008A6434">
        <w:rPr>
          <w:color w:val="000000"/>
          <w:lang w:val="es-PY"/>
        </w:rPr>
        <w:t>M</w:t>
      </w:r>
      <w:r w:rsidR="008860D2" w:rsidRPr="008A6434">
        <w:rPr>
          <w:color w:val="000000"/>
          <w:lang w:val="es-PY"/>
        </w:rPr>
        <w:t xml:space="preserve">inisterio </w:t>
      </w:r>
      <w:r w:rsidR="00E13047" w:rsidRPr="008A6434">
        <w:rPr>
          <w:color w:val="000000"/>
          <w:lang w:val="es-PY"/>
        </w:rPr>
        <w:t>P</w:t>
      </w:r>
      <w:r w:rsidR="008860D2" w:rsidRPr="008A6434">
        <w:rPr>
          <w:color w:val="000000"/>
          <w:lang w:val="es-PY"/>
        </w:rPr>
        <w:t xml:space="preserve">úblico </w:t>
      </w:r>
      <w:r w:rsidR="002E7667" w:rsidRPr="008A6434">
        <w:rPr>
          <w:color w:val="000000"/>
          <w:lang w:val="es-PY"/>
        </w:rPr>
        <w:t>haya</w:t>
      </w:r>
      <w:r w:rsidR="008860D2" w:rsidRPr="008A6434">
        <w:rPr>
          <w:color w:val="000000"/>
          <w:lang w:val="es-PY"/>
        </w:rPr>
        <w:t xml:space="preserve"> buscado información sobre los responsables de la desaparición forzada del Sr. Guajardo Rivas.</w:t>
      </w:r>
    </w:p>
    <w:p w14:paraId="31ED9556" w14:textId="11D3C759" w:rsidR="004726C0" w:rsidRPr="008A6434" w:rsidRDefault="00824F80" w:rsidP="00824F80">
      <w:pPr>
        <w:pStyle w:val="H23G"/>
        <w:rPr>
          <w:lang w:val="es-PY"/>
        </w:rPr>
      </w:pPr>
      <w:r w:rsidRPr="008A6434">
        <w:rPr>
          <w:lang w:val="es-PY"/>
        </w:rPr>
        <w:tab/>
      </w:r>
      <w:r w:rsidRPr="008A6434">
        <w:rPr>
          <w:lang w:val="es-PY"/>
        </w:rPr>
        <w:tab/>
      </w:r>
      <w:r w:rsidR="004726C0" w:rsidRPr="008A6434">
        <w:rPr>
          <w:lang w:val="es-PY"/>
        </w:rPr>
        <w:t>Observaciones del Estado parte sobre el fondo</w:t>
      </w:r>
    </w:p>
    <w:p w14:paraId="0286CAD4" w14:textId="13D46AB4" w:rsidR="004726C0" w:rsidRPr="008A6434" w:rsidRDefault="004726C0" w:rsidP="004726C0">
      <w:pPr>
        <w:pStyle w:val="SingleTxtG"/>
        <w:rPr>
          <w:color w:val="000000"/>
          <w:lang w:val="es-PY"/>
        </w:rPr>
      </w:pPr>
      <w:r w:rsidRPr="008A6434">
        <w:rPr>
          <w:color w:val="000000"/>
          <w:lang w:val="es-PY"/>
        </w:rPr>
        <w:t>6.1</w:t>
      </w:r>
      <w:r w:rsidRPr="008A6434">
        <w:rPr>
          <w:color w:val="000000"/>
          <w:lang w:val="es-PY"/>
        </w:rPr>
        <w:tab/>
        <w:t xml:space="preserve">En sus observaciones </w:t>
      </w:r>
      <w:r w:rsidR="008C776C" w:rsidRPr="008A6434">
        <w:rPr>
          <w:color w:val="000000"/>
          <w:lang w:val="es-PY"/>
        </w:rPr>
        <w:t xml:space="preserve">de </w:t>
      </w:r>
      <w:r w:rsidR="00F17024" w:rsidRPr="008A6434">
        <w:rPr>
          <w:color w:val="000000"/>
          <w:lang w:val="es-PY"/>
        </w:rPr>
        <w:t>6</w:t>
      </w:r>
      <w:r w:rsidR="008C776C" w:rsidRPr="008A6434">
        <w:rPr>
          <w:color w:val="000000"/>
          <w:lang w:val="es-PY"/>
        </w:rPr>
        <w:t xml:space="preserve"> de </w:t>
      </w:r>
      <w:r w:rsidR="00F17024" w:rsidRPr="008A6434">
        <w:rPr>
          <w:color w:val="000000"/>
          <w:lang w:val="es-PY"/>
        </w:rPr>
        <w:t>abril</w:t>
      </w:r>
      <w:r w:rsidR="008C776C" w:rsidRPr="008A6434">
        <w:rPr>
          <w:color w:val="000000"/>
          <w:lang w:val="es-PY"/>
        </w:rPr>
        <w:t xml:space="preserve"> de 201</w:t>
      </w:r>
      <w:r w:rsidR="00F17024" w:rsidRPr="008A6434">
        <w:rPr>
          <w:color w:val="000000"/>
          <w:lang w:val="es-PY"/>
        </w:rPr>
        <w:t>7</w:t>
      </w:r>
      <w:r w:rsidRPr="008A6434">
        <w:rPr>
          <w:color w:val="000000"/>
          <w:lang w:val="es-PY"/>
        </w:rPr>
        <w:t xml:space="preserve">, el Estado parte </w:t>
      </w:r>
      <w:r w:rsidR="004A4812" w:rsidRPr="008A6434">
        <w:rPr>
          <w:color w:val="000000"/>
          <w:lang w:val="es-PY"/>
        </w:rPr>
        <w:t>reiteró que la comunicación era inadmisible dado que no habían sido agotados los recursos de jurisdicción interna y que las investigaciones realizadas por el Estado cumplen con los estándares y obligaciones establecidos por el Pacto</w:t>
      </w:r>
      <w:r w:rsidRPr="008A6434">
        <w:rPr>
          <w:color w:val="000000"/>
          <w:lang w:val="es-PY"/>
        </w:rPr>
        <w:t>.</w:t>
      </w:r>
    </w:p>
    <w:p w14:paraId="2D64C34F" w14:textId="6150661B" w:rsidR="004A4812" w:rsidRPr="008A6434" w:rsidRDefault="004726C0" w:rsidP="004726C0">
      <w:pPr>
        <w:pStyle w:val="SingleTxtG"/>
        <w:rPr>
          <w:szCs w:val="24"/>
          <w:lang w:val="es-PY"/>
        </w:rPr>
      </w:pPr>
      <w:r w:rsidRPr="008A6434">
        <w:rPr>
          <w:color w:val="000000"/>
          <w:lang w:val="es-PY"/>
        </w:rPr>
        <w:t>6.2</w:t>
      </w:r>
      <w:r w:rsidRPr="008A6434">
        <w:rPr>
          <w:color w:val="000000"/>
          <w:lang w:val="es-PY"/>
        </w:rPr>
        <w:tab/>
      </w:r>
      <w:r w:rsidR="007B68B8" w:rsidRPr="008A6434">
        <w:rPr>
          <w:color w:val="000000"/>
          <w:lang w:val="es-PY"/>
        </w:rPr>
        <w:t>En primer lugar, los recursos internos están siendo efectivos tanto en términos de accesibilidad para la víctima como de efectividad para restituir el goce de derechos.</w:t>
      </w:r>
      <w:r w:rsidR="007B68B8" w:rsidRPr="008A6434">
        <w:rPr>
          <w:rStyle w:val="FootnoteReference"/>
          <w:color w:val="000000"/>
          <w:lang w:val="es-PY"/>
        </w:rPr>
        <w:footnoteReference w:id="26"/>
      </w:r>
      <w:r w:rsidR="00C74BBE" w:rsidRPr="008A6434">
        <w:rPr>
          <w:color w:val="000000"/>
          <w:lang w:val="es-PY"/>
        </w:rPr>
        <w:t xml:space="preserve"> Las investigaciones en el fuero federal y en el local así como también los juicios de amparo continúan en funcionamiento desde el punto de vista jurídico y fáctico. </w:t>
      </w:r>
      <w:r w:rsidR="00EC3C6B">
        <w:rPr>
          <w:color w:val="000000"/>
          <w:lang w:val="es-PY"/>
        </w:rPr>
        <w:t>E</w:t>
      </w:r>
      <w:r w:rsidR="00C74BBE" w:rsidRPr="008A6434">
        <w:rPr>
          <w:color w:val="000000"/>
          <w:lang w:val="es-PY"/>
        </w:rPr>
        <w:t xml:space="preserve">n cuanto a las investigaciones en el fuero local, ellas han permitido el ejercicio de la acción penal </w:t>
      </w:r>
      <w:r w:rsidR="00DB356A" w:rsidRPr="008A6434">
        <w:rPr>
          <w:color w:val="000000"/>
          <w:lang w:val="es-PY"/>
        </w:rPr>
        <w:t xml:space="preserve">iniciada el 14 de enero de 2017 </w:t>
      </w:r>
      <w:r w:rsidR="00C74BBE" w:rsidRPr="008A6434">
        <w:rPr>
          <w:color w:val="000000"/>
          <w:lang w:val="es-PY"/>
        </w:rPr>
        <w:t xml:space="preserve">en </w:t>
      </w:r>
      <w:r w:rsidR="00DB356A" w:rsidRPr="008A6434">
        <w:rPr>
          <w:color w:val="000000"/>
          <w:lang w:val="es-PY"/>
        </w:rPr>
        <w:t xml:space="preserve">la causa 509/2016 radicada en el Órgano Jurisdiccional de Primera Instancia en Materia Civil, en </w:t>
      </w:r>
      <w:r w:rsidR="00C74BBE" w:rsidRPr="008A6434">
        <w:rPr>
          <w:color w:val="000000"/>
          <w:lang w:val="es-PY"/>
        </w:rPr>
        <w:t xml:space="preserve">contra de los sospechosos </w:t>
      </w:r>
      <w:r w:rsidR="00DB356A" w:rsidRPr="008A6434">
        <w:rPr>
          <w:szCs w:val="24"/>
          <w:lang w:val="es-PY"/>
        </w:rPr>
        <w:t>J.J.M.S., H.A.</w:t>
      </w:r>
      <w:r w:rsidR="006E47CA" w:rsidRPr="008A6434">
        <w:rPr>
          <w:szCs w:val="24"/>
          <w:lang w:val="es-PY"/>
        </w:rPr>
        <w:t>O.</w:t>
      </w:r>
      <w:r w:rsidR="00DB356A" w:rsidRPr="008A6434">
        <w:rPr>
          <w:szCs w:val="24"/>
          <w:lang w:val="es-PY"/>
        </w:rPr>
        <w:t xml:space="preserve">E. y M.A.M.G., </w:t>
      </w:r>
      <w:r w:rsidR="00CB1CAD" w:rsidRPr="008A6434">
        <w:rPr>
          <w:szCs w:val="24"/>
          <w:lang w:val="es-PY"/>
        </w:rPr>
        <w:t xml:space="preserve">quienes en el momento de los hechos actuaban como agentes del GATE, </w:t>
      </w:r>
      <w:r w:rsidR="00DB356A" w:rsidRPr="008A6434">
        <w:rPr>
          <w:szCs w:val="24"/>
          <w:lang w:val="es-PY"/>
        </w:rPr>
        <w:t xml:space="preserve">por el delito de </w:t>
      </w:r>
      <w:r w:rsidR="006E47CA" w:rsidRPr="008A6434">
        <w:rPr>
          <w:szCs w:val="24"/>
          <w:lang w:val="es-PY"/>
        </w:rPr>
        <w:t>d</w:t>
      </w:r>
      <w:r w:rsidR="00DB356A" w:rsidRPr="008A6434">
        <w:rPr>
          <w:szCs w:val="24"/>
          <w:lang w:val="es-PY"/>
        </w:rPr>
        <w:t xml:space="preserve">esaparición de </w:t>
      </w:r>
      <w:r w:rsidR="006E47CA" w:rsidRPr="008A6434">
        <w:rPr>
          <w:szCs w:val="24"/>
          <w:lang w:val="es-PY"/>
        </w:rPr>
        <w:t>p</w:t>
      </w:r>
      <w:r w:rsidR="00DB356A" w:rsidRPr="008A6434">
        <w:rPr>
          <w:szCs w:val="24"/>
          <w:lang w:val="es-PY"/>
        </w:rPr>
        <w:t>ersonas. Ello muestra que los recursos internos cumplen con la característica de accesibilidad y efectividad y que permanecen activos dando resultados positivos para la investigación de la desaparición forzada del Sr. Guajardo Rivas.</w:t>
      </w:r>
    </w:p>
    <w:p w14:paraId="4C47F10C" w14:textId="6974D022" w:rsidR="00DB356A" w:rsidRPr="008A6434" w:rsidRDefault="00DB356A" w:rsidP="004726C0">
      <w:pPr>
        <w:pStyle w:val="SingleTxtG"/>
        <w:rPr>
          <w:color w:val="000000"/>
          <w:lang w:val="es-PY"/>
        </w:rPr>
      </w:pPr>
      <w:r w:rsidRPr="008A6434">
        <w:rPr>
          <w:szCs w:val="24"/>
          <w:lang w:val="es-PY"/>
        </w:rPr>
        <w:t>6.3</w:t>
      </w:r>
      <w:r w:rsidRPr="008A6434">
        <w:rPr>
          <w:szCs w:val="24"/>
          <w:lang w:val="es-PY"/>
        </w:rPr>
        <w:tab/>
        <w:t>En segundo lugar, el Estado parte explica que la obligación de investigar y de someter a la justicia a los responsables no es una obligación de resultado, sino de medios, y que ha obrado con la debida diligencia, llevando a cabo una investigación rápida, imparcial y exhaustiva.</w:t>
      </w:r>
      <w:r w:rsidRPr="008A6434">
        <w:rPr>
          <w:rStyle w:val="FootnoteReference"/>
          <w:szCs w:val="24"/>
          <w:lang w:val="es-PY"/>
        </w:rPr>
        <w:footnoteReference w:id="27"/>
      </w:r>
      <w:r w:rsidR="001B50B1" w:rsidRPr="008A6434">
        <w:rPr>
          <w:szCs w:val="24"/>
          <w:lang w:val="es-PY"/>
        </w:rPr>
        <w:t xml:space="preserve"> La investigación fue rápida pues en el momento de la denuncia el 10 de julio de 2013 se realizaron dos diligencias inmediatas: a) se giró orden de investigación al Encargado de la Policía Investigadora de Coahuila para que se abocara a la búsqueda y localización del Sr. Guajardo</w:t>
      </w:r>
      <w:r w:rsidR="00E62BFF" w:rsidRPr="008A6434">
        <w:rPr>
          <w:szCs w:val="24"/>
          <w:lang w:val="es-PY"/>
        </w:rPr>
        <w:t xml:space="preserve"> Rivas</w:t>
      </w:r>
      <w:r w:rsidR="001B50B1" w:rsidRPr="008A6434">
        <w:rPr>
          <w:szCs w:val="24"/>
          <w:lang w:val="es-PY"/>
        </w:rPr>
        <w:t xml:space="preserve">; y b) se dirigieron oficios de colaboración a las diferentes corporaciones policíacas, municipales, estatales y federales, incluyendo al Grupo </w:t>
      </w:r>
      <w:r w:rsidR="008B570F" w:rsidRPr="008A6434">
        <w:rPr>
          <w:szCs w:val="24"/>
          <w:lang w:val="es-PY"/>
        </w:rPr>
        <w:t xml:space="preserve">GATE </w:t>
      </w:r>
      <w:r w:rsidR="001B50B1" w:rsidRPr="008A6434">
        <w:rPr>
          <w:szCs w:val="24"/>
          <w:lang w:val="es-PY"/>
        </w:rPr>
        <w:t xml:space="preserve">y Grupo </w:t>
      </w:r>
      <w:r w:rsidR="008B570F" w:rsidRPr="008A6434">
        <w:rPr>
          <w:szCs w:val="24"/>
          <w:lang w:val="es-PY"/>
        </w:rPr>
        <w:t>GATEM</w:t>
      </w:r>
      <w:r w:rsidR="001B50B1" w:rsidRPr="008A6434">
        <w:rPr>
          <w:szCs w:val="24"/>
          <w:lang w:val="es-PY"/>
        </w:rPr>
        <w:t xml:space="preserve">. Adicionalmente, el </w:t>
      </w:r>
      <w:r w:rsidR="000A4580" w:rsidRPr="008A6434">
        <w:rPr>
          <w:szCs w:val="24"/>
          <w:lang w:val="es-PY"/>
        </w:rPr>
        <w:t>4 de febrero se inició la averiguación previa en la PGR con motivo de los hechos declarados por la Sra. Rivas Rodríguez. Por lo tanto, las investigaciones se iniciaron sin dilación alguna.</w:t>
      </w:r>
      <w:r w:rsidR="001B50B1" w:rsidRPr="008A6434">
        <w:rPr>
          <w:szCs w:val="24"/>
          <w:lang w:val="es-PY"/>
        </w:rPr>
        <w:t xml:space="preserve"> </w:t>
      </w:r>
      <w:r w:rsidR="00D53BE6" w:rsidRPr="008A6434">
        <w:rPr>
          <w:szCs w:val="24"/>
          <w:lang w:val="es-PY"/>
        </w:rPr>
        <w:t>Por su parte, l</w:t>
      </w:r>
      <w:r w:rsidR="002A27FC" w:rsidRPr="008A6434">
        <w:rPr>
          <w:szCs w:val="24"/>
          <w:lang w:val="es-PY"/>
        </w:rPr>
        <w:t xml:space="preserve">a investigación fue </w:t>
      </w:r>
      <w:r w:rsidR="00D53BE6" w:rsidRPr="008A6434">
        <w:rPr>
          <w:szCs w:val="24"/>
          <w:lang w:val="es-PY"/>
        </w:rPr>
        <w:t xml:space="preserve">también </w:t>
      </w:r>
      <w:r w:rsidR="002A27FC" w:rsidRPr="008A6434">
        <w:rPr>
          <w:szCs w:val="24"/>
          <w:lang w:val="es-PY"/>
        </w:rPr>
        <w:t xml:space="preserve">imparcial pues, a pesar de que los presuntos responsables han fungido como agentes estatales al momento de la comisión de los hechos, todas las autoridades estatales han impulsado la investigación. </w:t>
      </w:r>
      <w:r w:rsidR="00100073" w:rsidRPr="008A6434">
        <w:rPr>
          <w:szCs w:val="24"/>
          <w:lang w:val="es-PY"/>
        </w:rPr>
        <w:t>En cuanto a la exhaustividad de la investigación, a nivel local, la PGJ emitió diligencias para dar con el paradero del Sr. Guajardo</w:t>
      </w:r>
      <w:r w:rsidR="00D53BE6" w:rsidRPr="008A6434">
        <w:rPr>
          <w:szCs w:val="24"/>
          <w:lang w:val="es-PY"/>
        </w:rPr>
        <w:t xml:space="preserve"> Rivas</w:t>
      </w:r>
      <w:r w:rsidR="00100073" w:rsidRPr="008A6434">
        <w:rPr>
          <w:szCs w:val="24"/>
          <w:lang w:val="es-PY"/>
        </w:rPr>
        <w:t>, y ya ha identificado</w:t>
      </w:r>
      <w:r w:rsidR="00EC3C6B" w:rsidRPr="008A6434">
        <w:rPr>
          <w:szCs w:val="24"/>
          <w:lang w:val="es-PY"/>
        </w:rPr>
        <w:t>, con la ayuda de los familiares de la víctima,</w:t>
      </w:r>
      <w:r w:rsidR="00100073" w:rsidRPr="008A6434">
        <w:rPr>
          <w:szCs w:val="24"/>
          <w:lang w:val="es-PY"/>
        </w:rPr>
        <w:t xml:space="preserve"> a tres probables responsables de la desaparición respecto de quienes se ha ejercitado la acción penal y se han emitido órdenes de aprehensión.</w:t>
      </w:r>
      <w:r w:rsidR="001F08BF" w:rsidRPr="008A6434">
        <w:rPr>
          <w:szCs w:val="24"/>
          <w:lang w:val="es-PY"/>
        </w:rPr>
        <w:t xml:space="preserve"> A nivel federal, la labor de la PGR se ha llevado a cabo en coordinación con la PGJ, lo cual ha arrojado resultados positivos en la identificación de los probables responsables.</w:t>
      </w:r>
      <w:r w:rsidR="001F08BF" w:rsidRPr="008A6434">
        <w:rPr>
          <w:rStyle w:val="FootnoteReference"/>
          <w:szCs w:val="24"/>
          <w:lang w:val="es-PY"/>
        </w:rPr>
        <w:footnoteReference w:id="28"/>
      </w:r>
      <w:r w:rsidR="00B14FC3" w:rsidRPr="008A6434">
        <w:rPr>
          <w:szCs w:val="24"/>
          <w:lang w:val="es-PY"/>
        </w:rPr>
        <w:t xml:space="preserve"> </w:t>
      </w:r>
      <w:r w:rsidR="00D53BE6" w:rsidRPr="008A6434">
        <w:rPr>
          <w:szCs w:val="24"/>
          <w:lang w:val="es-PY"/>
        </w:rPr>
        <w:t>Además</w:t>
      </w:r>
      <w:r w:rsidR="00B14FC3" w:rsidRPr="008A6434">
        <w:rPr>
          <w:szCs w:val="24"/>
          <w:lang w:val="es-PY"/>
        </w:rPr>
        <w:t xml:space="preserve">, contrario a lo señalado por </w:t>
      </w:r>
      <w:r w:rsidR="00A228AD" w:rsidRPr="008A6434">
        <w:rPr>
          <w:szCs w:val="24"/>
          <w:lang w:val="es-PY"/>
        </w:rPr>
        <w:t xml:space="preserve">las autoras, el juicio de amparo resultó efectivo toda vez que los requerimientos de información a las autoridades responsables derivaron en que la PGJ </w:t>
      </w:r>
      <w:r w:rsidR="00A228AD" w:rsidRPr="008A6434">
        <w:rPr>
          <w:szCs w:val="24"/>
          <w:lang w:val="es-PY"/>
        </w:rPr>
        <w:lastRenderedPageBreak/>
        <w:t xml:space="preserve">ejercitara acción penal dentro de la </w:t>
      </w:r>
      <w:r w:rsidR="00D53BE6" w:rsidRPr="008A6434">
        <w:rPr>
          <w:szCs w:val="24"/>
          <w:lang w:val="es-PY"/>
        </w:rPr>
        <w:t>A</w:t>
      </w:r>
      <w:r w:rsidR="00A228AD" w:rsidRPr="008A6434">
        <w:rPr>
          <w:szCs w:val="24"/>
          <w:lang w:val="es-PY"/>
        </w:rPr>
        <w:t xml:space="preserve">veriguación </w:t>
      </w:r>
      <w:r w:rsidR="00D53BE6" w:rsidRPr="008A6434">
        <w:rPr>
          <w:szCs w:val="24"/>
          <w:lang w:val="es-PY"/>
        </w:rPr>
        <w:t>P</w:t>
      </w:r>
      <w:r w:rsidR="00A228AD" w:rsidRPr="008A6434">
        <w:rPr>
          <w:szCs w:val="24"/>
          <w:lang w:val="es-PY"/>
        </w:rPr>
        <w:t>revia y que el órgano jurisdiccional competente emitiera órdenes de aprehensión contra los sospechosos.</w:t>
      </w:r>
    </w:p>
    <w:p w14:paraId="11B34863" w14:textId="62A5A378" w:rsidR="00C74BBE" w:rsidRPr="008A6434" w:rsidRDefault="00E95FD8" w:rsidP="004726C0">
      <w:pPr>
        <w:pStyle w:val="SingleTxtG"/>
        <w:rPr>
          <w:color w:val="000000"/>
          <w:lang w:val="es-PY"/>
        </w:rPr>
      </w:pPr>
      <w:r>
        <w:rPr>
          <w:color w:val="000000"/>
          <w:lang w:val="es-PY"/>
        </w:rPr>
        <w:t>6.4</w:t>
      </w:r>
      <w:r w:rsidR="002072C2" w:rsidRPr="008A6434">
        <w:rPr>
          <w:color w:val="000000"/>
          <w:lang w:val="es-PY"/>
        </w:rPr>
        <w:tab/>
        <w:t xml:space="preserve">Finalmente, el Estado parte </w:t>
      </w:r>
      <w:r w:rsidR="00362A46" w:rsidRPr="008A6434">
        <w:rPr>
          <w:color w:val="000000"/>
          <w:lang w:val="es-PY"/>
        </w:rPr>
        <w:t>reitera la incorporación de</w:t>
      </w:r>
      <w:r w:rsidR="007E13F6" w:rsidRPr="008A6434">
        <w:rPr>
          <w:color w:val="000000"/>
          <w:lang w:val="es-PY"/>
        </w:rPr>
        <w:t xml:space="preserve"> </w:t>
      </w:r>
      <w:r w:rsidR="00561621" w:rsidRPr="008A6434">
        <w:rPr>
          <w:color w:val="000000"/>
          <w:lang w:val="es-PY"/>
        </w:rPr>
        <w:t>las autoras</w:t>
      </w:r>
      <w:r w:rsidR="003E4DE3" w:rsidRPr="008A6434">
        <w:rPr>
          <w:color w:val="000000"/>
          <w:lang w:val="es-PY"/>
        </w:rPr>
        <w:t xml:space="preserve"> y sus familiares</w:t>
      </w:r>
      <w:r w:rsidR="007E13F6" w:rsidRPr="008A6434">
        <w:rPr>
          <w:color w:val="000000"/>
          <w:lang w:val="es-PY"/>
        </w:rPr>
        <w:t xml:space="preserve"> en el Registro Nacional de Víctimas.</w:t>
      </w:r>
    </w:p>
    <w:p w14:paraId="0746FCFE" w14:textId="167A58ED" w:rsidR="004726C0" w:rsidRPr="008A6434" w:rsidRDefault="00824F80" w:rsidP="00824F80">
      <w:pPr>
        <w:pStyle w:val="H23G"/>
        <w:rPr>
          <w:lang w:val="es-PY"/>
        </w:rPr>
      </w:pPr>
      <w:r w:rsidRPr="008A6434">
        <w:rPr>
          <w:lang w:val="es-PY"/>
        </w:rPr>
        <w:tab/>
      </w:r>
      <w:r w:rsidRPr="008A6434">
        <w:rPr>
          <w:lang w:val="es-PY"/>
        </w:rPr>
        <w:tab/>
      </w:r>
      <w:r w:rsidR="004726C0" w:rsidRPr="008A6434">
        <w:rPr>
          <w:lang w:val="es-PY"/>
        </w:rPr>
        <w:t>Comentarios de</w:t>
      </w:r>
      <w:r w:rsidR="00923DE1" w:rsidRPr="008A6434">
        <w:rPr>
          <w:lang w:val="es-PY"/>
        </w:rPr>
        <w:t xml:space="preserve"> </w:t>
      </w:r>
      <w:r w:rsidR="004726C0" w:rsidRPr="008A6434">
        <w:rPr>
          <w:lang w:val="es-PY"/>
        </w:rPr>
        <w:t>l</w:t>
      </w:r>
      <w:r w:rsidR="00923DE1" w:rsidRPr="008A6434">
        <w:rPr>
          <w:lang w:val="es-PY"/>
        </w:rPr>
        <w:t>as</w:t>
      </w:r>
      <w:r w:rsidR="004726C0" w:rsidRPr="008A6434">
        <w:rPr>
          <w:lang w:val="es-PY"/>
        </w:rPr>
        <w:t xml:space="preserve"> autor</w:t>
      </w:r>
      <w:r w:rsidR="00923DE1" w:rsidRPr="008A6434">
        <w:rPr>
          <w:lang w:val="es-PY"/>
        </w:rPr>
        <w:t>as</w:t>
      </w:r>
      <w:r w:rsidR="004726C0" w:rsidRPr="008A6434">
        <w:rPr>
          <w:lang w:val="es-PY"/>
        </w:rPr>
        <w:t xml:space="preserve"> a las observaciones del Estado parte sobre el fondo</w:t>
      </w:r>
    </w:p>
    <w:p w14:paraId="256F3E9E" w14:textId="029F090E" w:rsidR="00892C27" w:rsidRPr="008A6434" w:rsidRDefault="00D06DFF" w:rsidP="001F4739">
      <w:pPr>
        <w:pStyle w:val="SingleTxtG"/>
        <w:rPr>
          <w:lang w:val="es-PY"/>
        </w:rPr>
      </w:pPr>
      <w:r w:rsidRPr="008A6434">
        <w:rPr>
          <w:lang w:val="es-PY"/>
        </w:rPr>
        <w:t>7.1</w:t>
      </w:r>
      <w:r w:rsidRPr="008A6434">
        <w:rPr>
          <w:lang w:val="es-PY"/>
        </w:rPr>
        <w:tab/>
        <w:t xml:space="preserve">En sus comentarios de </w:t>
      </w:r>
      <w:r w:rsidR="00923DE1" w:rsidRPr="008A6434">
        <w:rPr>
          <w:lang w:val="es-PY"/>
        </w:rPr>
        <w:t>26</w:t>
      </w:r>
      <w:r w:rsidRPr="008A6434">
        <w:rPr>
          <w:lang w:val="es-PY"/>
        </w:rPr>
        <w:t xml:space="preserve"> de </w:t>
      </w:r>
      <w:r w:rsidR="00923DE1" w:rsidRPr="008A6434">
        <w:rPr>
          <w:lang w:val="es-PY"/>
        </w:rPr>
        <w:t>junio</w:t>
      </w:r>
      <w:r w:rsidRPr="008A6434">
        <w:rPr>
          <w:lang w:val="es-PY"/>
        </w:rPr>
        <w:t xml:space="preserve"> de 2017, l</w:t>
      </w:r>
      <w:r w:rsidR="00923DE1" w:rsidRPr="008A6434">
        <w:rPr>
          <w:lang w:val="es-PY"/>
        </w:rPr>
        <w:t>a</w:t>
      </w:r>
      <w:r w:rsidRPr="008A6434">
        <w:rPr>
          <w:lang w:val="es-PY"/>
        </w:rPr>
        <w:t>s autor</w:t>
      </w:r>
      <w:r w:rsidR="00923DE1" w:rsidRPr="008A6434">
        <w:rPr>
          <w:lang w:val="es-PY"/>
        </w:rPr>
        <w:t>a</w:t>
      </w:r>
      <w:r w:rsidRPr="008A6434">
        <w:rPr>
          <w:lang w:val="es-PY"/>
        </w:rPr>
        <w:t>s</w:t>
      </w:r>
      <w:r w:rsidR="00BC04CA" w:rsidRPr="008A6434">
        <w:rPr>
          <w:lang w:val="es-PY"/>
        </w:rPr>
        <w:t xml:space="preserve"> </w:t>
      </w:r>
      <w:r w:rsidR="003F095E" w:rsidRPr="008A6434">
        <w:rPr>
          <w:lang w:val="es-PY"/>
        </w:rPr>
        <w:t xml:space="preserve">insisten que los recursos internos han sido </w:t>
      </w:r>
      <w:r w:rsidR="00892C27" w:rsidRPr="008A6434">
        <w:rPr>
          <w:lang w:val="es-PY"/>
        </w:rPr>
        <w:t>injustificadamente prolongados, inefectivos, y no ofrecen perspectivas razonables de conocer la verdad, obtener justicia y reparación integral</w:t>
      </w:r>
      <w:r w:rsidR="003F095E" w:rsidRPr="008A6434">
        <w:rPr>
          <w:lang w:val="es-PY"/>
        </w:rPr>
        <w:t xml:space="preserve">. </w:t>
      </w:r>
      <w:r w:rsidR="00561621" w:rsidRPr="008A6434">
        <w:rPr>
          <w:lang w:val="es-PY"/>
        </w:rPr>
        <w:t>A</w:t>
      </w:r>
      <w:r w:rsidR="00892C27" w:rsidRPr="008A6434">
        <w:rPr>
          <w:lang w:val="es-PY"/>
        </w:rPr>
        <w:t xml:space="preserve"> cuatro años de la desaparición forzada del Sr. Guajardo Rivas, </w:t>
      </w:r>
      <w:r w:rsidR="00724ECD" w:rsidRPr="008A6434">
        <w:rPr>
          <w:lang w:val="es-PY"/>
        </w:rPr>
        <w:t>el delito</w:t>
      </w:r>
      <w:r w:rsidR="00892C27" w:rsidRPr="008A6434">
        <w:rPr>
          <w:lang w:val="es-PY"/>
        </w:rPr>
        <w:t xml:space="preserve"> permanece en la impunidad. Ello así, pues a) no se conoce su suerte o paradero; b) ninguno de los presuntos responsables imputados por su desaparición ha sido detenidos por este hecho, no se ha adelantado juicio en su contra, ni se les ha condenado en caso de ser culpables; c) no se ha esclarecido la participación de otros policías que actuaron conjuntamente con los tres que han sido imputados; y d) no se ha indemnizado ni reparado a los familiares.</w:t>
      </w:r>
    </w:p>
    <w:p w14:paraId="154677E6" w14:textId="77777777" w:rsidR="007200ED" w:rsidRPr="008A6434" w:rsidRDefault="00724ECD" w:rsidP="001F4739">
      <w:pPr>
        <w:pStyle w:val="SingleTxtG"/>
        <w:rPr>
          <w:lang w:val="es-PY"/>
        </w:rPr>
      </w:pPr>
      <w:r w:rsidRPr="008A6434">
        <w:rPr>
          <w:lang w:val="es-PY"/>
        </w:rPr>
        <w:t>7.2</w:t>
      </w:r>
      <w:r w:rsidRPr="008A6434">
        <w:rPr>
          <w:lang w:val="es-PY"/>
        </w:rPr>
        <w:tab/>
        <w:t xml:space="preserve">En cuanto a </w:t>
      </w:r>
      <w:r w:rsidR="00BC6EE6" w:rsidRPr="008A6434">
        <w:rPr>
          <w:lang w:val="es-PY"/>
        </w:rPr>
        <w:t>la afirmación d</w:t>
      </w:r>
      <w:r w:rsidRPr="008A6434">
        <w:rPr>
          <w:lang w:val="es-PY"/>
        </w:rPr>
        <w:t>el Estado parte según l</w:t>
      </w:r>
      <w:r w:rsidR="00BC6EE6" w:rsidRPr="008A6434">
        <w:rPr>
          <w:lang w:val="es-PY"/>
        </w:rPr>
        <w:t>a</w:t>
      </w:r>
      <w:r w:rsidRPr="008A6434">
        <w:rPr>
          <w:lang w:val="es-PY"/>
        </w:rPr>
        <w:t xml:space="preserve"> cual </w:t>
      </w:r>
      <w:r w:rsidR="00BC6EE6" w:rsidRPr="008A6434">
        <w:rPr>
          <w:lang w:val="es-PY"/>
        </w:rPr>
        <w:t xml:space="preserve">las investigaciones cumplen con los estándares y obligaciones establecidas por el Pacto, las autoras explican que esto no puede sostenerse sobre ninguna de las investigaciones llevadas a cabo por las autoridades locales o federales. En primer lugar, la investigación de la PGJ sólo se inició como </w:t>
      </w:r>
      <w:r w:rsidR="003157AF" w:rsidRPr="008A6434">
        <w:rPr>
          <w:lang w:val="es-PY"/>
        </w:rPr>
        <w:t>A</w:t>
      </w:r>
      <w:r w:rsidR="00BC6EE6" w:rsidRPr="008A6434">
        <w:rPr>
          <w:lang w:val="es-PY"/>
        </w:rPr>
        <w:t xml:space="preserve">veriguación </w:t>
      </w:r>
      <w:r w:rsidR="003157AF" w:rsidRPr="008A6434">
        <w:rPr>
          <w:lang w:val="es-PY"/>
        </w:rPr>
        <w:t>P</w:t>
      </w:r>
      <w:r w:rsidR="00BC6EE6" w:rsidRPr="008A6434">
        <w:rPr>
          <w:lang w:val="es-PY"/>
        </w:rPr>
        <w:t>revia en junio de 2015, casi dos años después de que los familiares presenten formalmente la denuncia. Más aún, a) la acción penal no se ejerció por el delito de desaparición forzada sino por el de desaparición de personas</w:t>
      </w:r>
      <w:r w:rsidR="00BC6EE6" w:rsidRPr="008A6434">
        <w:rPr>
          <w:rStyle w:val="FootnoteReference"/>
          <w:lang w:val="es-PY"/>
        </w:rPr>
        <w:footnoteReference w:id="29"/>
      </w:r>
      <w:r w:rsidR="00BC6EE6" w:rsidRPr="008A6434">
        <w:rPr>
          <w:lang w:val="es-PY"/>
        </w:rPr>
        <w:t xml:space="preserve">; b) </w:t>
      </w:r>
      <w:r w:rsidR="00C64BA1" w:rsidRPr="008A6434">
        <w:rPr>
          <w:lang w:val="es-PY"/>
        </w:rPr>
        <w:t xml:space="preserve">aun cuando de la propia versión de los hechos que presenta la PGJ se deriva expresamente la participación en la desaparición forzada del Sr. Guajardo </w:t>
      </w:r>
      <w:r w:rsidR="007200ED" w:rsidRPr="008A6434">
        <w:rPr>
          <w:lang w:val="es-PY"/>
        </w:rPr>
        <w:t xml:space="preserve">Rivas </w:t>
      </w:r>
      <w:r w:rsidR="00C64BA1" w:rsidRPr="008A6434">
        <w:rPr>
          <w:lang w:val="es-PY"/>
        </w:rPr>
        <w:t>de más de tres policías, la acción penal solo se ejerció contra los tres sospechosos iniciales</w:t>
      </w:r>
      <w:r w:rsidR="00C64BA1" w:rsidRPr="008A6434">
        <w:rPr>
          <w:rStyle w:val="FootnoteReference"/>
          <w:lang w:val="es-PY"/>
        </w:rPr>
        <w:footnoteReference w:id="30"/>
      </w:r>
      <w:r w:rsidR="00C64BA1" w:rsidRPr="008A6434">
        <w:rPr>
          <w:lang w:val="es-PY"/>
        </w:rPr>
        <w:t xml:space="preserve">; c) aun cuando de los hechos se desprende que el Sr. Guajardo </w:t>
      </w:r>
      <w:r w:rsidR="007200ED" w:rsidRPr="008A6434">
        <w:rPr>
          <w:lang w:val="es-PY"/>
        </w:rPr>
        <w:t xml:space="preserve">Rivas </w:t>
      </w:r>
      <w:r w:rsidR="00C64BA1" w:rsidRPr="008A6434">
        <w:rPr>
          <w:lang w:val="es-PY"/>
        </w:rPr>
        <w:t>fue torturado antes de su desaparición, este hecho no se imputó a los tres policías contra los cuales se ejerció la acción penal</w:t>
      </w:r>
      <w:r w:rsidR="007200ED" w:rsidRPr="008A6434">
        <w:rPr>
          <w:rStyle w:val="FootnoteReference"/>
          <w:lang w:val="es-PY"/>
        </w:rPr>
        <w:footnoteReference w:id="31"/>
      </w:r>
      <w:r w:rsidR="00C64BA1" w:rsidRPr="008A6434">
        <w:rPr>
          <w:lang w:val="es-PY"/>
        </w:rPr>
        <w:t>; d) las órdenes de aprehensión contra los sospechosos no se hicieron efectivas;</w:t>
      </w:r>
      <w:r w:rsidR="00DE7ECF" w:rsidRPr="008A6434">
        <w:rPr>
          <w:rStyle w:val="FootnoteReference"/>
          <w:lang w:val="es-PY"/>
        </w:rPr>
        <w:footnoteReference w:id="32"/>
      </w:r>
      <w:r w:rsidR="00C64BA1" w:rsidRPr="008A6434">
        <w:rPr>
          <w:lang w:val="es-PY"/>
        </w:rPr>
        <w:t xml:space="preserve"> y e) hasta el momento no hay ninguna sentencia condenatoria</w:t>
      </w:r>
      <w:r w:rsidR="00253F04" w:rsidRPr="008A6434">
        <w:rPr>
          <w:lang w:val="es-PY"/>
        </w:rPr>
        <w:t xml:space="preserve"> que establezca con claridad y certeza quiénes fueron todos los responsables de la desaparición, cómo ocurrieron los hechos y en qué circunstancias, y cuál fue la suerte o destino del Sr. Guajardo </w:t>
      </w:r>
      <w:r w:rsidR="007200ED" w:rsidRPr="008A6434">
        <w:rPr>
          <w:lang w:val="es-PY"/>
        </w:rPr>
        <w:t xml:space="preserve">Rivas </w:t>
      </w:r>
      <w:r w:rsidR="00253F04" w:rsidRPr="008A6434">
        <w:rPr>
          <w:lang w:val="es-PY"/>
        </w:rPr>
        <w:t>o dónde se encuentra</w:t>
      </w:r>
      <w:r w:rsidR="00C64BA1" w:rsidRPr="008A6434">
        <w:rPr>
          <w:lang w:val="es-PY"/>
        </w:rPr>
        <w:t>.</w:t>
      </w:r>
      <w:r w:rsidR="00B219FD" w:rsidRPr="008A6434">
        <w:rPr>
          <w:lang w:val="es-PY"/>
        </w:rPr>
        <w:t xml:space="preserve"> </w:t>
      </w:r>
    </w:p>
    <w:p w14:paraId="09E91FBF" w14:textId="77777777" w:rsidR="007200ED" w:rsidRPr="008A6434" w:rsidRDefault="007200ED" w:rsidP="001F4739">
      <w:pPr>
        <w:pStyle w:val="SingleTxtG"/>
        <w:rPr>
          <w:lang w:val="es-PY"/>
        </w:rPr>
      </w:pPr>
      <w:r w:rsidRPr="008A6434">
        <w:rPr>
          <w:lang w:val="es-PY"/>
        </w:rPr>
        <w:t>7.3</w:t>
      </w:r>
      <w:r w:rsidRPr="008A6434">
        <w:rPr>
          <w:lang w:val="es-PY"/>
        </w:rPr>
        <w:tab/>
      </w:r>
      <w:r w:rsidR="005155E9" w:rsidRPr="008A6434">
        <w:rPr>
          <w:lang w:val="es-PY"/>
        </w:rPr>
        <w:t xml:space="preserve">En segundo lugar, en cuanto a la </w:t>
      </w:r>
      <w:r w:rsidRPr="008A6434">
        <w:rPr>
          <w:lang w:val="es-PY"/>
        </w:rPr>
        <w:t>A</w:t>
      </w:r>
      <w:r w:rsidR="005155E9" w:rsidRPr="008A6434">
        <w:rPr>
          <w:lang w:val="es-PY"/>
        </w:rPr>
        <w:t xml:space="preserve">veriguación </w:t>
      </w:r>
      <w:r w:rsidRPr="008A6434">
        <w:rPr>
          <w:lang w:val="es-PY"/>
        </w:rPr>
        <w:t>P</w:t>
      </w:r>
      <w:r w:rsidR="005155E9" w:rsidRPr="008A6434">
        <w:rPr>
          <w:lang w:val="es-PY"/>
        </w:rPr>
        <w:t xml:space="preserve">revia de la PGR, luego de dos años de su inicio, no hay ninguna diligencia orientada a buscar al Sr. Guajardo </w:t>
      </w:r>
      <w:r w:rsidRPr="008A6434">
        <w:rPr>
          <w:lang w:val="es-PY"/>
        </w:rPr>
        <w:t xml:space="preserve">Rivas </w:t>
      </w:r>
      <w:r w:rsidR="005155E9" w:rsidRPr="008A6434">
        <w:rPr>
          <w:lang w:val="es-PY"/>
        </w:rPr>
        <w:t>en lugares específicos ni a ordenar la búsqueda de su cuerpo en lugares previamente identificados a través de una estrategia clara de búsqueda o de una línea precisa de investigación.</w:t>
      </w:r>
      <w:r w:rsidR="005155E9" w:rsidRPr="008A6434">
        <w:rPr>
          <w:rStyle w:val="FootnoteReference"/>
          <w:lang w:val="es-PY"/>
        </w:rPr>
        <w:footnoteReference w:id="33"/>
      </w:r>
      <w:r w:rsidR="005155E9" w:rsidRPr="008A6434">
        <w:rPr>
          <w:lang w:val="es-PY"/>
        </w:rPr>
        <w:t xml:space="preserve"> </w:t>
      </w:r>
    </w:p>
    <w:p w14:paraId="463BB2CD" w14:textId="4DD57491" w:rsidR="00724ECD" w:rsidRPr="008A6434" w:rsidRDefault="007200ED" w:rsidP="001F4739">
      <w:pPr>
        <w:pStyle w:val="SingleTxtG"/>
        <w:rPr>
          <w:lang w:val="es-PY"/>
        </w:rPr>
      </w:pPr>
      <w:r w:rsidRPr="008A6434">
        <w:rPr>
          <w:lang w:val="es-PY"/>
        </w:rPr>
        <w:t>7.4</w:t>
      </w:r>
      <w:r w:rsidRPr="008A6434">
        <w:rPr>
          <w:lang w:val="es-PY"/>
        </w:rPr>
        <w:tab/>
        <w:t>En tercer lugar</w:t>
      </w:r>
      <w:r w:rsidR="003C4F06" w:rsidRPr="008A6434">
        <w:rPr>
          <w:lang w:val="es-PY"/>
        </w:rPr>
        <w:t xml:space="preserve">, el juicio de amparo fue resuelto por sobreseimiento el 30 de diciembre de 2016 debido al inicio de la acción penal el 24 de noviembre de 2016. El Estado parte alega </w:t>
      </w:r>
      <w:r w:rsidR="003C4F06" w:rsidRPr="008A6434">
        <w:rPr>
          <w:lang w:val="es-PY"/>
        </w:rPr>
        <w:lastRenderedPageBreak/>
        <w:t xml:space="preserve">que el juicio de amparo resultó efectivo porque derivó en el ejercicio de la acción penal por parte de la PGJ y las posteriores órdenes de aprehensión, así como también </w:t>
      </w:r>
      <w:r w:rsidRPr="008A6434">
        <w:rPr>
          <w:lang w:val="es-PY"/>
        </w:rPr>
        <w:t xml:space="preserve">que </w:t>
      </w:r>
      <w:r w:rsidR="003C4F06" w:rsidRPr="008A6434">
        <w:rPr>
          <w:lang w:val="es-PY"/>
        </w:rPr>
        <w:t>la suspensión del juicio de amparo fue realizada para no interferir con la investigación penal</w:t>
      </w:r>
      <w:r w:rsidR="004414CA" w:rsidRPr="008A6434">
        <w:rPr>
          <w:lang w:val="es-PY"/>
        </w:rPr>
        <w:t xml:space="preserve">. Ello es equivocado y tendencioso ya que a) el objetivo de un recurso de amparo no es la identificación de los responsables sino la inmediata y diligente búsqueda de la persona desaparecida; y b) la obligación del Juez de realizar todas las actuaciones y diligencias necesarias para buscar y encontrar al Sr. Guajardo </w:t>
      </w:r>
      <w:r w:rsidRPr="008A6434">
        <w:rPr>
          <w:lang w:val="es-PY"/>
        </w:rPr>
        <w:t xml:space="preserve">Rivas </w:t>
      </w:r>
      <w:r w:rsidR="004414CA" w:rsidRPr="008A6434">
        <w:rPr>
          <w:lang w:val="es-PY"/>
        </w:rPr>
        <w:t>o para saber su destino o paradero no interfería, en ningún sentido, con el ejercicio de la acción penal.</w:t>
      </w:r>
      <w:r w:rsidR="004414CA" w:rsidRPr="008A6434">
        <w:rPr>
          <w:rStyle w:val="FootnoteReference"/>
          <w:lang w:val="es-PY"/>
        </w:rPr>
        <w:footnoteReference w:id="34"/>
      </w:r>
    </w:p>
    <w:p w14:paraId="2483C405" w14:textId="53870A77" w:rsidR="00923DE1" w:rsidRPr="008A6434" w:rsidRDefault="007208BB" w:rsidP="001F4739">
      <w:pPr>
        <w:pStyle w:val="SingleTxtG"/>
        <w:rPr>
          <w:lang w:val="es-PY"/>
        </w:rPr>
      </w:pPr>
      <w:r w:rsidRPr="008A6434">
        <w:rPr>
          <w:lang w:val="es-PY"/>
        </w:rPr>
        <w:t>7.</w:t>
      </w:r>
      <w:r w:rsidR="007200ED" w:rsidRPr="008A6434">
        <w:rPr>
          <w:lang w:val="es-PY"/>
        </w:rPr>
        <w:t>5</w:t>
      </w:r>
      <w:r w:rsidRPr="008A6434">
        <w:rPr>
          <w:lang w:val="es-PY"/>
        </w:rPr>
        <w:tab/>
      </w:r>
      <w:r w:rsidR="00865974" w:rsidRPr="008A6434">
        <w:rPr>
          <w:lang w:val="es-PY"/>
        </w:rPr>
        <w:t>Por su parte, l</w:t>
      </w:r>
      <w:r w:rsidRPr="008A6434">
        <w:rPr>
          <w:lang w:val="es-PY"/>
        </w:rPr>
        <w:t xml:space="preserve">as autoras agregan que ninguna de las medidas de protección a las víctimas mencionadas por el Estado parte corresponde a medidas de reparación integral, ni en los términos previstos por </w:t>
      </w:r>
      <w:r w:rsidR="00A07153" w:rsidRPr="008A6434">
        <w:rPr>
          <w:lang w:val="es-PY"/>
        </w:rPr>
        <w:t>el artículo 24, párrs. 4 y 5 de la</w:t>
      </w:r>
      <w:r w:rsidRPr="008A6434">
        <w:rPr>
          <w:lang w:val="es-PY"/>
        </w:rPr>
        <w:t xml:space="preserve"> Convención Internacional para la protección </w:t>
      </w:r>
      <w:r w:rsidR="00A07153" w:rsidRPr="008A6434">
        <w:rPr>
          <w:lang w:val="es-PY"/>
        </w:rPr>
        <w:t>de todas las personas contra las desapariciones forzadas</w:t>
      </w:r>
      <w:r w:rsidR="007200ED" w:rsidRPr="008A6434">
        <w:rPr>
          <w:lang w:val="es-PY"/>
        </w:rPr>
        <w:t>,</w:t>
      </w:r>
      <w:r w:rsidR="00A07153" w:rsidRPr="008A6434">
        <w:rPr>
          <w:lang w:val="es-PY"/>
        </w:rPr>
        <w:t xml:space="preserve"> ni en los términos de la propia Ley General de Víctimas mexicana (la cual distingue claramente medidas de asistencia y atención, por un lado, como l</w:t>
      </w:r>
      <w:r w:rsidR="00CB1CAD" w:rsidRPr="008A6434">
        <w:rPr>
          <w:lang w:val="es-PY"/>
        </w:rPr>
        <w:t>as ordenadas por el Estado respecto de las autoras</w:t>
      </w:r>
      <w:r w:rsidR="00A07153" w:rsidRPr="008A6434">
        <w:rPr>
          <w:lang w:val="es-PY"/>
        </w:rPr>
        <w:t>, y las medidas de reparación integral, por otro)</w:t>
      </w:r>
      <w:r w:rsidR="00A07153" w:rsidRPr="008A6434">
        <w:rPr>
          <w:rStyle w:val="FootnoteReference"/>
          <w:lang w:val="es-PY"/>
        </w:rPr>
        <w:footnoteReference w:id="35"/>
      </w:r>
      <w:r w:rsidR="00A07153" w:rsidRPr="008A6434">
        <w:rPr>
          <w:lang w:val="es-PY"/>
        </w:rPr>
        <w:t>.</w:t>
      </w:r>
    </w:p>
    <w:p w14:paraId="7CE4FA4E" w14:textId="3B568EA9" w:rsidR="00CA649B" w:rsidRPr="008A6434" w:rsidRDefault="00CA649B" w:rsidP="001F4739">
      <w:pPr>
        <w:pStyle w:val="SingleTxtG"/>
        <w:rPr>
          <w:lang w:val="es-PY"/>
        </w:rPr>
      </w:pPr>
      <w:r w:rsidRPr="008A6434">
        <w:rPr>
          <w:lang w:val="es-PY"/>
        </w:rPr>
        <w:t>7.</w:t>
      </w:r>
      <w:r w:rsidR="007200ED" w:rsidRPr="008A6434">
        <w:rPr>
          <w:lang w:val="es-PY"/>
        </w:rPr>
        <w:t>6</w:t>
      </w:r>
      <w:r w:rsidRPr="008A6434">
        <w:rPr>
          <w:lang w:val="es-PY"/>
        </w:rPr>
        <w:tab/>
        <w:t xml:space="preserve">Finalmente, las autoras destacan que </w:t>
      </w:r>
      <w:r w:rsidR="007A57EC" w:rsidRPr="008A6434">
        <w:rPr>
          <w:lang w:val="es-PY"/>
        </w:rPr>
        <w:t xml:space="preserve">ninguna de las observaciones del Estado fueron observaciones </w:t>
      </w:r>
      <w:r w:rsidRPr="008A6434">
        <w:rPr>
          <w:lang w:val="es-PY"/>
        </w:rPr>
        <w:t>de fondo sobre las violaciones de disposiciones del Pacto por la desaparición forzada.</w:t>
      </w:r>
      <w:r w:rsidR="007A57EC" w:rsidRPr="008A6434">
        <w:rPr>
          <w:lang w:val="es-PY"/>
        </w:rPr>
        <w:t xml:space="preserve"> Más aún, el Estado acepta que el Sr. Guajardo</w:t>
      </w:r>
      <w:r w:rsidR="00E62BFF" w:rsidRPr="008A6434">
        <w:rPr>
          <w:lang w:val="es-PY"/>
        </w:rPr>
        <w:t xml:space="preserve"> Rivas</w:t>
      </w:r>
      <w:r w:rsidR="007A57EC" w:rsidRPr="008A6434">
        <w:rPr>
          <w:lang w:val="es-PY"/>
        </w:rPr>
        <w:t xml:space="preserve"> fue privado de </w:t>
      </w:r>
      <w:r w:rsidR="00D92EF7">
        <w:rPr>
          <w:lang w:val="es-PY"/>
        </w:rPr>
        <w:t>su</w:t>
      </w:r>
      <w:r w:rsidR="007A57EC" w:rsidRPr="008A6434">
        <w:rPr>
          <w:lang w:val="es-PY"/>
        </w:rPr>
        <w:t xml:space="preserve"> libertad por policías que integraban el GATE y no ha negado que, hasta la fecha, éste se encuentra desaparecido y los responsables de estos hechos actúan de manera impune y ocultan </w:t>
      </w:r>
      <w:r w:rsidR="00D92EF7">
        <w:rPr>
          <w:lang w:val="es-PY"/>
        </w:rPr>
        <w:t>su</w:t>
      </w:r>
      <w:r w:rsidR="007A57EC" w:rsidRPr="008A6434">
        <w:rPr>
          <w:lang w:val="es-PY"/>
        </w:rPr>
        <w:t xml:space="preserve"> paradero.</w:t>
      </w:r>
    </w:p>
    <w:p w14:paraId="1FA767FF" w14:textId="7A135BE9" w:rsidR="00784568" w:rsidRDefault="00E95FD8" w:rsidP="00E95FD8">
      <w:pPr>
        <w:pStyle w:val="H23G"/>
        <w:rPr>
          <w:lang w:val="es-PY"/>
        </w:rPr>
      </w:pPr>
      <w:r>
        <w:rPr>
          <w:lang w:val="es-PY"/>
        </w:rPr>
        <w:tab/>
      </w:r>
      <w:r>
        <w:rPr>
          <w:lang w:val="es-PY"/>
        </w:rPr>
        <w:tab/>
      </w:r>
      <w:r w:rsidR="00784568">
        <w:rPr>
          <w:lang w:val="es-PY"/>
        </w:rPr>
        <w:t>Observaciones y comentarios adicionales de las partes</w:t>
      </w:r>
    </w:p>
    <w:p w14:paraId="74A2294D" w14:textId="6C5840C7" w:rsidR="001C32FD" w:rsidRPr="00B03F00" w:rsidRDefault="00784568" w:rsidP="00E95FD8">
      <w:pPr>
        <w:pStyle w:val="H23G"/>
        <w:rPr>
          <w:b w:val="0"/>
          <w:i/>
          <w:lang w:val="es-PY"/>
        </w:rPr>
      </w:pPr>
      <w:r>
        <w:rPr>
          <w:lang w:val="es-PY"/>
        </w:rPr>
        <w:tab/>
      </w:r>
      <w:r>
        <w:rPr>
          <w:lang w:val="es-PY"/>
        </w:rPr>
        <w:tab/>
      </w:r>
      <w:r w:rsidR="005D075B" w:rsidRPr="00B03F00">
        <w:rPr>
          <w:b w:val="0"/>
          <w:i/>
          <w:lang w:val="es-PY"/>
        </w:rPr>
        <w:t xml:space="preserve">Observaciones </w:t>
      </w:r>
      <w:r w:rsidR="005F3BD8" w:rsidRPr="00B03F00">
        <w:rPr>
          <w:b w:val="0"/>
          <w:i/>
          <w:lang w:val="es-PY"/>
        </w:rPr>
        <w:t xml:space="preserve">adicionales </w:t>
      </w:r>
      <w:r w:rsidR="005D075B" w:rsidRPr="00B03F00">
        <w:rPr>
          <w:b w:val="0"/>
          <w:i/>
          <w:lang w:val="es-PY"/>
        </w:rPr>
        <w:t xml:space="preserve">del Estado parte </w:t>
      </w:r>
    </w:p>
    <w:p w14:paraId="09C64491" w14:textId="257CFB6C" w:rsidR="00542B65" w:rsidRPr="008A6434" w:rsidRDefault="00542B65" w:rsidP="00561621">
      <w:pPr>
        <w:pStyle w:val="SingleTxtG"/>
        <w:rPr>
          <w:lang w:val="es-PY" w:eastAsia="es-ES"/>
        </w:rPr>
      </w:pPr>
      <w:r w:rsidRPr="008A6434">
        <w:rPr>
          <w:lang w:val="es-PY" w:eastAsia="es-ES"/>
        </w:rPr>
        <w:t>8.1</w:t>
      </w:r>
      <w:r w:rsidRPr="008A6434">
        <w:rPr>
          <w:lang w:val="es-PY" w:eastAsia="es-ES"/>
        </w:rPr>
        <w:tab/>
        <w:t xml:space="preserve">El 27 de noviembre de 2018 el Estado parte </w:t>
      </w:r>
      <w:r w:rsidR="00561621" w:rsidRPr="008A6434">
        <w:rPr>
          <w:lang w:val="es-PY" w:eastAsia="es-ES"/>
        </w:rPr>
        <w:t>inform</w:t>
      </w:r>
      <w:r w:rsidR="004F43C7">
        <w:rPr>
          <w:lang w:val="es-PY" w:eastAsia="es-ES"/>
        </w:rPr>
        <w:t>ó</w:t>
      </w:r>
      <w:r w:rsidR="00561621" w:rsidRPr="008A6434">
        <w:rPr>
          <w:lang w:val="es-PY" w:eastAsia="es-ES"/>
        </w:rPr>
        <w:t xml:space="preserve"> </w:t>
      </w:r>
      <w:r w:rsidRPr="008A6434">
        <w:rPr>
          <w:lang w:val="es-PY" w:eastAsia="es-ES"/>
        </w:rPr>
        <w:t xml:space="preserve">sobre las diligencias llevadas a cabo en el marco de la investigación federal por parte de la PGR, entre marzo de 2017 y junio de 2018. Entre ellas, se incluyen acciones para la identificación de personas que intentaron extorsionar telefónicamente a la autora Rivas Rodríguez </w:t>
      </w:r>
      <w:r w:rsidR="00864A10" w:rsidRPr="008A6434">
        <w:rPr>
          <w:lang w:val="es-PY" w:eastAsia="es-ES"/>
        </w:rPr>
        <w:t>en relación con la desaparición del Sr. Guajardo</w:t>
      </w:r>
      <w:r w:rsidR="00D55814" w:rsidRPr="008A6434">
        <w:rPr>
          <w:lang w:val="es-PY" w:eastAsia="es-ES"/>
        </w:rPr>
        <w:t xml:space="preserve"> Rivas</w:t>
      </w:r>
      <w:r w:rsidR="00864A10" w:rsidRPr="008A6434">
        <w:rPr>
          <w:lang w:val="es-PY" w:eastAsia="es-ES"/>
        </w:rPr>
        <w:t>;</w:t>
      </w:r>
      <w:r w:rsidR="00DA44EB" w:rsidRPr="008A6434">
        <w:rPr>
          <w:lang w:val="es-PY" w:eastAsia="es-ES"/>
        </w:rPr>
        <w:t xml:space="preserve"> la identificación por parte de la Sra. Rivas Rodríguez de dos probables autores de la desaparición;</w:t>
      </w:r>
      <w:r w:rsidR="00864A10" w:rsidRPr="008A6434">
        <w:rPr>
          <w:lang w:val="es-PY" w:eastAsia="es-ES"/>
        </w:rPr>
        <w:t xml:space="preserve"> una visita por parte del personal de la Fiscalía Especializada en Investigación de los Delitos de Desaparición Forzada de la PGR</w:t>
      </w:r>
      <w:r w:rsidR="004F43C7">
        <w:rPr>
          <w:lang w:val="es-PY" w:eastAsia="es-ES"/>
        </w:rPr>
        <w:t>, creada el 16 de febrero de 2018,</w:t>
      </w:r>
      <w:r w:rsidR="00864A10" w:rsidRPr="008A6434">
        <w:rPr>
          <w:lang w:val="es-PY" w:eastAsia="es-ES"/>
        </w:rPr>
        <w:t xml:space="preserve"> a la fiscalía del estado de Coahuila, y un escrito de dicha fiscalía en la que se establece que continúa con la búsqueda y localización del Sr. Guajardo </w:t>
      </w:r>
      <w:r w:rsidR="00E62BFF" w:rsidRPr="008A6434">
        <w:rPr>
          <w:lang w:val="es-PY" w:eastAsia="es-ES"/>
        </w:rPr>
        <w:t xml:space="preserve">Rivas </w:t>
      </w:r>
      <w:r w:rsidR="00864A10" w:rsidRPr="008A6434">
        <w:rPr>
          <w:lang w:val="es-PY" w:eastAsia="es-ES"/>
        </w:rPr>
        <w:t>y de otros responsables por el delito en cuestión. En cuanto a la acción penal, se agrega información relativa a las órdenes de aprehensión de J.J.M.S., H.A.O.E., y M.A.M.G. En relación con los dos primeros se solicitó su aprehensión</w:t>
      </w:r>
      <w:r w:rsidR="00D55814" w:rsidRPr="008A6434">
        <w:rPr>
          <w:rStyle w:val="FootnoteReference"/>
          <w:lang w:val="es-PY" w:eastAsia="es-ES"/>
        </w:rPr>
        <w:footnoteReference w:id="36"/>
      </w:r>
      <w:r w:rsidR="00864A10" w:rsidRPr="008A6434">
        <w:rPr>
          <w:lang w:val="es-PY" w:eastAsia="es-ES"/>
        </w:rPr>
        <w:t xml:space="preserve"> mientras que en relación con el tercero se solicitaron órdenes de búsqueda, localización y detención, incluyendo </w:t>
      </w:r>
      <w:r w:rsidR="00BE30BE" w:rsidRPr="008A6434">
        <w:rPr>
          <w:lang w:val="es-PY" w:eastAsia="es-ES"/>
        </w:rPr>
        <w:t>una comunicación a la Interpol. Por ello, el Estado parte reafirma la inadmisibilidad de la comunicación en tanto estos procedimientos continúan vigentes a la fecha y son medios idóneos para dar con el paradero del Sr. Guajardo</w:t>
      </w:r>
      <w:r w:rsidR="00AF3BBE" w:rsidRPr="008A6434">
        <w:rPr>
          <w:lang w:val="es-PY" w:eastAsia="es-ES"/>
        </w:rPr>
        <w:t xml:space="preserve"> Rivas</w:t>
      </w:r>
      <w:r w:rsidR="00BE30BE" w:rsidRPr="008A6434">
        <w:rPr>
          <w:lang w:val="es-PY" w:eastAsia="es-ES"/>
        </w:rPr>
        <w:t xml:space="preserve"> y castigar a los responsables.</w:t>
      </w:r>
    </w:p>
    <w:p w14:paraId="0D7E3556" w14:textId="4069CC03" w:rsidR="00BE30BE" w:rsidRPr="008A6434" w:rsidRDefault="00BE30BE" w:rsidP="00762F04">
      <w:pPr>
        <w:pStyle w:val="SingleTxtG"/>
        <w:rPr>
          <w:lang w:val="es-PY" w:eastAsia="es-ES"/>
        </w:rPr>
      </w:pPr>
      <w:r w:rsidRPr="008A6434">
        <w:rPr>
          <w:lang w:val="es-PY" w:eastAsia="es-ES"/>
        </w:rPr>
        <w:t>8.</w:t>
      </w:r>
      <w:r w:rsidR="00561621" w:rsidRPr="008A6434">
        <w:rPr>
          <w:lang w:val="es-PY" w:eastAsia="es-ES"/>
        </w:rPr>
        <w:t>2</w:t>
      </w:r>
      <w:r w:rsidRPr="008A6434">
        <w:rPr>
          <w:lang w:val="es-PY" w:eastAsia="es-ES"/>
        </w:rPr>
        <w:tab/>
      </w:r>
      <w:r w:rsidR="00561621" w:rsidRPr="008A6434">
        <w:rPr>
          <w:lang w:val="es-PY" w:eastAsia="es-ES"/>
        </w:rPr>
        <w:t>El</w:t>
      </w:r>
      <w:r w:rsidRPr="008A6434">
        <w:rPr>
          <w:lang w:val="es-PY" w:eastAsia="es-ES"/>
        </w:rPr>
        <w:t xml:space="preserve"> Estado parte destaca que las investigaciones se llevan a cabo de conformidad con los estándares establecidos en el Pacto.</w:t>
      </w:r>
    </w:p>
    <w:p w14:paraId="5414967F" w14:textId="3185A363" w:rsidR="00980570" w:rsidRPr="00B03F00" w:rsidRDefault="00824F80" w:rsidP="00824F80">
      <w:pPr>
        <w:pStyle w:val="H23G"/>
        <w:rPr>
          <w:b w:val="0"/>
          <w:i/>
          <w:lang w:val="es-PY"/>
        </w:rPr>
      </w:pPr>
      <w:r w:rsidRPr="008A6434">
        <w:rPr>
          <w:lang w:val="es-PY" w:eastAsia="es-ES"/>
        </w:rPr>
        <w:tab/>
      </w:r>
      <w:r w:rsidRPr="008A6434">
        <w:rPr>
          <w:lang w:val="es-PY" w:eastAsia="es-ES"/>
        </w:rPr>
        <w:tab/>
      </w:r>
      <w:r w:rsidR="00466C28" w:rsidRPr="00B03F00">
        <w:rPr>
          <w:b w:val="0"/>
          <w:i/>
          <w:lang w:val="es-PY"/>
        </w:rPr>
        <w:t xml:space="preserve">Comentarios adicionales </w:t>
      </w:r>
      <w:r w:rsidR="00980570" w:rsidRPr="00B03F00">
        <w:rPr>
          <w:b w:val="0"/>
          <w:i/>
          <w:lang w:val="es-PY"/>
        </w:rPr>
        <w:t xml:space="preserve">de las autoras </w:t>
      </w:r>
    </w:p>
    <w:p w14:paraId="2CB75822" w14:textId="672CDC75" w:rsidR="00980570" w:rsidRPr="008A6434" w:rsidRDefault="00980570" w:rsidP="008A73EB">
      <w:pPr>
        <w:pStyle w:val="SingleTxtG"/>
        <w:rPr>
          <w:lang w:val="es-PY" w:eastAsia="es-ES"/>
        </w:rPr>
      </w:pPr>
      <w:r w:rsidRPr="008A6434">
        <w:rPr>
          <w:lang w:val="es-PY"/>
        </w:rPr>
        <w:tab/>
      </w:r>
      <w:r w:rsidRPr="008A6434">
        <w:rPr>
          <w:lang w:val="es-PY" w:eastAsia="es-ES"/>
        </w:rPr>
        <w:t>9.1</w:t>
      </w:r>
      <w:r w:rsidRPr="008A6434">
        <w:rPr>
          <w:lang w:val="es-PY" w:eastAsia="es-ES"/>
        </w:rPr>
        <w:tab/>
        <w:t xml:space="preserve">En sus observaciones del 10 de abril de 2019, las autoras destacan que a </w:t>
      </w:r>
      <w:r w:rsidR="00480B35" w:rsidRPr="008A6434">
        <w:rPr>
          <w:lang w:val="es-PY" w:eastAsia="es-ES"/>
        </w:rPr>
        <w:t>casi</w:t>
      </w:r>
      <w:r w:rsidRPr="008A6434">
        <w:rPr>
          <w:lang w:val="es-PY" w:eastAsia="es-ES"/>
        </w:rPr>
        <w:t xml:space="preserve"> </w:t>
      </w:r>
      <w:r w:rsidR="00480B35" w:rsidRPr="008A6434">
        <w:rPr>
          <w:lang w:val="es-PY" w:eastAsia="es-ES"/>
        </w:rPr>
        <w:t>seis</w:t>
      </w:r>
      <w:r w:rsidRPr="008A6434">
        <w:rPr>
          <w:lang w:val="es-PY" w:eastAsia="es-ES"/>
        </w:rPr>
        <w:t xml:space="preserve"> años de </w:t>
      </w:r>
      <w:r w:rsidR="00480B35" w:rsidRPr="008A6434">
        <w:rPr>
          <w:lang w:val="es-PY" w:eastAsia="es-ES"/>
        </w:rPr>
        <w:t>la desaparición del Sr. Guajardo</w:t>
      </w:r>
      <w:r w:rsidR="00E62BFF" w:rsidRPr="008A6434">
        <w:rPr>
          <w:lang w:val="es-PY" w:eastAsia="es-ES"/>
        </w:rPr>
        <w:t xml:space="preserve"> Rivas</w:t>
      </w:r>
      <w:r w:rsidR="00480B35" w:rsidRPr="008A6434">
        <w:rPr>
          <w:lang w:val="es-PY" w:eastAsia="es-ES"/>
        </w:rPr>
        <w:t>,</w:t>
      </w:r>
      <w:r w:rsidRPr="008A6434">
        <w:rPr>
          <w:lang w:val="es-PY" w:eastAsia="es-ES"/>
        </w:rPr>
        <w:t xml:space="preserve"> la información adicional suministrada por el </w:t>
      </w:r>
      <w:r w:rsidRPr="008A6434">
        <w:rPr>
          <w:lang w:val="es-PY" w:eastAsia="es-ES"/>
        </w:rPr>
        <w:lastRenderedPageBreak/>
        <w:t xml:space="preserve">Estado parte no aporta avances ni logros en </w:t>
      </w:r>
      <w:r w:rsidR="00480B35" w:rsidRPr="008A6434">
        <w:rPr>
          <w:lang w:val="es-PY" w:eastAsia="es-ES"/>
        </w:rPr>
        <w:t>su</w:t>
      </w:r>
      <w:r w:rsidRPr="008A6434">
        <w:rPr>
          <w:lang w:val="es-PY" w:eastAsia="es-ES"/>
        </w:rPr>
        <w:t xml:space="preserve"> búsqueda y localización</w:t>
      </w:r>
      <w:r w:rsidR="00480B35" w:rsidRPr="008A6434">
        <w:rPr>
          <w:lang w:val="es-PY" w:eastAsia="es-ES"/>
        </w:rPr>
        <w:t>,</w:t>
      </w:r>
      <w:r w:rsidRPr="008A6434">
        <w:rPr>
          <w:lang w:val="es-PY" w:eastAsia="es-ES"/>
        </w:rPr>
        <w:t xml:space="preserve"> ni avances efectivos en la investigación, juicio y sanción de los responsables de su desaparición.</w:t>
      </w:r>
    </w:p>
    <w:p w14:paraId="3FA7ABC4" w14:textId="31791B83" w:rsidR="008A73EB" w:rsidRPr="008A6434" w:rsidRDefault="008A73EB" w:rsidP="008A73EB">
      <w:pPr>
        <w:pStyle w:val="SingleTxtG"/>
        <w:rPr>
          <w:lang w:val="es-PY" w:eastAsia="es-ES"/>
        </w:rPr>
      </w:pPr>
      <w:r w:rsidRPr="008A6434">
        <w:rPr>
          <w:lang w:val="es-PY" w:eastAsia="es-ES"/>
        </w:rPr>
        <w:tab/>
        <w:t>9.2</w:t>
      </w:r>
      <w:r w:rsidRPr="008A6434">
        <w:rPr>
          <w:lang w:val="es-PY" w:eastAsia="es-ES"/>
        </w:rPr>
        <w:tab/>
      </w:r>
      <w:r w:rsidR="00DA44EB" w:rsidRPr="008A6434">
        <w:rPr>
          <w:lang w:val="es-PY" w:eastAsia="es-ES"/>
        </w:rPr>
        <w:t xml:space="preserve">En el caso de las llamadas por extorsión, el Estado parte no señala posibles autores, móviles o relación que pudieran tener con la desaparición del Sr. Guajardo Rivas. En el caso de la identificación por parte de la Sra. Rivas Rodríguez de dos probables autores de la desaparición, </w:t>
      </w:r>
      <w:r w:rsidR="002F59D7" w:rsidRPr="008A6434">
        <w:rPr>
          <w:lang w:val="es-PY" w:eastAsia="es-ES"/>
        </w:rPr>
        <w:t>sólo se indica que las personas negaron conocer los hechos y no se indica cuáles son las líneas de investigación que la PGR habría abierto o iniciado a partir de dicha notificación. Por ello, ninguna de estas actuaciones contradice el hecho de que l</w:t>
      </w:r>
      <w:r w:rsidR="001E2859" w:rsidRPr="008A6434">
        <w:rPr>
          <w:lang w:val="es-PY" w:eastAsia="es-ES"/>
        </w:rPr>
        <w:t>o</w:t>
      </w:r>
      <w:r w:rsidR="002F59D7" w:rsidRPr="008A6434">
        <w:rPr>
          <w:lang w:val="es-PY" w:eastAsia="es-ES"/>
        </w:rPr>
        <w:t xml:space="preserve">s </w:t>
      </w:r>
      <w:r w:rsidR="001E2859" w:rsidRPr="008A6434">
        <w:rPr>
          <w:lang w:val="es-PY" w:eastAsia="es-ES"/>
        </w:rPr>
        <w:t>recursos internos</w:t>
      </w:r>
      <w:r w:rsidR="002F59D7" w:rsidRPr="008A6434">
        <w:rPr>
          <w:lang w:val="es-PY" w:eastAsia="es-ES"/>
        </w:rPr>
        <w:t xml:space="preserve"> se han prolongado injustificadamente, se </w:t>
      </w:r>
      <w:r w:rsidR="001E2859" w:rsidRPr="008A6434">
        <w:rPr>
          <w:lang w:val="es-PY" w:eastAsia="es-ES"/>
        </w:rPr>
        <w:t>han mostrado inefectivos y no ofrecen perspectivas razonables a l</w:t>
      </w:r>
      <w:r w:rsidR="004F43C7">
        <w:rPr>
          <w:lang w:val="es-PY" w:eastAsia="es-ES"/>
        </w:rPr>
        <w:t>as autoras</w:t>
      </w:r>
      <w:r w:rsidR="001E2859" w:rsidRPr="008A6434">
        <w:rPr>
          <w:lang w:val="es-PY" w:eastAsia="es-ES"/>
        </w:rPr>
        <w:t xml:space="preserve"> de conocer la verdad de lo que pasó y de recibir una reparación integral.</w:t>
      </w:r>
    </w:p>
    <w:p w14:paraId="32983FEB" w14:textId="06B844DD" w:rsidR="004F43C7" w:rsidRPr="00B03F00" w:rsidRDefault="00E95FD8" w:rsidP="00E95FD8">
      <w:pPr>
        <w:pStyle w:val="H23G"/>
        <w:rPr>
          <w:b w:val="0"/>
          <w:i/>
          <w:lang w:val="es-PY"/>
        </w:rPr>
      </w:pPr>
      <w:r>
        <w:rPr>
          <w:lang w:val="es-PY"/>
        </w:rPr>
        <w:tab/>
      </w:r>
      <w:r>
        <w:rPr>
          <w:lang w:val="es-PY"/>
        </w:rPr>
        <w:tab/>
      </w:r>
      <w:r w:rsidR="004F43C7" w:rsidRPr="00B03F00">
        <w:rPr>
          <w:b w:val="0"/>
          <w:i/>
          <w:lang w:val="es-PY"/>
        </w:rPr>
        <w:t>Información adicional de las autoras</w:t>
      </w:r>
    </w:p>
    <w:p w14:paraId="666EE781" w14:textId="53597514" w:rsidR="00CD220F" w:rsidRPr="008A6434" w:rsidRDefault="0002217A" w:rsidP="00E96FEE">
      <w:pPr>
        <w:pStyle w:val="SingleTxtG"/>
        <w:rPr>
          <w:lang w:val="es-PY" w:eastAsia="es-ES"/>
        </w:rPr>
      </w:pPr>
      <w:r w:rsidRPr="008A6434">
        <w:rPr>
          <w:lang w:val="es-PY"/>
        </w:rPr>
        <w:t>10</w:t>
      </w:r>
      <w:r w:rsidR="003F58A5">
        <w:rPr>
          <w:lang w:val="es-PY"/>
        </w:rPr>
        <w:t>.</w:t>
      </w:r>
      <w:r w:rsidRPr="008A6434">
        <w:rPr>
          <w:lang w:val="es-PY"/>
        </w:rPr>
        <w:tab/>
        <w:t xml:space="preserve">El </w:t>
      </w:r>
      <w:r w:rsidR="00C914C0" w:rsidRPr="008A6434">
        <w:rPr>
          <w:lang w:val="es-PY"/>
        </w:rPr>
        <w:t xml:space="preserve">16 de mayo de 2019 las autoras </w:t>
      </w:r>
      <w:r w:rsidR="00350C0A" w:rsidRPr="008A6434">
        <w:rPr>
          <w:lang w:val="es-PY"/>
        </w:rPr>
        <w:t>informa</w:t>
      </w:r>
      <w:r w:rsidR="004F43C7">
        <w:rPr>
          <w:lang w:val="es-PY"/>
        </w:rPr>
        <w:t>ron</w:t>
      </w:r>
      <w:r w:rsidR="00C914C0" w:rsidRPr="008A6434">
        <w:rPr>
          <w:lang w:val="es-PY"/>
        </w:rPr>
        <w:t xml:space="preserve"> haber recibido el Auto de Formal Prisión emitido por el Juez </w:t>
      </w:r>
      <w:r w:rsidR="00F14F26" w:rsidRPr="008A6434">
        <w:rPr>
          <w:lang w:val="es-PY"/>
        </w:rPr>
        <w:t xml:space="preserve">pertinente </w:t>
      </w:r>
      <w:r w:rsidR="00C914C0" w:rsidRPr="008A6434">
        <w:rPr>
          <w:lang w:val="es-PY"/>
        </w:rPr>
        <w:t>en contra de M.A.M.G. por su probable responsabilidad en la desaparición del Sr. Guajardo</w:t>
      </w:r>
      <w:r w:rsidR="000B3366" w:rsidRPr="008A6434">
        <w:rPr>
          <w:lang w:val="es-PY"/>
        </w:rPr>
        <w:t xml:space="preserve"> Rivas</w:t>
      </w:r>
      <w:r w:rsidR="00C914C0" w:rsidRPr="008A6434">
        <w:rPr>
          <w:lang w:val="es-PY"/>
        </w:rPr>
        <w:t>.</w:t>
      </w:r>
      <w:r w:rsidR="00E96FEE" w:rsidRPr="008A6434">
        <w:rPr>
          <w:lang w:val="es-PY"/>
        </w:rPr>
        <w:t xml:space="preserve"> Señalan </w:t>
      </w:r>
      <w:r w:rsidR="004F43C7">
        <w:rPr>
          <w:lang w:val="es-PY"/>
        </w:rPr>
        <w:t>que</w:t>
      </w:r>
      <w:r w:rsidR="00A46BCC" w:rsidRPr="008A6434">
        <w:rPr>
          <w:lang w:val="es-PY"/>
        </w:rPr>
        <w:t xml:space="preserve"> dicha detención se realiza por el delito de desaparición de persona y no por el de desaparición forzada</w:t>
      </w:r>
      <w:r w:rsidR="00CD220F" w:rsidRPr="008A6434">
        <w:rPr>
          <w:lang w:val="es-PY"/>
        </w:rPr>
        <w:t>, que los otros dos policías continúan sin ser detenidos por la desaparición del Sr. Guajardo</w:t>
      </w:r>
      <w:r w:rsidR="000B3366" w:rsidRPr="008A6434">
        <w:rPr>
          <w:lang w:val="es-PY"/>
        </w:rPr>
        <w:t xml:space="preserve"> Rivas, y que </w:t>
      </w:r>
      <w:r w:rsidR="004F43C7" w:rsidRPr="008A6434">
        <w:rPr>
          <w:lang w:val="es-PY"/>
        </w:rPr>
        <w:t>ninguno de los tres tiene</w:t>
      </w:r>
      <w:r w:rsidR="000B3366" w:rsidRPr="008A6434">
        <w:rPr>
          <w:lang w:val="es-PY"/>
        </w:rPr>
        <w:t xml:space="preserve"> acción penal en su contra por el delito de tortura</w:t>
      </w:r>
      <w:r w:rsidR="00CD220F" w:rsidRPr="008A6434">
        <w:rPr>
          <w:lang w:val="es-PY"/>
        </w:rPr>
        <w:t>.</w:t>
      </w:r>
      <w:r w:rsidR="00E96FEE" w:rsidRPr="008A6434">
        <w:rPr>
          <w:lang w:val="es-PY"/>
        </w:rPr>
        <w:t xml:space="preserve"> A</w:t>
      </w:r>
      <w:r w:rsidR="00C331DB" w:rsidRPr="008A6434">
        <w:rPr>
          <w:lang w:val="es-PY"/>
        </w:rPr>
        <w:t>gregan que dicho Auto no modifica lo señalado por ellas con anterioridad en tanto, a casi seis años de la desaparición del Sr. Guajardo</w:t>
      </w:r>
      <w:r w:rsidR="000B3366" w:rsidRPr="008A6434">
        <w:rPr>
          <w:lang w:val="es-PY"/>
        </w:rPr>
        <w:t xml:space="preserve"> Rivas</w:t>
      </w:r>
      <w:r w:rsidR="00E95FD8">
        <w:rPr>
          <w:lang w:val="es-PY"/>
        </w:rPr>
        <w:t>, a) </w:t>
      </w:r>
      <w:r w:rsidR="00C331DB" w:rsidRPr="008A6434">
        <w:rPr>
          <w:lang w:val="es-PY"/>
        </w:rPr>
        <w:t xml:space="preserve">no hay ninguna información sobre la </w:t>
      </w:r>
      <w:r w:rsidR="00E95FD8">
        <w:rPr>
          <w:lang w:val="es-PY"/>
        </w:rPr>
        <w:t>localización de su paradero; b) </w:t>
      </w:r>
      <w:r w:rsidR="00C331DB" w:rsidRPr="008A6434">
        <w:rPr>
          <w:lang w:val="es-PY"/>
        </w:rPr>
        <w:t>no ha habido procesamiento, juicio y castigo de los autores (incluyendo otros autores además de los tres respecto de los cuales</w:t>
      </w:r>
      <w:r w:rsidR="00E95FD8">
        <w:rPr>
          <w:lang w:val="es-PY"/>
        </w:rPr>
        <w:t xml:space="preserve"> se inició la acción penal); c) </w:t>
      </w:r>
      <w:r w:rsidR="00C331DB" w:rsidRPr="008A6434">
        <w:rPr>
          <w:lang w:val="es-PY"/>
        </w:rPr>
        <w:t>no hubo esclarecimiento de lo sucedido; y d) no hubo reparación integral a los familiares.</w:t>
      </w:r>
    </w:p>
    <w:p w14:paraId="284D65C8" w14:textId="37F85A04" w:rsidR="0059040B" w:rsidRPr="008A6434" w:rsidRDefault="00980570" w:rsidP="00824F80">
      <w:pPr>
        <w:pStyle w:val="H23G"/>
        <w:rPr>
          <w:lang w:val="es-PY" w:eastAsia="es-ES"/>
        </w:rPr>
      </w:pPr>
      <w:r w:rsidRPr="008A6434">
        <w:rPr>
          <w:lang w:val="es-PY" w:eastAsia="es-ES"/>
        </w:rPr>
        <w:tab/>
      </w:r>
      <w:r w:rsidRPr="008A6434">
        <w:rPr>
          <w:lang w:val="es-PY" w:eastAsia="es-ES"/>
        </w:rPr>
        <w:tab/>
      </w:r>
      <w:r w:rsidR="0059040B" w:rsidRPr="008A6434">
        <w:rPr>
          <w:lang w:val="es-PY" w:eastAsia="es-ES"/>
        </w:rPr>
        <w:t>Deliberaciones del Comité</w:t>
      </w:r>
    </w:p>
    <w:p w14:paraId="624D635F" w14:textId="3B49484E" w:rsidR="0059040B" w:rsidRPr="008A6434" w:rsidRDefault="00175184" w:rsidP="00175184">
      <w:pPr>
        <w:pStyle w:val="H4G"/>
        <w:rPr>
          <w:lang w:val="es-PY" w:eastAsia="es-ES"/>
        </w:rPr>
      </w:pPr>
      <w:r w:rsidRPr="008A6434">
        <w:rPr>
          <w:lang w:val="es-PY" w:eastAsia="es-ES"/>
        </w:rPr>
        <w:tab/>
      </w:r>
      <w:r w:rsidRPr="008A6434">
        <w:rPr>
          <w:lang w:val="es-PY" w:eastAsia="es-ES"/>
        </w:rPr>
        <w:tab/>
      </w:r>
      <w:r w:rsidR="00CF443F" w:rsidRPr="008A6434">
        <w:rPr>
          <w:lang w:val="es-PY" w:eastAsia="es-ES"/>
        </w:rPr>
        <w:t xml:space="preserve">Examen de la admisibilidad </w:t>
      </w:r>
    </w:p>
    <w:p w14:paraId="43A6C56A" w14:textId="29E298F1" w:rsidR="00CF443F" w:rsidRPr="008A6434" w:rsidRDefault="00B21F42" w:rsidP="00AA4464">
      <w:pPr>
        <w:pStyle w:val="SingleTxtG"/>
        <w:rPr>
          <w:lang w:val="es-PY" w:eastAsia="es-ES"/>
        </w:rPr>
      </w:pPr>
      <w:r w:rsidRPr="008A6434">
        <w:rPr>
          <w:lang w:val="es-PY" w:eastAsia="es-ES"/>
        </w:rPr>
        <w:t>11</w:t>
      </w:r>
      <w:r w:rsidR="00266DA4" w:rsidRPr="008A6434">
        <w:rPr>
          <w:lang w:val="es-PY" w:eastAsia="es-ES"/>
        </w:rPr>
        <w:t>.1</w:t>
      </w:r>
      <w:r w:rsidR="00266DA4" w:rsidRPr="008A6434">
        <w:rPr>
          <w:lang w:val="es-PY" w:eastAsia="es-ES"/>
        </w:rPr>
        <w:tab/>
        <w:t>Antes de examinar toda reclamación formulada en una comunicación, el Comité de Derechos Humanos debe decidir, d</w:t>
      </w:r>
      <w:r w:rsidR="00101A08" w:rsidRPr="008A6434">
        <w:rPr>
          <w:lang w:val="es-PY" w:eastAsia="es-ES"/>
        </w:rPr>
        <w:t>e conformidad con el artículo 97</w:t>
      </w:r>
      <w:r w:rsidR="00266DA4" w:rsidRPr="008A6434">
        <w:rPr>
          <w:lang w:val="es-PY" w:eastAsia="es-ES"/>
        </w:rPr>
        <w:t xml:space="preserve"> de su reglamento, si dicha comunicación es o no admisible en virtud del Protocolo Facultativo del Pacto.</w:t>
      </w:r>
    </w:p>
    <w:p w14:paraId="3C29F043" w14:textId="2C2CAC97" w:rsidR="00674787" w:rsidRPr="008A6434" w:rsidRDefault="00B21F42" w:rsidP="00AA4464">
      <w:pPr>
        <w:pStyle w:val="SingleTxtG"/>
        <w:rPr>
          <w:lang w:val="es-PY" w:eastAsia="es-ES"/>
        </w:rPr>
      </w:pPr>
      <w:r w:rsidRPr="008A6434">
        <w:rPr>
          <w:lang w:val="es-PY" w:eastAsia="es-ES"/>
        </w:rPr>
        <w:t>11</w:t>
      </w:r>
      <w:r w:rsidR="00674787" w:rsidRPr="008A6434">
        <w:rPr>
          <w:lang w:val="es-PY" w:eastAsia="es-ES"/>
        </w:rPr>
        <w:t>.2</w:t>
      </w:r>
      <w:r w:rsidR="00674787" w:rsidRPr="008A6434">
        <w:rPr>
          <w:lang w:val="es-PY" w:eastAsia="es-ES"/>
        </w:rPr>
        <w:tab/>
      </w:r>
      <w:r w:rsidR="000F4FDA" w:rsidRPr="008A6434">
        <w:rPr>
          <w:lang w:val="es-PY"/>
        </w:rPr>
        <w:t>En cumplimiento de lo exigido en el artículo 5, párrafo 2 a) del Protocolo Facultativo, el Comité se ha cerciorado de que el mismo asunto no est</w:t>
      </w:r>
      <w:r w:rsidR="004F6BAC" w:rsidRPr="008A6434">
        <w:rPr>
          <w:lang w:val="es-PY"/>
        </w:rPr>
        <w:t>é</w:t>
      </w:r>
      <w:r w:rsidR="000F4FDA" w:rsidRPr="008A6434">
        <w:rPr>
          <w:lang w:val="es-PY"/>
        </w:rPr>
        <w:t xml:space="preserve"> siendo examinado en el marco de otro procedimiento de examen o arreglo internacional.</w:t>
      </w:r>
    </w:p>
    <w:p w14:paraId="32884D59" w14:textId="389B7D5E" w:rsidR="00227A81" w:rsidRPr="008A6434" w:rsidRDefault="00B21F42" w:rsidP="00124BC8">
      <w:pPr>
        <w:pStyle w:val="SingleTxtG"/>
        <w:rPr>
          <w:lang w:val="es-PY" w:eastAsia="es-ES"/>
        </w:rPr>
      </w:pPr>
      <w:r w:rsidRPr="008A6434">
        <w:rPr>
          <w:lang w:val="es-PY" w:eastAsia="es-ES"/>
        </w:rPr>
        <w:t>11</w:t>
      </w:r>
      <w:r w:rsidR="005A5697" w:rsidRPr="008A6434">
        <w:rPr>
          <w:lang w:val="es-PY" w:eastAsia="es-ES"/>
        </w:rPr>
        <w:t>.3</w:t>
      </w:r>
      <w:r w:rsidR="005A5697" w:rsidRPr="008A6434">
        <w:rPr>
          <w:lang w:val="es-PY" w:eastAsia="es-ES"/>
        </w:rPr>
        <w:tab/>
      </w:r>
      <w:r w:rsidR="000F76B9" w:rsidRPr="008A6434">
        <w:rPr>
          <w:lang w:val="es-PY" w:eastAsia="es-ES"/>
        </w:rPr>
        <w:t xml:space="preserve">El </w:t>
      </w:r>
      <w:r w:rsidR="000F4FDA" w:rsidRPr="008A6434">
        <w:rPr>
          <w:lang w:val="es-PY" w:eastAsia="es-ES"/>
        </w:rPr>
        <w:t xml:space="preserve">Comité toma nota del argumento del </w:t>
      </w:r>
      <w:r w:rsidR="000F76B9" w:rsidRPr="008A6434">
        <w:rPr>
          <w:lang w:val="es-PY" w:eastAsia="es-ES"/>
        </w:rPr>
        <w:t xml:space="preserve">Estado parte </w:t>
      </w:r>
      <w:r w:rsidR="000F4FDA" w:rsidRPr="008A6434">
        <w:rPr>
          <w:lang w:val="es-PY" w:eastAsia="es-ES"/>
        </w:rPr>
        <w:t>relativo a la falta de agotamiento de</w:t>
      </w:r>
      <w:r w:rsidR="000F76B9" w:rsidRPr="008A6434">
        <w:rPr>
          <w:lang w:val="es-PY" w:eastAsia="es-ES"/>
        </w:rPr>
        <w:t xml:space="preserve"> los recursos internos, al encontrarse todavía en trámite</w:t>
      </w:r>
      <w:r w:rsidR="000A0AE9" w:rsidRPr="008A6434">
        <w:rPr>
          <w:lang w:val="es-PY" w:eastAsia="es-ES"/>
        </w:rPr>
        <w:t xml:space="preserve"> las </w:t>
      </w:r>
      <w:r w:rsidRPr="008A6434">
        <w:rPr>
          <w:lang w:val="es-PY" w:eastAsia="es-ES"/>
        </w:rPr>
        <w:t>A</w:t>
      </w:r>
      <w:r w:rsidR="000A0AE9" w:rsidRPr="008A6434">
        <w:rPr>
          <w:lang w:val="es-PY" w:eastAsia="es-ES"/>
        </w:rPr>
        <w:t xml:space="preserve">veriguaciones </w:t>
      </w:r>
      <w:r w:rsidRPr="008A6434">
        <w:rPr>
          <w:lang w:val="es-PY" w:eastAsia="es-ES"/>
        </w:rPr>
        <w:t>P</w:t>
      </w:r>
      <w:r w:rsidR="000A0AE9" w:rsidRPr="008A6434">
        <w:rPr>
          <w:lang w:val="es-PY" w:eastAsia="es-ES"/>
        </w:rPr>
        <w:t xml:space="preserve">revias ante la </w:t>
      </w:r>
      <w:r w:rsidRPr="008A6434">
        <w:rPr>
          <w:lang w:val="es-PY" w:eastAsia="es-ES"/>
        </w:rPr>
        <w:t>PGJ y la PGR</w:t>
      </w:r>
      <w:r w:rsidR="00D77E14" w:rsidRPr="008A6434">
        <w:rPr>
          <w:lang w:val="es-PY" w:eastAsia="es-ES"/>
        </w:rPr>
        <w:t xml:space="preserve">. </w:t>
      </w:r>
      <w:r w:rsidR="00167251" w:rsidRPr="008A6434">
        <w:rPr>
          <w:lang w:val="es-PY" w:eastAsia="es-ES"/>
        </w:rPr>
        <w:t>El Comité toma nota asimismo de las alegaciones de l</w:t>
      </w:r>
      <w:r w:rsidRPr="008A6434">
        <w:rPr>
          <w:lang w:val="es-PY" w:eastAsia="es-ES"/>
        </w:rPr>
        <w:t>a</w:t>
      </w:r>
      <w:r w:rsidR="00167251" w:rsidRPr="008A6434">
        <w:rPr>
          <w:lang w:val="es-PY" w:eastAsia="es-ES"/>
        </w:rPr>
        <w:t>s</w:t>
      </w:r>
      <w:r w:rsidR="00227A81" w:rsidRPr="008A6434">
        <w:rPr>
          <w:lang w:val="es-PY" w:eastAsia="es-ES"/>
        </w:rPr>
        <w:t xml:space="preserve"> autor</w:t>
      </w:r>
      <w:r w:rsidRPr="008A6434">
        <w:rPr>
          <w:lang w:val="es-PY" w:eastAsia="es-ES"/>
        </w:rPr>
        <w:t>a</w:t>
      </w:r>
      <w:r w:rsidR="00227A81" w:rsidRPr="008A6434">
        <w:rPr>
          <w:lang w:val="es-PY" w:eastAsia="es-ES"/>
        </w:rPr>
        <w:t xml:space="preserve">s </w:t>
      </w:r>
      <w:r w:rsidR="00167251" w:rsidRPr="008A6434">
        <w:rPr>
          <w:lang w:val="es-PY" w:eastAsia="es-ES"/>
        </w:rPr>
        <w:t xml:space="preserve">en el sentido </w:t>
      </w:r>
      <w:r w:rsidR="00227A81" w:rsidRPr="008A6434">
        <w:rPr>
          <w:lang w:val="es-PY" w:eastAsia="es-ES"/>
        </w:rPr>
        <w:t>que los recursos</w:t>
      </w:r>
      <w:r w:rsidR="00FD2122" w:rsidRPr="008A6434">
        <w:rPr>
          <w:lang w:val="es-PY" w:eastAsia="es-ES"/>
        </w:rPr>
        <w:t xml:space="preserve"> internos </w:t>
      </w:r>
      <w:r w:rsidR="00FD2122" w:rsidRPr="008A6434">
        <w:rPr>
          <w:color w:val="000000"/>
          <w:lang w:val="es-PY"/>
        </w:rPr>
        <w:t>no han sido efectivos y</w:t>
      </w:r>
      <w:r w:rsidR="004E6060" w:rsidRPr="008A6434">
        <w:rPr>
          <w:color w:val="000000"/>
          <w:lang w:val="es-PY"/>
        </w:rPr>
        <w:t>a que</w:t>
      </w:r>
      <w:r w:rsidR="00FD2122" w:rsidRPr="008A6434">
        <w:rPr>
          <w:color w:val="000000"/>
          <w:lang w:val="es-PY"/>
        </w:rPr>
        <w:t xml:space="preserve"> </w:t>
      </w:r>
      <w:r w:rsidR="004E6060" w:rsidRPr="008A6434">
        <w:rPr>
          <w:color w:val="000000"/>
          <w:lang w:val="es-PY"/>
        </w:rPr>
        <w:t xml:space="preserve">su tramitación se ha prolongado injustificadamente, por lo que se sigue sin tener conocimiento de la suerte y paradero del Sr. </w:t>
      </w:r>
      <w:r w:rsidRPr="008A6434">
        <w:rPr>
          <w:color w:val="000000"/>
          <w:lang w:val="es-PY"/>
        </w:rPr>
        <w:t>Guajardo Rivas</w:t>
      </w:r>
      <w:r w:rsidR="00227A81" w:rsidRPr="008A6434">
        <w:rPr>
          <w:lang w:val="es-PY" w:eastAsia="es-ES"/>
        </w:rPr>
        <w:t>.</w:t>
      </w:r>
    </w:p>
    <w:p w14:paraId="526523B5" w14:textId="040878E5" w:rsidR="00124BC8" w:rsidRDefault="00B21F42" w:rsidP="009F42B4">
      <w:pPr>
        <w:pStyle w:val="SingleTxtG"/>
        <w:rPr>
          <w:lang w:val="es-PY" w:eastAsia="es-ES"/>
        </w:rPr>
      </w:pPr>
      <w:r w:rsidRPr="008A6434">
        <w:rPr>
          <w:lang w:val="es-PY" w:eastAsia="es-ES"/>
        </w:rPr>
        <w:t>11</w:t>
      </w:r>
      <w:r w:rsidR="00227A81" w:rsidRPr="008A6434">
        <w:rPr>
          <w:lang w:val="es-PY" w:eastAsia="es-ES"/>
        </w:rPr>
        <w:t>.4</w:t>
      </w:r>
      <w:r w:rsidR="00227A81" w:rsidRPr="008A6434">
        <w:rPr>
          <w:lang w:val="es-PY" w:eastAsia="es-ES"/>
        </w:rPr>
        <w:tab/>
      </w:r>
      <w:r w:rsidR="0066090A" w:rsidRPr="008A6434">
        <w:rPr>
          <w:lang w:val="es-PY" w:eastAsia="es-ES"/>
        </w:rPr>
        <w:t xml:space="preserve">En vista de que han transcurrido </w:t>
      </w:r>
      <w:r w:rsidRPr="008A6434">
        <w:rPr>
          <w:lang w:val="es-PY" w:eastAsia="es-ES"/>
        </w:rPr>
        <w:t>más de</w:t>
      </w:r>
      <w:r w:rsidR="0066090A" w:rsidRPr="008A6434">
        <w:rPr>
          <w:lang w:val="es-PY" w:eastAsia="es-ES"/>
        </w:rPr>
        <w:t xml:space="preserve"> </w:t>
      </w:r>
      <w:r w:rsidRPr="008A6434">
        <w:rPr>
          <w:lang w:val="es-PY" w:eastAsia="es-ES"/>
        </w:rPr>
        <w:t>6</w:t>
      </w:r>
      <w:r w:rsidR="0066090A" w:rsidRPr="008A6434">
        <w:rPr>
          <w:lang w:val="es-PY" w:eastAsia="es-ES"/>
        </w:rPr>
        <w:t xml:space="preserve"> años desde la desaparición</w:t>
      </w:r>
      <w:r w:rsidR="00AA48CB" w:rsidRPr="008A6434">
        <w:rPr>
          <w:lang w:val="es-PY" w:eastAsia="es-ES"/>
        </w:rPr>
        <w:t xml:space="preserve"> </w:t>
      </w:r>
      <w:r w:rsidR="002B5914" w:rsidRPr="008A6434">
        <w:rPr>
          <w:lang w:val="es-PY" w:eastAsia="es-ES"/>
        </w:rPr>
        <w:t xml:space="preserve">del Sr. </w:t>
      </w:r>
      <w:r w:rsidRPr="008A6434">
        <w:rPr>
          <w:lang w:val="es-PY" w:eastAsia="es-ES"/>
        </w:rPr>
        <w:t>Guajardo Rivas</w:t>
      </w:r>
      <w:r w:rsidR="002B5914" w:rsidRPr="008A6434">
        <w:rPr>
          <w:lang w:val="es-PY" w:eastAsia="es-ES"/>
        </w:rPr>
        <w:t xml:space="preserve"> </w:t>
      </w:r>
      <w:r w:rsidR="00AA48CB" w:rsidRPr="008A6434">
        <w:rPr>
          <w:lang w:val="es-PY" w:eastAsia="es-ES"/>
        </w:rPr>
        <w:t>y</w:t>
      </w:r>
      <w:r w:rsidR="0066090A" w:rsidRPr="008A6434">
        <w:rPr>
          <w:lang w:val="es-PY" w:eastAsia="es-ES"/>
        </w:rPr>
        <w:t xml:space="preserve"> </w:t>
      </w:r>
      <w:r w:rsidR="00AA48CB" w:rsidRPr="008A6434">
        <w:rPr>
          <w:lang w:val="es-PY" w:eastAsia="es-ES"/>
        </w:rPr>
        <w:t xml:space="preserve">desde las </w:t>
      </w:r>
      <w:r w:rsidR="00600B1A" w:rsidRPr="008A6434">
        <w:rPr>
          <w:lang w:val="es-PY" w:eastAsia="es-ES"/>
        </w:rPr>
        <w:t>denuncias</w:t>
      </w:r>
      <w:r w:rsidR="00AA48CB" w:rsidRPr="008A6434">
        <w:rPr>
          <w:lang w:val="es-PY" w:eastAsia="es-ES"/>
        </w:rPr>
        <w:t xml:space="preserve"> </w:t>
      </w:r>
      <w:r w:rsidR="007B368B" w:rsidRPr="008A6434">
        <w:rPr>
          <w:lang w:val="es-PY" w:eastAsia="es-ES"/>
        </w:rPr>
        <w:t xml:space="preserve">presentadas </w:t>
      </w:r>
      <w:r w:rsidR="00AA48CB" w:rsidRPr="008A6434">
        <w:rPr>
          <w:lang w:val="es-PY" w:eastAsia="es-ES"/>
        </w:rPr>
        <w:t>por l</w:t>
      </w:r>
      <w:r w:rsidRPr="008A6434">
        <w:rPr>
          <w:lang w:val="es-PY" w:eastAsia="es-ES"/>
        </w:rPr>
        <w:t>a</w:t>
      </w:r>
      <w:r w:rsidR="00AA48CB" w:rsidRPr="008A6434">
        <w:rPr>
          <w:lang w:val="es-PY" w:eastAsia="es-ES"/>
        </w:rPr>
        <w:t>s autor</w:t>
      </w:r>
      <w:r w:rsidRPr="008A6434">
        <w:rPr>
          <w:lang w:val="es-PY" w:eastAsia="es-ES"/>
        </w:rPr>
        <w:t>a</w:t>
      </w:r>
      <w:r w:rsidR="00AA48CB" w:rsidRPr="008A6434">
        <w:rPr>
          <w:lang w:val="es-PY" w:eastAsia="es-ES"/>
        </w:rPr>
        <w:t xml:space="preserve">s, </w:t>
      </w:r>
      <w:r w:rsidR="000B5BAF" w:rsidRPr="008A6434">
        <w:rPr>
          <w:lang w:val="es-PY" w:eastAsia="es-ES"/>
        </w:rPr>
        <w:t xml:space="preserve">sin que </w:t>
      </w:r>
      <w:r w:rsidR="00600B1A" w:rsidRPr="008A6434">
        <w:rPr>
          <w:lang w:val="es-PY" w:eastAsia="es-ES"/>
        </w:rPr>
        <w:t xml:space="preserve">dichas investigaciones </w:t>
      </w:r>
      <w:r w:rsidR="00784568">
        <w:rPr>
          <w:lang w:val="es-PY" w:eastAsia="es-ES"/>
        </w:rPr>
        <w:t xml:space="preserve">ni los procesos en contra de los perpetradores de la desaparición </w:t>
      </w:r>
      <w:r w:rsidR="00600B1A" w:rsidRPr="008A6434">
        <w:rPr>
          <w:lang w:val="es-PY" w:eastAsia="es-ES"/>
        </w:rPr>
        <w:t xml:space="preserve">hayan avanzado significativamente y sin que </w:t>
      </w:r>
      <w:r w:rsidR="000B5BAF" w:rsidRPr="008A6434">
        <w:rPr>
          <w:lang w:val="es-PY" w:eastAsia="es-ES"/>
        </w:rPr>
        <w:t>el Estado parte</w:t>
      </w:r>
      <w:r w:rsidRPr="008A6434">
        <w:rPr>
          <w:lang w:val="es-PY" w:eastAsia="es-ES"/>
        </w:rPr>
        <w:t xml:space="preserve"> haya justificado dicho retraso</w:t>
      </w:r>
      <w:r w:rsidR="00541EBB" w:rsidRPr="008A6434">
        <w:rPr>
          <w:lang w:val="es-PY" w:eastAsia="es-ES"/>
        </w:rPr>
        <w:t xml:space="preserve">, </w:t>
      </w:r>
      <w:r w:rsidR="0066090A" w:rsidRPr="008A6434">
        <w:rPr>
          <w:lang w:val="es-PY" w:eastAsia="es-ES"/>
        </w:rPr>
        <w:t xml:space="preserve">el Comité considera </w:t>
      </w:r>
      <w:r w:rsidR="00AC3A78" w:rsidRPr="008A6434">
        <w:rPr>
          <w:lang w:val="es-PY" w:eastAsia="es-ES"/>
        </w:rPr>
        <w:t>que</w:t>
      </w:r>
      <w:r w:rsidR="002E02F9" w:rsidRPr="008A6434">
        <w:rPr>
          <w:lang w:val="es-PY"/>
        </w:rPr>
        <w:t xml:space="preserve"> </w:t>
      </w:r>
      <w:r w:rsidR="000B5BAF" w:rsidRPr="008A6434">
        <w:rPr>
          <w:lang w:val="es-PY"/>
        </w:rPr>
        <w:t xml:space="preserve">dichas investigaciones se han dilatado excesivamente y que, en consecuencia, </w:t>
      </w:r>
      <w:r w:rsidR="000D471F" w:rsidRPr="008A6434">
        <w:rPr>
          <w:lang w:val="es-PY" w:eastAsia="es-ES"/>
        </w:rPr>
        <w:t>el artículo 5</w:t>
      </w:r>
      <w:r w:rsidR="00A55EDE" w:rsidRPr="008A6434">
        <w:rPr>
          <w:lang w:val="es-PY" w:eastAsia="es-ES"/>
        </w:rPr>
        <w:t xml:space="preserve">, </w:t>
      </w:r>
      <w:r w:rsidR="00A55EDE" w:rsidRPr="008A6434">
        <w:rPr>
          <w:lang w:val="es-PY"/>
        </w:rPr>
        <w:t xml:space="preserve">párrafo </w:t>
      </w:r>
      <w:r w:rsidR="000D471F" w:rsidRPr="008A6434">
        <w:rPr>
          <w:lang w:val="es-PY" w:eastAsia="es-ES"/>
        </w:rPr>
        <w:t>2</w:t>
      </w:r>
      <w:r w:rsidR="00A55EDE" w:rsidRPr="008A6434">
        <w:rPr>
          <w:lang w:val="es-PY" w:eastAsia="es-ES"/>
        </w:rPr>
        <w:t>,</w:t>
      </w:r>
      <w:r w:rsidR="000D471F" w:rsidRPr="008A6434">
        <w:rPr>
          <w:lang w:val="es-PY" w:eastAsia="es-ES"/>
        </w:rPr>
        <w:t xml:space="preserve"> </w:t>
      </w:r>
      <w:r w:rsidR="00A55EDE" w:rsidRPr="008A6434">
        <w:rPr>
          <w:lang w:val="es-PY" w:eastAsia="es-ES"/>
        </w:rPr>
        <w:t xml:space="preserve">inciso </w:t>
      </w:r>
      <w:r w:rsidR="000D471F" w:rsidRPr="008A6434">
        <w:rPr>
          <w:lang w:val="es-PY" w:eastAsia="es-ES"/>
        </w:rPr>
        <w:t>b</w:t>
      </w:r>
      <w:r w:rsidR="00A55EDE" w:rsidRPr="008A6434">
        <w:rPr>
          <w:lang w:val="es-PY" w:eastAsia="es-ES"/>
        </w:rPr>
        <w:t>,</w:t>
      </w:r>
      <w:r w:rsidR="000D471F" w:rsidRPr="008A6434">
        <w:rPr>
          <w:lang w:val="es-PY" w:eastAsia="es-ES"/>
        </w:rPr>
        <w:t xml:space="preserve"> del Protocolo Facultativo no le impide examinar la </w:t>
      </w:r>
      <w:r w:rsidR="007B368B" w:rsidRPr="008A6434">
        <w:rPr>
          <w:lang w:val="es-PY" w:eastAsia="es-ES"/>
        </w:rPr>
        <w:t>presente queja</w:t>
      </w:r>
      <w:r w:rsidR="00A27D3D" w:rsidRPr="008A6434">
        <w:rPr>
          <w:lang w:val="es-PY" w:eastAsia="es-ES"/>
        </w:rPr>
        <w:t>.</w:t>
      </w:r>
      <w:r w:rsidR="003F7215" w:rsidRPr="008A6434">
        <w:rPr>
          <w:rStyle w:val="FootnoteReference"/>
          <w:lang w:val="es-PY" w:eastAsia="es-ES"/>
        </w:rPr>
        <w:footnoteReference w:id="37"/>
      </w:r>
    </w:p>
    <w:p w14:paraId="54129A58" w14:textId="0ECD9875" w:rsidR="00322E13" w:rsidRPr="008A6434" w:rsidRDefault="00322E13" w:rsidP="009F42B4">
      <w:pPr>
        <w:pStyle w:val="SingleTxtG"/>
        <w:rPr>
          <w:lang w:val="es-PY" w:eastAsia="es-ES"/>
        </w:rPr>
      </w:pPr>
      <w:r>
        <w:rPr>
          <w:lang w:val="es-PY" w:eastAsia="es-ES"/>
        </w:rPr>
        <w:t>11.5</w:t>
      </w:r>
      <w:r>
        <w:rPr>
          <w:lang w:val="es-PY" w:eastAsia="es-ES"/>
        </w:rPr>
        <w:tab/>
        <w:t>Ante la ausencia de mayor información por parte de las autoras sobre el agotamiento de los recursos internos en relación con el art. 17 del Pacto, el Comité considera que la comunicación es inadmisible sobre este punto.</w:t>
      </w:r>
    </w:p>
    <w:p w14:paraId="114F4DEA" w14:textId="49862D8F" w:rsidR="00124BC8" w:rsidRPr="008A6434" w:rsidRDefault="00FF2502" w:rsidP="00124BC8">
      <w:pPr>
        <w:pStyle w:val="SingleTxtG"/>
        <w:rPr>
          <w:lang w:val="es-PY" w:eastAsia="es-ES"/>
        </w:rPr>
      </w:pPr>
      <w:r w:rsidRPr="008A6434">
        <w:rPr>
          <w:lang w:val="es-PY" w:eastAsia="es-ES"/>
        </w:rPr>
        <w:t>11</w:t>
      </w:r>
      <w:r w:rsidR="00227A81" w:rsidRPr="008A6434">
        <w:rPr>
          <w:lang w:val="es-PY" w:eastAsia="es-ES"/>
        </w:rPr>
        <w:t>.</w:t>
      </w:r>
      <w:r w:rsidR="00322E13">
        <w:rPr>
          <w:lang w:val="es-PY" w:eastAsia="es-ES"/>
        </w:rPr>
        <w:t>6</w:t>
      </w:r>
      <w:r w:rsidR="00124BC8" w:rsidRPr="008A6434">
        <w:rPr>
          <w:lang w:val="es-PY" w:eastAsia="es-ES"/>
        </w:rPr>
        <w:tab/>
        <w:t xml:space="preserve">Habiéndose cumplido todos los requisitos de admisibilidad, </w:t>
      </w:r>
      <w:r w:rsidR="00366363" w:rsidRPr="008A6434">
        <w:rPr>
          <w:lang w:val="es-PY" w:eastAsia="es-ES"/>
        </w:rPr>
        <w:t>y observando que las quejas de</w:t>
      </w:r>
      <w:r w:rsidR="002837F0" w:rsidRPr="008A6434">
        <w:rPr>
          <w:lang w:val="es-PY" w:eastAsia="es-ES"/>
        </w:rPr>
        <w:t xml:space="preserve"> </w:t>
      </w:r>
      <w:r w:rsidR="00366363" w:rsidRPr="008A6434">
        <w:rPr>
          <w:lang w:val="es-PY" w:eastAsia="es-ES"/>
        </w:rPr>
        <w:t>l</w:t>
      </w:r>
      <w:r w:rsidR="00EA3BD0" w:rsidRPr="008A6434">
        <w:rPr>
          <w:lang w:val="es-PY" w:eastAsia="es-ES"/>
        </w:rPr>
        <w:t>a</w:t>
      </w:r>
      <w:r w:rsidR="002837F0" w:rsidRPr="008A6434">
        <w:rPr>
          <w:lang w:val="es-PY" w:eastAsia="es-ES"/>
        </w:rPr>
        <w:t>s</w:t>
      </w:r>
      <w:r w:rsidR="00366363" w:rsidRPr="008A6434">
        <w:rPr>
          <w:lang w:val="es-PY" w:eastAsia="es-ES"/>
        </w:rPr>
        <w:t xml:space="preserve"> autor</w:t>
      </w:r>
      <w:r w:rsidR="00EA3BD0" w:rsidRPr="008A6434">
        <w:rPr>
          <w:lang w:val="es-PY" w:eastAsia="es-ES"/>
        </w:rPr>
        <w:t>a</w:t>
      </w:r>
      <w:r w:rsidR="002837F0" w:rsidRPr="008A6434">
        <w:rPr>
          <w:lang w:val="es-PY" w:eastAsia="es-ES"/>
        </w:rPr>
        <w:t>s</w:t>
      </w:r>
      <w:r w:rsidR="00366363" w:rsidRPr="008A6434">
        <w:rPr>
          <w:lang w:val="es-PY" w:eastAsia="es-ES"/>
        </w:rPr>
        <w:t xml:space="preserve"> basadas en los artículos </w:t>
      </w:r>
      <w:r w:rsidR="002837F0" w:rsidRPr="008A6434">
        <w:rPr>
          <w:lang w:val="es-PY"/>
        </w:rPr>
        <w:t xml:space="preserve">2 </w:t>
      </w:r>
      <w:r w:rsidR="00A55EDE" w:rsidRPr="008A6434">
        <w:rPr>
          <w:lang w:val="es-PY"/>
        </w:rPr>
        <w:t xml:space="preserve">párrafo </w:t>
      </w:r>
      <w:r w:rsidR="002837F0" w:rsidRPr="008A6434">
        <w:rPr>
          <w:lang w:val="es-PY"/>
        </w:rPr>
        <w:t xml:space="preserve">3, 6 </w:t>
      </w:r>
      <w:r w:rsidR="00A55EDE" w:rsidRPr="008A6434">
        <w:rPr>
          <w:lang w:val="es-PY"/>
        </w:rPr>
        <w:t xml:space="preserve">párrafo </w:t>
      </w:r>
      <w:r w:rsidR="002837F0" w:rsidRPr="008A6434">
        <w:rPr>
          <w:lang w:val="es-PY"/>
        </w:rPr>
        <w:t>1, 7, 9</w:t>
      </w:r>
      <w:r w:rsidR="00F22B3D" w:rsidRPr="008A6434">
        <w:rPr>
          <w:lang w:val="es-PY"/>
        </w:rPr>
        <w:t>,</w:t>
      </w:r>
      <w:r w:rsidR="002837F0" w:rsidRPr="008A6434">
        <w:rPr>
          <w:lang w:val="es-PY"/>
        </w:rPr>
        <w:t xml:space="preserve"> </w:t>
      </w:r>
      <w:r w:rsidR="00F22B3D" w:rsidRPr="008A6434">
        <w:rPr>
          <w:lang w:val="es-PY"/>
        </w:rPr>
        <w:t xml:space="preserve">10 párrafo 1, </w:t>
      </w:r>
      <w:r w:rsidR="00322E13">
        <w:rPr>
          <w:lang w:val="es-PY"/>
        </w:rPr>
        <w:t xml:space="preserve">y </w:t>
      </w:r>
      <w:r w:rsidR="002837F0" w:rsidRPr="008A6434">
        <w:rPr>
          <w:lang w:val="es-PY"/>
        </w:rPr>
        <w:t>16</w:t>
      </w:r>
      <w:r w:rsidR="00F22B3D" w:rsidRPr="008A6434">
        <w:rPr>
          <w:lang w:val="es-PY"/>
        </w:rPr>
        <w:t xml:space="preserve"> </w:t>
      </w:r>
      <w:r w:rsidR="002837F0" w:rsidRPr="008A6434">
        <w:rPr>
          <w:lang w:val="es-PY"/>
        </w:rPr>
        <w:lastRenderedPageBreak/>
        <w:t xml:space="preserve">del Pacto </w:t>
      </w:r>
      <w:r w:rsidR="00366363" w:rsidRPr="008A6434">
        <w:rPr>
          <w:lang w:val="es-PY" w:eastAsia="es-ES"/>
        </w:rPr>
        <w:t xml:space="preserve">han sido suficientemente fundamentadas a los efectos de la admisibilidad, </w:t>
      </w:r>
      <w:r w:rsidR="00124BC8" w:rsidRPr="008A6434">
        <w:rPr>
          <w:lang w:val="es-PY" w:eastAsia="es-ES"/>
        </w:rPr>
        <w:t>el Comité declara la comunicación admisible y procede a examinarla en cuanto al fondo.</w:t>
      </w:r>
    </w:p>
    <w:p w14:paraId="674FE0F1" w14:textId="6D831182" w:rsidR="00124BC8" w:rsidRPr="008A6434" w:rsidRDefault="00175184" w:rsidP="00175184">
      <w:pPr>
        <w:pStyle w:val="H4G"/>
        <w:rPr>
          <w:lang w:val="es-PY" w:eastAsia="es-ES"/>
        </w:rPr>
      </w:pPr>
      <w:r w:rsidRPr="008A6434">
        <w:rPr>
          <w:lang w:val="es-PY" w:eastAsia="es-ES"/>
        </w:rPr>
        <w:tab/>
      </w:r>
      <w:r w:rsidRPr="008A6434">
        <w:rPr>
          <w:lang w:val="es-PY" w:eastAsia="es-ES"/>
        </w:rPr>
        <w:tab/>
      </w:r>
      <w:r w:rsidR="00217382" w:rsidRPr="008A6434">
        <w:rPr>
          <w:lang w:val="es-PY" w:eastAsia="es-ES"/>
        </w:rPr>
        <w:t>Examen de la cuestión en cuanto al fondo</w:t>
      </w:r>
    </w:p>
    <w:p w14:paraId="1E26774D" w14:textId="4D261A14" w:rsidR="00217382" w:rsidRPr="008A6434" w:rsidRDefault="00EA3BD0" w:rsidP="00AA4464">
      <w:pPr>
        <w:pStyle w:val="SingleTxtG"/>
        <w:rPr>
          <w:lang w:val="es-PY" w:eastAsia="es-ES"/>
        </w:rPr>
      </w:pPr>
      <w:r w:rsidRPr="008A6434">
        <w:rPr>
          <w:lang w:val="es-PY" w:eastAsia="es-ES"/>
        </w:rPr>
        <w:t>12</w:t>
      </w:r>
      <w:r w:rsidR="00F51215" w:rsidRPr="008A6434">
        <w:rPr>
          <w:lang w:val="es-PY" w:eastAsia="es-ES"/>
        </w:rPr>
        <w:t>.1</w:t>
      </w:r>
      <w:r w:rsidR="00F51215" w:rsidRPr="008A6434">
        <w:rPr>
          <w:lang w:val="es-PY" w:eastAsia="es-ES"/>
        </w:rPr>
        <w:tab/>
        <w:t>El Comité ha examinado la presente comunicación teniendo en cuenta toda la información que le han facilitado las partes, de conformidad con lo dispuesto en el artículo 5</w:t>
      </w:r>
      <w:r w:rsidR="000A1A07" w:rsidRPr="008A6434">
        <w:rPr>
          <w:lang w:val="es-PY" w:eastAsia="es-ES"/>
        </w:rPr>
        <w:t xml:space="preserve">, párrafo </w:t>
      </w:r>
      <w:r w:rsidR="00F51215" w:rsidRPr="008A6434">
        <w:rPr>
          <w:lang w:val="es-PY" w:eastAsia="es-ES"/>
        </w:rPr>
        <w:t>1</w:t>
      </w:r>
      <w:r w:rsidR="000A1A07" w:rsidRPr="008A6434">
        <w:rPr>
          <w:lang w:val="es-PY" w:eastAsia="es-ES"/>
        </w:rPr>
        <w:t>,</w:t>
      </w:r>
      <w:r w:rsidR="00F51215" w:rsidRPr="008A6434">
        <w:rPr>
          <w:lang w:val="es-PY" w:eastAsia="es-ES"/>
        </w:rPr>
        <w:t xml:space="preserve"> del Protocolo Facultativo</w:t>
      </w:r>
      <w:r w:rsidR="00D94CA2" w:rsidRPr="008A6434">
        <w:rPr>
          <w:lang w:val="es-PY" w:eastAsia="es-ES"/>
        </w:rPr>
        <w:t>.</w:t>
      </w:r>
    </w:p>
    <w:p w14:paraId="52C98FEC" w14:textId="3407FD9A" w:rsidR="0007643A" w:rsidRPr="008A6434" w:rsidRDefault="00CC2192" w:rsidP="00AA4464">
      <w:pPr>
        <w:pStyle w:val="SingleTxtG"/>
        <w:rPr>
          <w:color w:val="000000"/>
          <w:lang w:val="es-PY"/>
        </w:rPr>
      </w:pPr>
      <w:r w:rsidRPr="008A6434">
        <w:rPr>
          <w:lang w:val="es-PY" w:eastAsia="es-ES"/>
        </w:rPr>
        <w:t>12</w:t>
      </w:r>
      <w:r w:rsidR="00D94CA2" w:rsidRPr="008A6434">
        <w:rPr>
          <w:lang w:val="es-PY" w:eastAsia="es-ES"/>
        </w:rPr>
        <w:t>.2</w:t>
      </w:r>
      <w:r w:rsidR="00D94CA2" w:rsidRPr="008A6434">
        <w:rPr>
          <w:lang w:val="es-PY" w:eastAsia="es-ES"/>
        </w:rPr>
        <w:tab/>
        <w:t xml:space="preserve">El Comité toma nota de </w:t>
      </w:r>
      <w:r w:rsidR="0073149B" w:rsidRPr="008A6434">
        <w:rPr>
          <w:lang w:val="es-PY" w:eastAsia="es-ES"/>
        </w:rPr>
        <w:t>las a</w:t>
      </w:r>
      <w:r w:rsidR="00CC739A" w:rsidRPr="008A6434">
        <w:rPr>
          <w:lang w:val="es-PY" w:eastAsia="es-ES"/>
        </w:rPr>
        <w:t>legaciones</w:t>
      </w:r>
      <w:r w:rsidR="0073149B" w:rsidRPr="008A6434">
        <w:rPr>
          <w:lang w:val="es-PY" w:eastAsia="es-ES"/>
        </w:rPr>
        <w:t xml:space="preserve"> de </w:t>
      </w:r>
      <w:r w:rsidR="00226925" w:rsidRPr="008A6434">
        <w:rPr>
          <w:lang w:val="es-PY" w:eastAsia="es-ES"/>
        </w:rPr>
        <w:t>l</w:t>
      </w:r>
      <w:r w:rsidR="002E6BE9" w:rsidRPr="008A6434">
        <w:rPr>
          <w:lang w:val="es-PY" w:eastAsia="es-ES"/>
        </w:rPr>
        <w:t>a</w:t>
      </w:r>
      <w:r w:rsidR="00226925" w:rsidRPr="008A6434">
        <w:rPr>
          <w:lang w:val="es-PY" w:eastAsia="es-ES"/>
        </w:rPr>
        <w:t>s autor</w:t>
      </w:r>
      <w:r w:rsidR="002E6BE9" w:rsidRPr="008A6434">
        <w:rPr>
          <w:lang w:val="es-PY" w:eastAsia="es-ES"/>
        </w:rPr>
        <w:t>a</w:t>
      </w:r>
      <w:r w:rsidR="00226925" w:rsidRPr="008A6434">
        <w:rPr>
          <w:lang w:val="es-PY" w:eastAsia="es-ES"/>
        </w:rPr>
        <w:t>s</w:t>
      </w:r>
      <w:r w:rsidR="00CC739A" w:rsidRPr="008A6434">
        <w:rPr>
          <w:lang w:val="es-PY" w:eastAsia="es-ES"/>
        </w:rPr>
        <w:t xml:space="preserve"> </w:t>
      </w:r>
      <w:r w:rsidR="001C1B02">
        <w:rPr>
          <w:lang w:val="es-PY" w:eastAsia="es-ES"/>
        </w:rPr>
        <w:t>según las cuales</w:t>
      </w:r>
      <w:r w:rsidR="00960616" w:rsidRPr="008A6434">
        <w:rPr>
          <w:lang w:val="es-PY" w:eastAsia="es-ES"/>
        </w:rPr>
        <w:t xml:space="preserve"> los hechos del presente caso constituyen una desaparición forzada</w:t>
      </w:r>
      <w:r w:rsidR="00B2797A" w:rsidRPr="008A6434">
        <w:rPr>
          <w:lang w:val="es-PY" w:eastAsia="es-ES"/>
        </w:rPr>
        <w:t xml:space="preserve"> </w:t>
      </w:r>
      <w:r w:rsidR="00CC739A" w:rsidRPr="008A6434">
        <w:rPr>
          <w:color w:val="000000"/>
          <w:lang w:val="es-PY"/>
        </w:rPr>
        <w:t>dado que</w:t>
      </w:r>
      <w:r w:rsidR="00B2797A" w:rsidRPr="008A6434">
        <w:rPr>
          <w:color w:val="000000"/>
          <w:lang w:val="es-PY"/>
        </w:rPr>
        <w:t xml:space="preserve">: i) el Sr. </w:t>
      </w:r>
      <w:r w:rsidR="004B267F" w:rsidRPr="008A6434">
        <w:rPr>
          <w:color w:val="000000"/>
          <w:lang w:val="es-PY"/>
        </w:rPr>
        <w:t>Guajardo Rivas</w:t>
      </w:r>
      <w:r w:rsidR="00B2797A" w:rsidRPr="008A6434">
        <w:rPr>
          <w:color w:val="000000"/>
          <w:lang w:val="es-PY"/>
        </w:rPr>
        <w:t xml:space="preserve"> fue </w:t>
      </w:r>
      <w:r w:rsidR="004B267F" w:rsidRPr="008A6434">
        <w:rPr>
          <w:color w:val="000000"/>
          <w:lang w:val="es-PY"/>
        </w:rPr>
        <w:t>sustraído de su domicilio</w:t>
      </w:r>
      <w:r w:rsidR="001C1B02">
        <w:rPr>
          <w:color w:val="000000"/>
          <w:lang w:val="es-PY"/>
        </w:rPr>
        <w:t>, ii)</w:t>
      </w:r>
      <w:r w:rsidR="0073149B" w:rsidRPr="008A6434">
        <w:rPr>
          <w:color w:val="000000"/>
          <w:lang w:val="es-PY"/>
        </w:rPr>
        <w:t xml:space="preserve"> </w:t>
      </w:r>
      <w:r w:rsidR="00F22B3D" w:rsidRPr="008A6434">
        <w:rPr>
          <w:color w:val="000000"/>
          <w:lang w:val="es-PY"/>
        </w:rPr>
        <w:t>por agentes del GATE (quienes lo llevaron</w:t>
      </w:r>
      <w:r w:rsidR="0007643A" w:rsidRPr="008A6434">
        <w:rPr>
          <w:color w:val="000000"/>
          <w:lang w:val="es-PY"/>
        </w:rPr>
        <w:t xml:space="preserve"> a un lugar de detención donde fue la última vez que se lo vio con vida</w:t>
      </w:r>
      <w:r w:rsidR="00F22B3D" w:rsidRPr="008A6434">
        <w:rPr>
          <w:color w:val="000000"/>
          <w:lang w:val="es-PY"/>
        </w:rPr>
        <w:t>)</w:t>
      </w:r>
      <w:r w:rsidR="00B2797A" w:rsidRPr="008A6434">
        <w:rPr>
          <w:color w:val="000000"/>
          <w:lang w:val="es-PY"/>
        </w:rPr>
        <w:t xml:space="preserve">, y </w:t>
      </w:r>
      <w:r w:rsidR="001C1B02">
        <w:rPr>
          <w:color w:val="000000"/>
          <w:lang w:val="es-PY"/>
        </w:rPr>
        <w:t>i</w:t>
      </w:r>
      <w:r w:rsidR="00B2797A" w:rsidRPr="008A6434">
        <w:rPr>
          <w:color w:val="000000"/>
          <w:lang w:val="es-PY"/>
        </w:rPr>
        <w:t xml:space="preserve">ii) sus familiares lo buscaron de manera insistente </w:t>
      </w:r>
      <w:r w:rsidR="001C1B02">
        <w:rPr>
          <w:color w:val="000000"/>
          <w:lang w:val="es-PY"/>
        </w:rPr>
        <w:t>mientras que</w:t>
      </w:r>
      <w:r w:rsidR="00B2797A" w:rsidRPr="008A6434">
        <w:rPr>
          <w:color w:val="000000"/>
          <w:lang w:val="es-PY"/>
        </w:rPr>
        <w:t xml:space="preserve"> los funcionarios </w:t>
      </w:r>
      <w:r w:rsidR="0073149B" w:rsidRPr="008A6434">
        <w:rPr>
          <w:color w:val="000000"/>
          <w:lang w:val="es-PY"/>
        </w:rPr>
        <w:t xml:space="preserve">del GATE </w:t>
      </w:r>
      <w:r w:rsidR="00B2797A" w:rsidRPr="008A6434">
        <w:rPr>
          <w:color w:val="000000"/>
          <w:lang w:val="es-PY"/>
        </w:rPr>
        <w:t>negaron que estuviera en sus instalaciones</w:t>
      </w:r>
      <w:r w:rsidR="00226925" w:rsidRPr="008A6434">
        <w:rPr>
          <w:lang w:val="es-PY" w:eastAsia="es-ES"/>
        </w:rPr>
        <w:t>. El Comité observa</w:t>
      </w:r>
      <w:r w:rsidR="00960616" w:rsidRPr="008A6434">
        <w:rPr>
          <w:lang w:val="es-PY" w:eastAsia="es-ES"/>
        </w:rPr>
        <w:t xml:space="preserve"> que el Estado parte no </w:t>
      </w:r>
      <w:r w:rsidR="00226925" w:rsidRPr="008A6434">
        <w:rPr>
          <w:lang w:val="es-PY" w:eastAsia="es-ES"/>
        </w:rPr>
        <w:t xml:space="preserve">ha refutado </w:t>
      </w:r>
      <w:r w:rsidR="008F091D" w:rsidRPr="008A6434">
        <w:rPr>
          <w:lang w:val="es-PY" w:eastAsia="es-ES"/>
        </w:rPr>
        <w:t xml:space="preserve">que </w:t>
      </w:r>
      <w:r w:rsidR="0075400C" w:rsidRPr="008A6434">
        <w:rPr>
          <w:lang w:val="es-PY" w:eastAsia="es-ES"/>
        </w:rPr>
        <w:t xml:space="preserve">el </w:t>
      </w:r>
      <w:r w:rsidR="0075400C" w:rsidRPr="008A6434">
        <w:rPr>
          <w:color w:val="000000"/>
          <w:lang w:val="es-PY"/>
        </w:rPr>
        <w:t xml:space="preserve">Sr. </w:t>
      </w:r>
      <w:r w:rsidR="0007643A" w:rsidRPr="008A6434">
        <w:rPr>
          <w:color w:val="000000"/>
          <w:lang w:val="es-PY"/>
        </w:rPr>
        <w:t>Guajardo Rivas</w:t>
      </w:r>
      <w:r w:rsidR="0075400C" w:rsidRPr="008A6434">
        <w:rPr>
          <w:color w:val="000000"/>
          <w:lang w:val="es-PY"/>
        </w:rPr>
        <w:t xml:space="preserve"> se encuentre desaparecido, </w:t>
      </w:r>
      <w:r w:rsidR="0007643A" w:rsidRPr="008A6434">
        <w:rPr>
          <w:color w:val="000000"/>
          <w:lang w:val="es-PY"/>
        </w:rPr>
        <w:t>y reconoce que las tres personas respecto de las cuales se ejerció la acción penal por la desaparición del Sr. Guajardo Rivas fungían como agentes del GATE la noche de la desaparición.</w:t>
      </w:r>
    </w:p>
    <w:p w14:paraId="3B78EC15" w14:textId="0CDD95EB" w:rsidR="00192605" w:rsidRPr="008A6434" w:rsidRDefault="0007643A" w:rsidP="000D667F">
      <w:pPr>
        <w:pStyle w:val="SingleTxtG"/>
        <w:rPr>
          <w:lang w:val="es-PY"/>
        </w:rPr>
      </w:pPr>
      <w:r w:rsidRPr="008A6434">
        <w:rPr>
          <w:lang w:val="es-PY" w:eastAsia="es-ES"/>
        </w:rPr>
        <w:t>12</w:t>
      </w:r>
      <w:r w:rsidR="002C0EA9" w:rsidRPr="008A6434">
        <w:rPr>
          <w:lang w:val="es-PY" w:eastAsia="es-ES"/>
        </w:rPr>
        <w:t>.3</w:t>
      </w:r>
      <w:r w:rsidR="002C0EA9" w:rsidRPr="008A6434">
        <w:rPr>
          <w:lang w:val="es-PY" w:eastAsia="es-ES"/>
        </w:rPr>
        <w:tab/>
      </w:r>
      <w:r w:rsidR="00CE4CD8" w:rsidRPr="008A6434">
        <w:rPr>
          <w:lang w:val="es-PY" w:eastAsia="es-ES"/>
        </w:rPr>
        <w:t xml:space="preserve">El Comité </w:t>
      </w:r>
      <w:r w:rsidR="00774989" w:rsidRPr="008A6434">
        <w:rPr>
          <w:lang w:val="es-PY"/>
        </w:rPr>
        <w:t>observa que uno de los elementos característicos de la desaparición forzada de personas es precisamente la negativa de reconocer la detención y de revelar la suerte y el paradero de la persona,</w:t>
      </w:r>
      <w:r w:rsidR="00157AF6" w:rsidRPr="008A6434">
        <w:rPr>
          <w:rStyle w:val="FootnoteReference"/>
          <w:color w:val="000000"/>
          <w:lang w:val="es-PY"/>
        </w:rPr>
        <w:footnoteReference w:id="38"/>
      </w:r>
      <w:r w:rsidR="00774989" w:rsidRPr="008A6434">
        <w:rPr>
          <w:lang w:val="es-PY"/>
        </w:rPr>
        <w:t xml:space="preserve"> y </w:t>
      </w:r>
      <w:r w:rsidR="00AD1024" w:rsidRPr="008A6434">
        <w:rPr>
          <w:lang w:val="es-PY" w:eastAsia="es-ES"/>
        </w:rPr>
        <w:t xml:space="preserve">recuerda su jurisprudencia en el sentido </w:t>
      </w:r>
      <w:r w:rsidR="00CE4CD8" w:rsidRPr="008A6434">
        <w:rPr>
          <w:lang w:val="es-PY" w:eastAsia="es-ES"/>
        </w:rPr>
        <w:t>que</w:t>
      </w:r>
      <w:r w:rsidR="00AD1024" w:rsidRPr="008A6434">
        <w:rPr>
          <w:lang w:val="es-PY" w:eastAsia="es-ES"/>
        </w:rPr>
        <w:t xml:space="preserve"> </w:t>
      </w:r>
      <w:r w:rsidR="00192605" w:rsidRPr="008A6434">
        <w:rPr>
          <w:lang w:val="es-PY" w:eastAsia="es-ES"/>
        </w:rPr>
        <w:t>la carga de la prueba no puede recaer exclusivamente en l</w:t>
      </w:r>
      <w:r w:rsidR="002E6BE9" w:rsidRPr="008A6434">
        <w:rPr>
          <w:lang w:val="es-PY" w:eastAsia="es-ES"/>
        </w:rPr>
        <w:t>a</w:t>
      </w:r>
      <w:r w:rsidR="00192605" w:rsidRPr="008A6434">
        <w:rPr>
          <w:lang w:val="es-PY" w:eastAsia="es-ES"/>
        </w:rPr>
        <w:t>s autor</w:t>
      </w:r>
      <w:r w:rsidR="002E6BE9" w:rsidRPr="008A6434">
        <w:rPr>
          <w:lang w:val="es-PY" w:eastAsia="es-ES"/>
        </w:rPr>
        <w:t>a</w:t>
      </w:r>
      <w:r w:rsidR="00192605" w:rsidRPr="008A6434">
        <w:rPr>
          <w:lang w:val="es-PY" w:eastAsia="es-ES"/>
        </w:rPr>
        <w:t>s de la comunicación</w:t>
      </w:r>
      <w:r w:rsidR="006A20D5" w:rsidRPr="008A6434">
        <w:rPr>
          <w:lang w:val="es-PY" w:eastAsia="es-ES"/>
        </w:rPr>
        <w:t xml:space="preserve"> ya que el autor y el Estado parte no siempre tienen el mismo acceso a los elementos probatorios y que con frecuencia el Estado parte es el único que tiene acceso a la información pertinente</w:t>
      </w:r>
      <w:r w:rsidR="004F6BAC" w:rsidRPr="008A6434">
        <w:rPr>
          <w:lang w:val="es-PY" w:eastAsia="es-ES"/>
        </w:rPr>
        <w:t>.</w:t>
      </w:r>
      <w:r w:rsidR="00AD1024" w:rsidRPr="008A6434">
        <w:rPr>
          <w:rStyle w:val="FootnoteReference"/>
          <w:lang w:val="es-PY" w:eastAsia="es-ES"/>
        </w:rPr>
        <w:footnoteReference w:id="39"/>
      </w:r>
      <w:r w:rsidR="00192605" w:rsidRPr="008A6434">
        <w:rPr>
          <w:lang w:val="es-PY" w:eastAsia="es-ES"/>
        </w:rPr>
        <w:t xml:space="preserve"> </w:t>
      </w:r>
      <w:r w:rsidR="006A20D5" w:rsidRPr="008A6434">
        <w:rPr>
          <w:lang w:val="es-PY" w:eastAsia="es-ES"/>
        </w:rPr>
        <w:t>Así, c</w:t>
      </w:r>
      <w:r w:rsidR="00192605" w:rsidRPr="008A6434">
        <w:rPr>
          <w:lang w:val="es-PY" w:eastAsia="es-ES"/>
        </w:rPr>
        <w:t>uando l</w:t>
      </w:r>
      <w:r w:rsidR="002E6BE9" w:rsidRPr="008A6434">
        <w:rPr>
          <w:lang w:val="es-PY" w:eastAsia="es-ES"/>
        </w:rPr>
        <w:t>a</w:t>
      </w:r>
      <w:r w:rsidR="00192605" w:rsidRPr="008A6434">
        <w:rPr>
          <w:lang w:val="es-PY" w:eastAsia="es-ES"/>
        </w:rPr>
        <w:t>s autor</w:t>
      </w:r>
      <w:r w:rsidR="002E6BE9" w:rsidRPr="008A6434">
        <w:rPr>
          <w:lang w:val="es-PY" w:eastAsia="es-ES"/>
        </w:rPr>
        <w:t>a</w:t>
      </w:r>
      <w:r w:rsidR="00192605" w:rsidRPr="008A6434">
        <w:rPr>
          <w:lang w:val="es-PY" w:eastAsia="es-ES"/>
        </w:rPr>
        <w:t xml:space="preserve">s hayan presentado al </w:t>
      </w:r>
      <w:r w:rsidR="00192605" w:rsidRPr="00E95FD8">
        <w:rPr>
          <w:lang w:val="es-ES"/>
        </w:rPr>
        <w:t>Estado</w:t>
      </w:r>
      <w:r w:rsidR="00192605" w:rsidRPr="008A6434">
        <w:rPr>
          <w:lang w:val="es-PY" w:eastAsia="es-ES"/>
        </w:rPr>
        <w:t xml:space="preserve"> parte denuncias dignas de crédito y que</w:t>
      </w:r>
      <w:r w:rsidR="00AE4693">
        <w:rPr>
          <w:lang w:val="es-PY" w:eastAsia="es-ES"/>
        </w:rPr>
        <w:t xml:space="preserve">, </w:t>
      </w:r>
      <w:r w:rsidR="00192605" w:rsidRPr="008A6434">
        <w:rPr>
          <w:lang w:val="es-PY" w:eastAsia="es-ES"/>
        </w:rPr>
        <w:t>cuando para seguir aclarando el asunto</w:t>
      </w:r>
      <w:r w:rsidR="00AE4693">
        <w:rPr>
          <w:lang w:val="es-PY" w:eastAsia="es-ES"/>
        </w:rPr>
        <w:t xml:space="preserve">, </w:t>
      </w:r>
      <w:r w:rsidR="00192605" w:rsidRPr="008A6434">
        <w:rPr>
          <w:lang w:val="es-PY" w:eastAsia="es-ES"/>
        </w:rPr>
        <w:t>se precise información que obre exclusivamente en poder del Estado parte, el Comité podrá considerarlas fundamentadas si el Estado parte no las refuta aportando pruebas o explicaciones satisfactorias.</w:t>
      </w:r>
      <w:r w:rsidR="00192605" w:rsidRPr="008A6434">
        <w:rPr>
          <w:rStyle w:val="FootnoteReference"/>
          <w:lang w:val="es-PY" w:eastAsia="es-ES"/>
        </w:rPr>
        <w:footnoteReference w:id="40"/>
      </w:r>
      <w:r w:rsidR="00954784" w:rsidRPr="008A6434">
        <w:rPr>
          <w:lang w:val="es-PY" w:eastAsia="es-ES"/>
        </w:rPr>
        <w:t xml:space="preserve"> </w:t>
      </w:r>
      <w:r w:rsidR="00954784" w:rsidRPr="008A6434">
        <w:rPr>
          <w:lang w:val="es-PY"/>
        </w:rPr>
        <w:t>Asimismo, el Comité</w:t>
      </w:r>
      <w:r w:rsidR="00797A1B" w:rsidRPr="008A6434">
        <w:rPr>
          <w:lang w:val="es-PY"/>
        </w:rPr>
        <w:t xml:space="preserve"> observa que</w:t>
      </w:r>
      <w:r w:rsidR="00DF0306" w:rsidRPr="008A6434">
        <w:rPr>
          <w:lang w:val="es-PY"/>
        </w:rPr>
        <w:t xml:space="preserve"> </w:t>
      </w:r>
      <w:r w:rsidR="00A143EF" w:rsidRPr="008A6434">
        <w:rPr>
          <w:lang w:val="es-PY"/>
        </w:rPr>
        <w:t>los Estados deben</w:t>
      </w:r>
      <w:r w:rsidR="00884AF0" w:rsidRPr="008A6434">
        <w:rPr>
          <w:lang w:val="es-PY"/>
        </w:rPr>
        <w:t xml:space="preserve"> establecer procedimientos e</w:t>
      </w:r>
      <w:r w:rsidR="00C636F6" w:rsidRPr="008A6434">
        <w:rPr>
          <w:lang w:val="es-PY"/>
        </w:rPr>
        <w:t>ficaces para investigar a fondo</w:t>
      </w:r>
      <w:r w:rsidR="00884AF0" w:rsidRPr="008A6434">
        <w:rPr>
          <w:lang w:val="es-PY"/>
        </w:rPr>
        <w:t xml:space="preserve"> los casos de </w:t>
      </w:r>
      <w:r w:rsidR="00402AD9" w:rsidRPr="008A6434">
        <w:rPr>
          <w:lang w:val="es-PY"/>
        </w:rPr>
        <w:t>desapariciones forzadas,</w:t>
      </w:r>
      <w:r w:rsidR="00C636F6" w:rsidRPr="008A6434">
        <w:rPr>
          <w:rStyle w:val="FootnoteReference"/>
          <w:color w:val="000000"/>
          <w:lang w:val="es-PY"/>
        </w:rPr>
        <w:footnoteReference w:id="41"/>
      </w:r>
      <w:r w:rsidR="00402AD9" w:rsidRPr="008A6434">
        <w:rPr>
          <w:lang w:val="es-PY"/>
        </w:rPr>
        <w:t xml:space="preserve"> tomando en cuenta los elementos característicos de este tipo de delito, como la negativa de las autoridades de reconocer la detención.</w:t>
      </w:r>
    </w:p>
    <w:p w14:paraId="1918D6E5" w14:textId="3033EACE" w:rsidR="00192605" w:rsidRPr="008A6434" w:rsidRDefault="0007643A" w:rsidP="00AA4464">
      <w:pPr>
        <w:pStyle w:val="SingleTxtG"/>
        <w:rPr>
          <w:lang w:val="es-PY" w:eastAsia="es-ES"/>
        </w:rPr>
      </w:pPr>
      <w:r w:rsidRPr="008A6434">
        <w:rPr>
          <w:lang w:val="es-PY" w:eastAsia="es-ES"/>
        </w:rPr>
        <w:t>12</w:t>
      </w:r>
      <w:r w:rsidR="002C0EA9" w:rsidRPr="008A6434">
        <w:rPr>
          <w:lang w:val="es-PY" w:eastAsia="es-ES"/>
        </w:rPr>
        <w:t>.4</w:t>
      </w:r>
      <w:r w:rsidR="002C0EA9" w:rsidRPr="008A6434">
        <w:rPr>
          <w:lang w:val="es-PY" w:eastAsia="es-ES"/>
        </w:rPr>
        <w:tab/>
      </w:r>
      <w:r w:rsidR="00A7272E" w:rsidRPr="008A6434">
        <w:rPr>
          <w:lang w:val="es-PY" w:eastAsia="es-ES"/>
        </w:rPr>
        <w:t xml:space="preserve">A la luz </w:t>
      </w:r>
      <w:r w:rsidR="002B18E7" w:rsidRPr="008A6434">
        <w:rPr>
          <w:lang w:val="es-PY" w:eastAsia="es-ES"/>
        </w:rPr>
        <w:t>del contexto general de violaciones a los derechos humanos -en particular, la práctica de desapariciones forzadas- imperante en el lugar y momento en que ocurrieron los hechos</w:t>
      </w:r>
      <w:r w:rsidR="00F22D56" w:rsidRPr="008A6434">
        <w:rPr>
          <w:lang w:val="es-PY" w:eastAsia="es-ES"/>
        </w:rPr>
        <w:t xml:space="preserve"> (ver </w:t>
      </w:r>
      <w:r w:rsidR="00F22D56" w:rsidRPr="008A6434">
        <w:rPr>
          <w:i/>
          <w:lang w:val="es-PY" w:eastAsia="es-ES"/>
        </w:rPr>
        <w:t>supra</w:t>
      </w:r>
      <w:r w:rsidR="00CE70A1" w:rsidRPr="008A6434">
        <w:rPr>
          <w:lang w:val="es-PY" w:eastAsia="es-ES"/>
        </w:rPr>
        <w:t xml:space="preserve"> 2.</w:t>
      </w:r>
      <w:r w:rsidR="008E1E29" w:rsidRPr="008A6434">
        <w:rPr>
          <w:lang w:val="es-PY" w:eastAsia="es-ES"/>
        </w:rPr>
        <w:t>9</w:t>
      </w:r>
      <w:r w:rsidR="00672506" w:rsidRPr="008A6434">
        <w:rPr>
          <w:lang w:val="es-PY" w:eastAsia="es-ES"/>
        </w:rPr>
        <w:t xml:space="preserve"> y nota de pie </w:t>
      </w:r>
      <w:r w:rsidR="008E1E29" w:rsidRPr="008A6434">
        <w:rPr>
          <w:lang w:val="es-PY" w:eastAsia="es-ES"/>
        </w:rPr>
        <w:t>6</w:t>
      </w:r>
      <w:r w:rsidR="00F22D56" w:rsidRPr="008A6434">
        <w:rPr>
          <w:lang w:val="es-PY" w:eastAsia="es-ES"/>
        </w:rPr>
        <w:t>)</w:t>
      </w:r>
      <w:r w:rsidR="002B18E7" w:rsidRPr="008A6434">
        <w:rPr>
          <w:lang w:val="es-PY" w:eastAsia="es-ES"/>
        </w:rPr>
        <w:t xml:space="preserve">, </w:t>
      </w:r>
      <w:r w:rsidR="00F22D56" w:rsidRPr="008A6434">
        <w:rPr>
          <w:lang w:val="es-PY" w:eastAsia="es-ES"/>
        </w:rPr>
        <w:t xml:space="preserve">y </w:t>
      </w:r>
      <w:r w:rsidR="00B92B83" w:rsidRPr="008A6434">
        <w:rPr>
          <w:lang w:val="es-PY" w:eastAsia="es-ES"/>
        </w:rPr>
        <w:t xml:space="preserve">en vista </w:t>
      </w:r>
      <w:r w:rsidR="00A7272E" w:rsidRPr="008A6434">
        <w:rPr>
          <w:lang w:val="es-PY" w:eastAsia="es-ES"/>
        </w:rPr>
        <w:t>de</w:t>
      </w:r>
      <w:r w:rsidR="00AA2D01" w:rsidRPr="008A6434">
        <w:rPr>
          <w:lang w:val="es-PY" w:eastAsia="es-ES"/>
        </w:rPr>
        <w:t>l relato coherente de los hechos y de</w:t>
      </w:r>
      <w:r w:rsidR="00A7272E" w:rsidRPr="008A6434">
        <w:rPr>
          <w:lang w:val="es-PY" w:eastAsia="es-ES"/>
        </w:rPr>
        <w:t xml:space="preserve"> la documentación presentada por l</w:t>
      </w:r>
      <w:r w:rsidR="002E6BE9" w:rsidRPr="008A6434">
        <w:rPr>
          <w:lang w:val="es-PY" w:eastAsia="es-ES"/>
        </w:rPr>
        <w:t>a</w:t>
      </w:r>
      <w:r w:rsidR="00A7272E" w:rsidRPr="008A6434">
        <w:rPr>
          <w:lang w:val="es-PY" w:eastAsia="es-ES"/>
        </w:rPr>
        <w:t>s autor</w:t>
      </w:r>
      <w:r w:rsidR="002E6BE9" w:rsidRPr="008A6434">
        <w:rPr>
          <w:lang w:val="es-PY" w:eastAsia="es-ES"/>
        </w:rPr>
        <w:t>a</w:t>
      </w:r>
      <w:r w:rsidR="00A7272E" w:rsidRPr="008A6434">
        <w:rPr>
          <w:lang w:val="es-PY" w:eastAsia="es-ES"/>
        </w:rPr>
        <w:t>s, el Comité considera que el Estado parte no ha proporcionado una explicación suficiente y concreta para rebatir las afirmaciones de l</w:t>
      </w:r>
      <w:r w:rsidRPr="008A6434">
        <w:rPr>
          <w:lang w:val="es-PY" w:eastAsia="es-ES"/>
        </w:rPr>
        <w:t>a</w:t>
      </w:r>
      <w:r w:rsidR="00A7272E" w:rsidRPr="008A6434">
        <w:rPr>
          <w:lang w:val="es-PY" w:eastAsia="es-ES"/>
        </w:rPr>
        <w:t>s autor</w:t>
      </w:r>
      <w:r w:rsidRPr="008A6434">
        <w:rPr>
          <w:lang w:val="es-PY" w:eastAsia="es-ES"/>
        </w:rPr>
        <w:t>a</w:t>
      </w:r>
      <w:r w:rsidR="00A7272E" w:rsidRPr="008A6434">
        <w:rPr>
          <w:lang w:val="es-PY" w:eastAsia="es-ES"/>
        </w:rPr>
        <w:t xml:space="preserve">s sobre la </w:t>
      </w:r>
      <w:r w:rsidR="00AA2D01" w:rsidRPr="008A6434">
        <w:rPr>
          <w:lang w:val="es-PY" w:eastAsia="es-ES"/>
        </w:rPr>
        <w:t xml:space="preserve">supuesta </w:t>
      </w:r>
      <w:r w:rsidR="00A7272E" w:rsidRPr="008A6434">
        <w:rPr>
          <w:lang w:val="es-PY" w:eastAsia="es-ES"/>
        </w:rPr>
        <w:t xml:space="preserve">desaparición forzada del Sr. </w:t>
      </w:r>
      <w:r w:rsidRPr="008A6434">
        <w:rPr>
          <w:lang w:val="es-PY" w:eastAsia="es-ES"/>
        </w:rPr>
        <w:t>Guajardo Rivas</w:t>
      </w:r>
      <w:r w:rsidR="00A7272E" w:rsidRPr="008A6434">
        <w:rPr>
          <w:lang w:val="es-PY" w:eastAsia="es-ES"/>
        </w:rPr>
        <w:t>.</w:t>
      </w:r>
      <w:r w:rsidR="005E0752" w:rsidRPr="008A6434">
        <w:rPr>
          <w:lang w:val="es-PY" w:eastAsia="es-ES"/>
        </w:rPr>
        <w:t xml:space="preserve"> Por consiguiente, el Comité considera que los hechos </w:t>
      </w:r>
      <w:r w:rsidR="00EF3313" w:rsidRPr="008A6434">
        <w:rPr>
          <w:lang w:val="es-PY" w:eastAsia="es-ES"/>
        </w:rPr>
        <w:t>descritos</w:t>
      </w:r>
      <w:r w:rsidR="005E0752" w:rsidRPr="008A6434">
        <w:rPr>
          <w:lang w:val="es-PY" w:eastAsia="es-ES"/>
        </w:rPr>
        <w:t xml:space="preserve"> constituyen una desaparición forzada.</w:t>
      </w:r>
      <w:r w:rsidR="00FB37AD" w:rsidRPr="008A6434">
        <w:rPr>
          <w:rStyle w:val="FootnoteReference"/>
          <w:lang w:val="es-PY" w:eastAsia="es-ES"/>
        </w:rPr>
        <w:footnoteReference w:id="42"/>
      </w:r>
    </w:p>
    <w:p w14:paraId="61864545" w14:textId="56EDA678" w:rsidR="00602FBD" w:rsidRPr="008A6434" w:rsidRDefault="00476930" w:rsidP="00AA4464">
      <w:pPr>
        <w:pStyle w:val="SingleTxtG"/>
        <w:rPr>
          <w:lang w:val="es-PY" w:eastAsia="es-ES"/>
        </w:rPr>
      </w:pPr>
      <w:r w:rsidRPr="008A6434">
        <w:rPr>
          <w:lang w:val="es-PY" w:eastAsia="es-ES"/>
        </w:rPr>
        <w:t>12</w:t>
      </w:r>
      <w:r w:rsidR="00922FA5" w:rsidRPr="008A6434">
        <w:rPr>
          <w:lang w:val="es-PY" w:eastAsia="es-ES"/>
        </w:rPr>
        <w:t>.</w:t>
      </w:r>
      <w:r w:rsidR="00F20E23" w:rsidRPr="008A6434">
        <w:rPr>
          <w:lang w:val="es-PY" w:eastAsia="es-ES"/>
        </w:rPr>
        <w:t>5</w:t>
      </w:r>
      <w:r w:rsidR="00922FA5" w:rsidRPr="008A6434">
        <w:rPr>
          <w:lang w:val="es-PY" w:eastAsia="es-ES"/>
        </w:rPr>
        <w:tab/>
        <w:t>El Comité recuerda que, aunque en el Pacto no se emplee explícitamente el término “desaparición forzada”, esta desaparición constituye una serie única e integrada de actos que representan una vulneración continuada de diversos derechos recon</w:t>
      </w:r>
      <w:r w:rsidR="00754239" w:rsidRPr="008A6434">
        <w:rPr>
          <w:lang w:val="es-PY" w:eastAsia="es-ES"/>
        </w:rPr>
        <w:t>ocidos en ese tratado,</w:t>
      </w:r>
      <w:r w:rsidR="00922FA5" w:rsidRPr="008A6434">
        <w:rPr>
          <w:rStyle w:val="FootnoteReference"/>
          <w:lang w:val="es-PY" w:eastAsia="es-ES"/>
        </w:rPr>
        <w:footnoteReference w:id="43"/>
      </w:r>
      <w:r w:rsidR="005F02AC" w:rsidRPr="008A6434">
        <w:rPr>
          <w:lang w:val="es-PY" w:eastAsia="es-ES"/>
        </w:rPr>
        <w:t xml:space="preserve"> como el derecho</w:t>
      </w:r>
      <w:r w:rsidR="00B0178F" w:rsidRPr="008A6434">
        <w:rPr>
          <w:lang w:val="es-PY" w:eastAsia="es-ES"/>
        </w:rPr>
        <w:t xml:space="preserve"> a la vida, el derecho</w:t>
      </w:r>
      <w:r w:rsidR="005F02AC" w:rsidRPr="008A6434">
        <w:rPr>
          <w:lang w:val="es-PY" w:eastAsia="es-ES"/>
        </w:rPr>
        <w:t xml:space="preserve"> </w:t>
      </w:r>
      <w:r w:rsidR="001501A5" w:rsidRPr="008A6434">
        <w:rPr>
          <w:lang w:val="es-PY" w:eastAsia="es-ES"/>
        </w:rPr>
        <w:t xml:space="preserve">a no ser sometido a torturas ni a penas o tratos crueles, inhumanos o degradantes, </w:t>
      </w:r>
      <w:r w:rsidR="00B0178F" w:rsidRPr="008A6434">
        <w:rPr>
          <w:lang w:val="es-PY" w:eastAsia="es-ES"/>
        </w:rPr>
        <w:t xml:space="preserve">el derecho </w:t>
      </w:r>
      <w:r w:rsidR="001501A5" w:rsidRPr="008A6434">
        <w:rPr>
          <w:lang w:val="es-PY" w:eastAsia="es-ES"/>
        </w:rPr>
        <w:t xml:space="preserve">a la libertad y a la seguridad personales, </w:t>
      </w:r>
      <w:r w:rsidR="00B0178F" w:rsidRPr="008A6434">
        <w:rPr>
          <w:lang w:val="es-PY" w:eastAsia="es-ES"/>
        </w:rPr>
        <w:t xml:space="preserve">y el derecho </w:t>
      </w:r>
      <w:r w:rsidR="005F02AC" w:rsidRPr="008A6434">
        <w:rPr>
          <w:lang w:val="es-PY" w:eastAsia="es-ES"/>
        </w:rPr>
        <w:t>al reconocimiento de su personalidad jurídica.</w:t>
      </w:r>
      <w:r w:rsidR="001501A5" w:rsidRPr="008A6434">
        <w:rPr>
          <w:rStyle w:val="FootnoteReference"/>
          <w:lang w:val="es-PY" w:eastAsia="es-ES"/>
        </w:rPr>
        <w:footnoteReference w:id="44"/>
      </w:r>
    </w:p>
    <w:p w14:paraId="4E4DFD0F" w14:textId="380B7F33" w:rsidR="009310CF" w:rsidRPr="008A6434" w:rsidRDefault="00CF3DF0" w:rsidP="00156202">
      <w:pPr>
        <w:pStyle w:val="SingleTxtG"/>
        <w:rPr>
          <w:lang w:val="es-PY" w:eastAsia="es-ES"/>
        </w:rPr>
      </w:pPr>
      <w:r w:rsidRPr="008A6434">
        <w:rPr>
          <w:lang w:val="es-PY" w:eastAsia="es-ES"/>
        </w:rPr>
        <w:lastRenderedPageBreak/>
        <w:t>12</w:t>
      </w:r>
      <w:r w:rsidR="009310CF" w:rsidRPr="008A6434">
        <w:rPr>
          <w:lang w:val="es-PY" w:eastAsia="es-ES"/>
        </w:rPr>
        <w:t>.</w:t>
      </w:r>
      <w:r w:rsidR="00F20E23" w:rsidRPr="008A6434">
        <w:rPr>
          <w:lang w:val="es-PY" w:eastAsia="es-ES"/>
        </w:rPr>
        <w:t>6</w:t>
      </w:r>
      <w:r w:rsidR="009310CF" w:rsidRPr="008A6434">
        <w:rPr>
          <w:lang w:val="es-PY" w:eastAsia="es-ES"/>
        </w:rPr>
        <w:tab/>
        <w:t>En el presente caso, el Comité toma nota de que l</w:t>
      </w:r>
      <w:r w:rsidR="00476930" w:rsidRPr="008A6434">
        <w:rPr>
          <w:lang w:val="es-PY" w:eastAsia="es-ES"/>
        </w:rPr>
        <w:t>a</w:t>
      </w:r>
      <w:r w:rsidR="009310CF" w:rsidRPr="008A6434">
        <w:rPr>
          <w:lang w:val="es-PY" w:eastAsia="es-ES"/>
        </w:rPr>
        <w:t>s autor</w:t>
      </w:r>
      <w:r w:rsidR="00476930" w:rsidRPr="008A6434">
        <w:rPr>
          <w:lang w:val="es-PY" w:eastAsia="es-ES"/>
        </w:rPr>
        <w:t>a</w:t>
      </w:r>
      <w:r w:rsidR="009310CF" w:rsidRPr="008A6434">
        <w:rPr>
          <w:lang w:val="es-PY" w:eastAsia="es-ES"/>
        </w:rPr>
        <w:t>s alegan que los hechos constituye</w:t>
      </w:r>
      <w:r w:rsidR="0025758D" w:rsidRPr="008A6434">
        <w:rPr>
          <w:lang w:val="es-PY" w:eastAsia="es-ES"/>
        </w:rPr>
        <w:t>n una violación de</w:t>
      </w:r>
      <w:r w:rsidR="00727285" w:rsidRPr="008A6434">
        <w:rPr>
          <w:lang w:val="es-PY" w:eastAsia="es-ES"/>
        </w:rPr>
        <w:t xml:space="preserve"> </w:t>
      </w:r>
      <w:r w:rsidR="0025758D" w:rsidRPr="008A6434">
        <w:rPr>
          <w:lang w:val="es-PY" w:eastAsia="es-ES"/>
        </w:rPr>
        <w:t>l</w:t>
      </w:r>
      <w:r w:rsidR="00727285" w:rsidRPr="008A6434">
        <w:rPr>
          <w:lang w:val="es-PY" w:eastAsia="es-ES"/>
        </w:rPr>
        <w:t>os derechos del Sr. Guajardo Rivas reconocidos por el</w:t>
      </w:r>
      <w:r w:rsidR="0025758D" w:rsidRPr="008A6434">
        <w:rPr>
          <w:lang w:val="es-PY" w:eastAsia="es-ES"/>
        </w:rPr>
        <w:t xml:space="preserve"> artículo 6 párrafo 1,</w:t>
      </w:r>
      <w:r w:rsidR="009310CF" w:rsidRPr="008A6434">
        <w:rPr>
          <w:lang w:val="es-PY" w:eastAsia="es-ES"/>
        </w:rPr>
        <w:t xml:space="preserve"> del Pacto</w:t>
      </w:r>
      <w:r w:rsidR="0025758D" w:rsidRPr="008A6434">
        <w:rPr>
          <w:lang w:val="es-PY" w:eastAsia="es-ES"/>
        </w:rPr>
        <w:t>,</w:t>
      </w:r>
      <w:r w:rsidR="00CC5FEB" w:rsidRPr="008A6434">
        <w:rPr>
          <w:lang w:val="es-PY" w:eastAsia="es-ES"/>
        </w:rPr>
        <w:t xml:space="preserve"> </w:t>
      </w:r>
      <w:r w:rsidR="00CC5FEB" w:rsidRPr="008A6434">
        <w:rPr>
          <w:lang w:val="es-PY"/>
        </w:rPr>
        <w:t xml:space="preserve">dadas las circunstancias de </w:t>
      </w:r>
      <w:r w:rsidR="00393EF0" w:rsidRPr="008A6434">
        <w:rPr>
          <w:lang w:val="es-PY"/>
        </w:rPr>
        <w:t>su</w:t>
      </w:r>
      <w:r w:rsidR="00CC5FEB" w:rsidRPr="008A6434">
        <w:rPr>
          <w:lang w:val="es-PY"/>
        </w:rPr>
        <w:t xml:space="preserve"> detención por elementos de</w:t>
      </w:r>
      <w:r w:rsidR="00476930" w:rsidRPr="008A6434">
        <w:rPr>
          <w:lang w:val="es-PY"/>
        </w:rPr>
        <w:t>l GATE</w:t>
      </w:r>
      <w:r w:rsidR="00CC5FEB" w:rsidRPr="008A6434">
        <w:rPr>
          <w:lang w:val="es-PY"/>
        </w:rPr>
        <w:t>, sin noticia sobre su destino o paradero</w:t>
      </w:r>
      <w:r w:rsidR="00B746DC" w:rsidRPr="008A6434">
        <w:rPr>
          <w:lang w:val="es-PY" w:eastAsia="es-ES"/>
        </w:rPr>
        <w:t xml:space="preserve">. </w:t>
      </w:r>
      <w:r w:rsidR="00B7194F" w:rsidRPr="008A6434">
        <w:rPr>
          <w:lang w:val="es-PY" w:eastAsia="es-ES"/>
        </w:rPr>
        <w:t>El</w:t>
      </w:r>
      <w:r w:rsidR="002054B6" w:rsidRPr="008A6434">
        <w:rPr>
          <w:lang w:val="es-PY" w:eastAsia="es-ES"/>
        </w:rPr>
        <w:t xml:space="preserve"> Comité recuerda que, en los casos de desaparición forzada, la privación de libertad, cuando no se reconoce o se oculta la suerte corrida por la persona desaparecida, sustrae a </w:t>
      </w:r>
      <w:r w:rsidR="00807350">
        <w:rPr>
          <w:lang w:val="es-PY" w:eastAsia="es-ES"/>
        </w:rPr>
        <w:t>é</w:t>
      </w:r>
      <w:r w:rsidR="002054B6" w:rsidRPr="008A6434">
        <w:rPr>
          <w:lang w:val="es-PY" w:eastAsia="es-ES"/>
        </w:rPr>
        <w:t>sta del amparo de la ley y la expone constantemente a un peligro grave para su vida, del que el Estado debe rendir cuentas.</w:t>
      </w:r>
      <w:r w:rsidR="002054B6" w:rsidRPr="008A6434">
        <w:rPr>
          <w:rStyle w:val="FootnoteReference"/>
          <w:lang w:val="es-PY" w:eastAsia="es-ES"/>
        </w:rPr>
        <w:footnoteReference w:id="45"/>
      </w:r>
      <w:r w:rsidR="002054B6" w:rsidRPr="008A6434">
        <w:rPr>
          <w:lang w:val="es-PY" w:eastAsia="es-ES"/>
        </w:rPr>
        <w:t xml:space="preserve"> En el presente caso, </w:t>
      </w:r>
      <w:r w:rsidR="00CC5FEB" w:rsidRPr="008A6434">
        <w:rPr>
          <w:lang w:val="es-PY"/>
        </w:rPr>
        <w:t xml:space="preserve">el Estado parte </w:t>
      </w:r>
      <w:r w:rsidR="002054B6" w:rsidRPr="008A6434">
        <w:rPr>
          <w:lang w:val="es-PY" w:eastAsia="es-ES"/>
        </w:rPr>
        <w:t xml:space="preserve">no ha presentado </w:t>
      </w:r>
      <w:r w:rsidR="003A4388" w:rsidRPr="008A6434">
        <w:rPr>
          <w:lang w:val="es-PY" w:eastAsia="es-ES"/>
        </w:rPr>
        <w:t>información alguna</w:t>
      </w:r>
      <w:r w:rsidR="002054B6" w:rsidRPr="008A6434">
        <w:rPr>
          <w:lang w:val="es-PY" w:eastAsia="es-ES"/>
        </w:rPr>
        <w:t xml:space="preserve"> que indique que </w:t>
      </w:r>
      <w:r w:rsidR="00FF1CB0" w:rsidRPr="008A6434">
        <w:rPr>
          <w:lang w:val="es-PY" w:eastAsia="es-ES"/>
        </w:rPr>
        <w:t xml:space="preserve">haya tomado alguna medida para </w:t>
      </w:r>
      <w:r w:rsidR="00952E40" w:rsidRPr="008A6434">
        <w:rPr>
          <w:lang w:val="es-PY" w:eastAsia="es-ES"/>
        </w:rPr>
        <w:t xml:space="preserve">preservar </w:t>
      </w:r>
      <w:r w:rsidR="002054B6" w:rsidRPr="008A6434">
        <w:rPr>
          <w:lang w:val="es-PY" w:eastAsia="es-ES"/>
        </w:rPr>
        <w:t xml:space="preserve">la vida del Sr. </w:t>
      </w:r>
      <w:r w:rsidR="006827C7" w:rsidRPr="008A6434">
        <w:rPr>
          <w:lang w:val="es-PY" w:eastAsia="es-ES"/>
        </w:rPr>
        <w:t>Guajardo Rivas</w:t>
      </w:r>
      <w:r w:rsidR="00B05BB4" w:rsidRPr="008A6434">
        <w:rPr>
          <w:lang w:val="es-PY" w:eastAsia="es-ES"/>
        </w:rPr>
        <w:t xml:space="preserve"> </w:t>
      </w:r>
      <w:r w:rsidR="002054B6" w:rsidRPr="008A6434">
        <w:rPr>
          <w:lang w:val="es-PY" w:eastAsia="es-ES"/>
        </w:rPr>
        <w:t>cuando se encontraba detenido por las autoridades</w:t>
      </w:r>
      <w:r w:rsidR="00393EF0" w:rsidRPr="008A6434">
        <w:rPr>
          <w:lang w:val="es-PY" w:eastAsia="es-ES"/>
        </w:rPr>
        <w:t xml:space="preserve"> estatales</w:t>
      </w:r>
      <w:r w:rsidR="003A4388" w:rsidRPr="008A6434">
        <w:rPr>
          <w:lang w:val="es-PY" w:eastAsia="es-ES"/>
        </w:rPr>
        <w:t>, en violación de</w:t>
      </w:r>
      <w:r w:rsidR="00393EF0" w:rsidRPr="008A6434">
        <w:rPr>
          <w:lang w:val="es-PY" w:eastAsia="es-ES"/>
        </w:rPr>
        <w:t xml:space="preserve">l </w:t>
      </w:r>
      <w:r w:rsidR="003A4388" w:rsidRPr="008A6434">
        <w:rPr>
          <w:lang w:val="es-PY" w:eastAsia="es-ES"/>
        </w:rPr>
        <w:t>artículo 6 párrafo 1, del Pacto</w:t>
      </w:r>
      <w:r w:rsidR="00B05BB4" w:rsidRPr="008A6434">
        <w:rPr>
          <w:lang w:val="es-PY" w:eastAsia="es-ES"/>
        </w:rPr>
        <w:t>.</w:t>
      </w:r>
    </w:p>
    <w:p w14:paraId="76D321DF" w14:textId="1CA0C9EC" w:rsidR="004E08C3" w:rsidRPr="008A6434" w:rsidRDefault="00CF3DF0" w:rsidP="00EA27B3">
      <w:pPr>
        <w:pStyle w:val="SingleTxtG"/>
        <w:rPr>
          <w:lang w:val="es-PY" w:eastAsia="es-ES"/>
        </w:rPr>
      </w:pPr>
      <w:r w:rsidRPr="008A6434">
        <w:rPr>
          <w:lang w:val="es-PY" w:eastAsia="es-ES"/>
        </w:rPr>
        <w:t>12</w:t>
      </w:r>
      <w:r w:rsidR="0061596A" w:rsidRPr="008A6434">
        <w:rPr>
          <w:lang w:val="es-PY" w:eastAsia="es-ES"/>
        </w:rPr>
        <w:t>.</w:t>
      </w:r>
      <w:r w:rsidR="00297FC0" w:rsidRPr="008A6434">
        <w:rPr>
          <w:lang w:val="es-PY" w:eastAsia="es-ES"/>
        </w:rPr>
        <w:t>7</w:t>
      </w:r>
      <w:r w:rsidR="0061596A" w:rsidRPr="008A6434">
        <w:rPr>
          <w:lang w:val="es-PY" w:eastAsia="es-ES"/>
        </w:rPr>
        <w:tab/>
      </w:r>
      <w:r w:rsidR="00504C0C" w:rsidRPr="008A6434">
        <w:rPr>
          <w:lang w:val="es-PY" w:eastAsia="es-ES"/>
        </w:rPr>
        <w:t>E</w:t>
      </w:r>
      <w:r w:rsidR="0061596A" w:rsidRPr="008A6434">
        <w:rPr>
          <w:lang w:val="es-PY" w:eastAsia="es-ES"/>
        </w:rPr>
        <w:t xml:space="preserve">l Comité toma nota </w:t>
      </w:r>
      <w:r w:rsidR="00504C0C" w:rsidRPr="008A6434">
        <w:rPr>
          <w:lang w:val="es-PY" w:eastAsia="es-ES"/>
        </w:rPr>
        <w:t xml:space="preserve">también </w:t>
      </w:r>
      <w:r w:rsidR="00AE4693">
        <w:rPr>
          <w:lang w:val="es-PY" w:eastAsia="es-ES"/>
        </w:rPr>
        <w:t xml:space="preserve">de </w:t>
      </w:r>
      <w:r w:rsidR="0061596A" w:rsidRPr="008A6434">
        <w:rPr>
          <w:lang w:val="es-PY" w:eastAsia="es-ES"/>
        </w:rPr>
        <w:t>que l</w:t>
      </w:r>
      <w:r w:rsidR="00E448EE" w:rsidRPr="008A6434">
        <w:rPr>
          <w:lang w:val="es-PY" w:eastAsia="es-ES"/>
        </w:rPr>
        <w:t>a</w:t>
      </w:r>
      <w:r w:rsidR="0061596A" w:rsidRPr="008A6434">
        <w:rPr>
          <w:lang w:val="es-PY" w:eastAsia="es-ES"/>
        </w:rPr>
        <w:t>s autor</w:t>
      </w:r>
      <w:r w:rsidR="00E448EE" w:rsidRPr="008A6434">
        <w:rPr>
          <w:lang w:val="es-PY" w:eastAsia="es-ES"/>
        </w:rPr>
        <w:t>a</w:t>
      </w:r>
      <w:r w:rsidR="0061596A" w:rsidRPr="008A6434">
        <w:rPr>
          <w:lang w:val="es-PY" w:eastAsia="es-ES"/>
        </w:rPr>
        <w:t xml:space="preserve">s alegan que los hechos constituyen </w:t>
      </w:r>
      <w:r w:rsidR="008B039D" w:rsidRPr="008A6434">
        <w:rPr>
          <w:lang w:val="es-PY" w:eastAsia="es-ES"/>
        </w:rPr>
        <w:t>un trato contrario</w:t>
      </w:r>
      <w:r w:rsidR="0061596A" w:rsidRPr="008A6434">
        <w:rPr>
          <w:lang w:val="es-PY" w:eastAsia="es-ES"/>
        </w:rPr>
        <w:t xml:space="preserve"> </w:t>
      </w:r>
      <w:r w:rsidR="008B039D" w:rsidRPr="008A6434">
        <w:rPr>
          <w:lang w:val="es-PY" w:eastAsia="es-ES"/>
        </w:rPr>
        <w:t>al</w:t>
      </w:r>
      <w:r w:rsidR="0061596A" w:rsidRPr="008A6434">
        <w:rPr>
          <w:lang w:val="es-PY" w:eastAsia="es-ES"/>
        </w:rPr>
        <w:t xml:space="preserve"> artículo 7 del Pacto</w:t>
      </w:r>
      <w:r w:rsidR="004E08C3" w:rsidRPr="008A6434">
        <w:rPr>
          <w:lang w:val="es-PY" w:eastAsia="es-ES"/>
        </w:rPr>
        <w:t xml:space="preserve"> en perjuicio del Sr. </w:t>
      </w:r>
      <w:r w:rsidR="00E448EE" w:rsidRPr="008A6434">
        <w:rPr>
          <w:lang w:val="es-PY" w:eastAsia="es-ES"/>
        </w:rPr>
        <w:t>Guajardo Rivas</w:t>
      </w:r>
      <w:r w:rsidR="00504C0C" w:rsidRPr="008A6434">
        <w:rPr>
          <w:lang w:val="es-PY" w:eastAsia="es-ES"/>
        </w:rPr>
        <w:t>,</w:t>
      </w:r>
      <w:r w:rsidR="00504C0C" w:rsidRPr="008A6434">
        <w:rPr>
          <w:lang w:val="es-PY"/>
        </w:rPr>
        <w:t xml:space="preserve"> por</w:t>
      </w:r>
      <w:r w:rsidR="00504C0C" w:rsidRPr="008A6434">
        <w:rPr>
          <w:lang w:val="es-PY" w:eastAsia="es-ES"/>
        </w:rPr>
        <w:t xml:space="preserve"> el grave sufrimiento y la situación de incertidumbre y afectación a la integridad física y psicológica </w:t>
      </w:r>
      <w:r w:rsidR="008164CC" w:rsidRPr="008A6434">
        <w:rPr>
          <w:lang w:val="es-PY" w:eastAsia="es-ES"/>
        </w:rPr>
        <w:t>sufrida</w:t>
      </w:r>
      <w:r w:rsidR="00F20E33" w:rsidRPr="008A6434">
        <w:rPr>
          <w:lang w:val="es-PY" w:eastAsia="es-ES"/>
        </w:rPr>
        <w:t xml:space="preserve"> a raíz de la desaparición forzada</w:t>
      </w:r>
      <w:r w:rsidR="0061596A" w:rsidRPr="008A6434">
        <w:rPr>
          <w:lang w:val="es-PY" w:eastAsia="es-ES"/>
        </w:rPr>
        <w:t xml:space="preserve">. </w:t>
      </w:r>
      <w:r w:rsidR="007A01F9">
        <w:rPr>
          <w:lang w:val="es-PY" w:eastAsia="es-ES"/>
        </w:rPr>
        <w:t xml:space="preserve">Igualmente, el Comité nota que, según se desprende de los hechos, el autor habría sido sometido a violencia física durante su detención que constituirían </w:t>
      </w:r>
      <w:r w:rsidR="007A01F9" w:rsidRPr="008A6434">
        <w:rPr>
          <w:color w:val="000000"/>
          <w:lang w:val="es-PY"/>
        </w:rPr>
        <w:t xml:space="preserve">torturas </w:t>
      </w:r>
      <w:r w:rsidR="007A01F9">
        <w:rPr>
          <w:color w:val="000000"/>
          <w:lang w:val="es-PY"/>
        </w:rPr>
        <w:t>o</w:t>
      </w:r>
      <w:r w:rsidR="007A01F9" w:rsidRPr="008A6434">
        <w:rPr>
          <w:color w:val="000000"/>
          <w:lang w:val="es-PY"/>
        </w:rPr>
        <w:t xml:space="preserve"> penas o tratos crueles, inhumanos o degradantes</w:t>
      </w:r>
      <w:r w:rsidR="007A01F9">
        <w:rPr>
          <w:color w:val="000000"/>
          <w:lang w:val="es-PY"/>
        </w:rPr>
        <w:t xml:space="preserve">. </w:t>
      </w:r>
      <w:r w:rsidR="003A4388" w:rsidRPr="008A6434">
        <w:rPr>
          <w:lang w:val="es-PY" w:eastAsia="es-ES"/>
        </w:rPr>
        <w:t>A falta de</w:t>
      </w:r>
      <w:r w:rsidR="008164CC" w:rsidRPr="008A6434">
        <w:rPr>
          <w:lang w:val="es-PY" w:eastAsia="es-ES"/>
        </w:rPr>
        <w:t xml:space="preserve"> información</w:t>
      </w:r>
      <w:r w:rsidR="003A4388" w:rsidRPr="008A6434">
        <w:rPr>
          <w:lang w:val="es-PY" w:eastAsia="es-ES"/>
        </w:rPr>
        <w:t xml:space="preserve"> del Estado parte</w:t>
      </w:r>
      <w:r w:rsidR="008164CC" w:rsidRPr="008A6434">
        <w:rPr>
          <w:lang w:val="es-PY" w:eastAsia="es-ES"/>
        </w:rPr>
        <w:t xml:space="preserve"> sobre este punto</w:t>
      </w:r>
      <w:r w:rsidR="003A4388" w:rsidRPr="008A6434">
        <w:rPr>
          <w:lang w:val="es-PY" w:eastAsia="es-ES"/>
        </w:rPr>
        <w:t xml:space="preserve">, el Comité considera que </w:t>
      </w:r>
      <w:r w:rsidR="008164CC" w:rsidRPr="008A6434">
        <w:rPr>
          <w:lang w:val="es-PY" w:eastAsia="es-ES"/>
        </w:rPr>
        <w:t>los hechos descritos</w:t>
      </w:r>
      <w:r w:rsidR="003A4388" w:rsidRPr="008A6434">
        <w:rPr>
          <w:lang w:val="es-PY" w:eastAsia="es-ES"/>
        </w:rPr>
        <w:t xml:space="preserve"> constituye</w:t>
      </w:r>
      <w:r w:rsidR="008164CC" w:rsidRPr="008A6434">
        <w:rPr>
          <w:lang w:val="es-PY" w:eastAsia="es-ES"/>
        </w:rPr>
        <w:t>n</w:t>
      </w:r>
      <w:r w:rsidR="003A4388" w:rsidRPr="008A6434">
        <w:rPr>
          <w:lang w:val="es-PY" w:eastAsia="es-ES"/>
        </w:rPr>
        <w:t xml:space="preserve"> una vulneración del artículo 7 del Pacto respecto del Sr. </w:t>
      </w:r>
      <w:r w:rsidR="00E448EE" w:rsidRPr="008A6434">
        <w:rPr>
          <w:lang w:val="es-PY" w:eastAsia="es-ES"/>
        </w:rPr>
        <w:t>Guajardo Rivas</w:t>
      </w:r>
      <w:r w:rsidR="003A4388" w:rsidRPr="008A6434">
        <w:rPr>
          <w:lang w:val="es-PY" w:eastAsia="es-ES"/>
        </w:rPr>
        <w:t>.</w:t>
      </w:r>
      <w:r w:rsidR="00EA27B3" w:rsidRPr="008A6434">
        <w:rPr>
          <w:lang w:val="es-PY" w:eastAsia="es-ES"/>
        </w:rPr>
        <w:t xml:space="preserve"> </w:t>
      </w:r>
      <w:r w:rsidR="004E08C3" w:rsidRPr="008A6434">
        <w:rPr>
          <w:lang w:val="es-PY" w:eastAsia="es-ES"/>
        </w:rPr>
        <w:t xml:space="preserve">El Comité </w:t>
      </w:r>
      <w:r w:rsidR="002512E7" w:rsidRPr="008A6434">
        <w:rPr>
          <w:lang w:val="es-PY" w:eastAsia="es-ES"/>
        </w:rPr>
        <w:t xml:space="preserve">toma nota </w:t>
      </w:r>
      <w:r w:rsidR="009963CF" w:rsidRPr="008A6434">
        <w:rPr>
          <w:lang w:val="es-PY" w:eastAsia="es-ES"/>
        </w:rPr>
        <w:t>igualmente</w:t>
      </w:r>
      <w:r w:rsidR="004E08C3" w:rsidRPr="008A6434">
        <w:rPr>
          <w:lang w:val="es-PY" w:eastAsia="es-ES"/>
        </w:rPr>
        <w:t xml:space="preserve"> </w:t>
      </w:r>
      <w:r w:rsidR="002512E7" w:rsidRPr="008A6434">
        <w:rPr>
          <w:lang w:val="es-PY" w:eastAsia="es-ES"/>
        </w:rPr>
        <w:t>de la afirmación de l</w:t>
      </w:r>
      <w:r w:rsidR="00E448EE" w:rsidRPr="008A6434">
        <w:rPr>
          <w:lang w:val="es-PY" w:eastAsia="es-ES"/>
        </w:rPr>
        <w:t>a</w:t>
      </w:r>
      <w:r w:rsidR="002512E7" w:rsidRPr="008A6434">
        <w:rPr>
          <w:lang w:val="es-PY" w:eastAsia="es-ES"/>
        </w:rPr>
        <w:t>s autor</w:t>
      </w:r>
      <w:r w:rsidR="00E448EE" w:rsidRPr="008A6434">
        <w:rPr>
          <w:lang w:val="es-PY" w:eastAsia="es-ES"/>
        </w:rPr>
        <w:t>a</w:t>
      </w:r>
      <w:r w:rsidR="002512E7" w:rsidRPr="008A6434">
        <w:rPr>
          <w:lang w:val="es-PY" w:eastAsia="es-ES"/>
        </w:rPr>
        <w:t xml:space="preserve">s relativa a </w:t>
      </w:r>
      <w:r w:rsidR="004E08C3" w:rsidRPr="008A6434">
        <w:rPr>
          <w:lang w:val="es-PY" w:eastAsia="es-ES"/>
        </w:rPr>
        <w:t>la angustia y el sufrimiento que la desaparición de</w:t>
      </w:r>
      <w:r w:rsidR="004E25ED" w:rsidRPr="008A6434">
        <w:rPr>
          <w:lang w:val="es-PY" w:eastAsia="es-ES"/>
        </w:rPr>
        <w:t xml:space="preserve"> su familiar y la</w:t>
      </w:r>
      <w:r w:rsidR="00504C0C" w:rsidRPr="008A6434">
        <w:rPr>
          <w:lang w:val="es-PY" w:eastAsia="es-ES"/>
        </w:rPr>
        <w:t xml:space="preserve"> búsqueda de justicia </w:t>
      </w:r>
      <w:r w:rsidR="002512E7" w:rsidRPr="008A6434">
        <w:rPr>
          <w:lang w:val="es-PY" w:eastAsia="es-ES"/>
        </w:rPr>
        <w:t xml:space="preserve">les </w:t>
      </w:r>
      <w:r w:rsidR="004E08C3" w:rsidRPr="008A6434">
        <w:rPr>
          <w:lang w:val="es-PY" w:eastAsia="es-ES"/>
        </w:rPr>
        <w:t xml:space="preserve">han causado. </w:t>
      </w:r>
      <w:r w:rsidR="002512E7" w:rsidRPr="008A6434">
        <w:rPr>
          <w:lang w:val="es-PY" w:eastAsia="es-ES"/>
        </w:rPr>
        <w:t>E</w:t>
      </w:r>
      <w:r w:rsidR="004E08C3" w:rsidRPr="008A6434">
        <w:rPr>
          <w:lang w:val="es-PY" w:eastAsia="es-ES"/>
        </w:rPr>
        <w:t xml:space="preserve">l Comité considera que estos hechos </w:t>
      </w:r>
      <w:r w:rsidR="00F57746" w:rsidRPr="008A6434">
        <w:rPr>
          <w:lang w:val="es-PY" w:eastAsia="es-ES"/>
        </w:rPr>
        <w:t xml:space="preserve">descritos </w:t>
      </w:r>
      <w:r w:rsidR="004E08C3" w:rsidRPr="008A6434">
        <w:rPr>
          <w:lang w:val="es-PY" w:eastAsia="es-ES"/>
        </w:rPr>
        <w:t xml:space="preserve">ponen de manifiesto una </w:t>
      </w:r>
      <w:r w:rsidR="009963CF" w:rsidRPr="008A6434">
        <w:rPr>
          <w:lang w:val="es-PY"/>
        </w:rPr>
        <w:t xml:space="preserve">vulneración </w:t>
      </w:r>
      <w:r w:rsidR="004E08C3" w:rsidRPr="008A6434">
        <w:rPr>
          <w:lang w:val="es-PY" w:eastAsia="es-ES"/>
        </w:rPr>
        <w:t>del artículo 7 del Pacto respecto de l</w:t>
      </w:r>
      <w:r w:rsidR="00E448EE" w:rsidRPr="008A6434">
        <w:rPr>
          <w:lang w:val="es-PY" w:eastAsia="es-ES"/>
        </w:rPr>
        <w:t>a</w:t>
      </w:r>
      <w:r w:rsidR="004E08C3" w:rsidRPr="008A6434">
        <w:rPr>
          <w:lang w:val="es-PY" w:eastAsia="es-ES"/>
        </w:rPr>
        <w:t>s autor</w:t>
      </w:r>
      <w:r w:rsidR="00E448EE" w:rsidRPr="008A6434">
        <w:rPr>
          <w:lang w:val="es-PY" w:eastAsia="es-ES"/>
        </w:rPr>
        <w:t>a</w:t>
      </w:r>
      <w:r w:rsidR="004E08C3" w:rsidRPr="008A6434">
        <w:rPr>
          <w:lang w:val="es-PY" w:eastAsia="es-ES"/>
        </w:rPr>
        <w:t>s.</w:t>
      </w:r>
      <w:r w:rsidR="000C0C3E" w:rsidRPr="008A6434">
        <w:rPr>
          <w:rStyle w:val="FootnoteReference"/>
          <w:lang w:val="es-PY" w:eastAsia="es-ES"/>
        </w:rPr>
        <w:footnoteReference w:id="46"/>
      </w:r>
    </w:p>
    <w:p w14:paraId="652CA5D2" w14:textId="3CACE160" w:rsidR="001F11D7" w:rsidRPr="008A6434" w:rsidRDefault="00CF3DF0" w:rsidP="0017629E">
      <w:pPr>
        <w:pStyle w:val="SingleTxtG"/>
        <w:rPr>
          <w:lang w:val="es-PY"/>
        </w:rPr>
      </w:pPr>
      <w:r w:rsidRPr="008A6434">
        <w:rPr>
          <w:lang w:val="es-PY" w:eastAsia="es-ES"/>
        </w:rPr>
        <w:t>12</w:t>
      </w:r>
      <w:r w:rsidR="0061596A" w:rsidRPr="008A6434">
        <w:rPr>
          <w:lang w:val="es-PY" w:eastAsia="es-ES"/>
        </w:rPr>
        <w:t>.</w:t>
      </w:r>
      <w:r w:rsidR="00297FC0" w:rsidRPr="008A6434">
        <w:rPr>
          <w:lang w:val="es-PY" w:eastAsia="es-ES"/>
        </w:rPr>
        <w:t>8</w:t>
      </w:r>
      <w:r w:rsidR="0061596A" w:rsidRPr="008A6434">
        <w:rPr>
          <w:lang w:val="es-PY" w:eastAsia="es-ES"/>
        </w:rPr>
        <w:tab/>
      </w:r>
      <w:r w:rsidR="000526D3" w:rsidRPr="008A6434">
        <w:rPr>
          <w:lang w:val="es-PY" w:eastAsia="es-ES"/>
        </w:rPr>
        <w:t>En cuanto a la presunta vulneración del artículo 9 del Pacto, el Comité toma nota de las alegaciones de l</w:t>
      </w:r>
      <w:r w:rsidRPr="008A6434">
        <w:rPr>
          <w:lang w:val="es-PY" w:eastAsia="es-ES"/>
        </w:rPr>
        <w:t>a</w:t>
      </w:r>
      <w:r w:rsidR="000526D3" w:rsidRPr="008A6434">
        <w:rPr>
          <w:lang w:val="es-PY" w:eastAsia="es-ES"/>
        </w:rPr>
        <w:t>s autor</w:t>
      </w:r>
      <w:r w:rsidRPr="008A6434">
        <w:rPr>
          <w:lang w:val="es-PY" w:eastAsia="es-ES"/>
        </w:rPr>
        <w:t>a</w:t>
      </w:r>
      <w:r w:rsidR="000526D3" w:rsidRPr="008A6434">
        <w:rPr>
          <w:lang w:val="es-PY" w:eastAsia="es-ES"/>
        </w:rPr>
        <w:t xml:space="preserve">s según las cuales el Sr. </w:t>
      </w:r>
      <w:r w:rsidRPr="008A6434">
        <w:rPr>
          <w:lang w:val="es-PY" w:eastAsia="es-ES"/>
        </w:rPr>
        <w:t>Guajardo Rivas</w:t>
      </w:r>
      <w:r w:rsidR="000526D3" w:rsidRPr="008A6434">
        <w:rPr>
          <w:lang w:val="es-PY" w:eastAsia="es-ES"/>
        </w:rPr>
        <w:t xml:space="preserve"> fue</w:t>
      </w:r>
      <w:r w:rsidR="002A3B24" w:rsidRPr="008A6434">
        <w:rPr>
          <w:lang w:val="es-PY"/>
        </w:rPr>
        <w:t xml:space="preserve"> </w:t>
      </w:r>
      <w:r w:rsidR="00C40E88" w:rsidRPr="008A6434">
        <w:rPr>
          <w:lang w:val="es-PY"/>
        </w:rPr>
        <w:t>detenido</w:t>
      </w:r>
      <w:r w:rsidR="002A3B24" w:rsidRPr="008A6434">
        <w:rPr>
          <w:lang w:val="es-PY"/>
        </w:rPr>
        <w:t xml:space="preserve"> </w:t>
      </w:r>
      <w:r w:rsidR="003714BF" w:rsidRPr="008A6434">
        <w:rPr>
          <w:lang w:val="es-PY"/>
        </w:rPr>
        <w:t>sin orden judicial</w:t>
      </w:r>
      <w:r w:rsidR="00C40E88" w:rsidRPr="008A6434">
        <w:rPr>
          <w:lang w:val="es-PY"/>
        </w:rPr>
        <w:t xml:space="preserve"> </w:t>
      </w:r>
      <w:r w:rsidR="00B62A64" w:rsidRPr="008A6434">
        <w:rPr>
          <w:lang w:val="es-PY"/>
        </w:rPr>
        <w:t>y sin que compareciera ante una autoridad judicial para poder impugnar la legalidad de su privación de libertad</w:t>
      </w:r>
      <w:r w:rsidR="0061596A" w:rsidRPr="008A6434">
        <w:rPr>
          <w:lang w:val="es-PY" w:eastAsia="es-ES"/>
        </w:rPr>
        <w:t xml:space="preserve">. </w:t>
      </w:r>
      <w:r w:rsidR="00E46122" w:rsidRPr="008A6434">
        <w:rPr>
          <w:lang w:val="es-PY"/>
        </w:rPr>
        <w:t xml:space="preserve">El Comité recuerda </w:t>
      </w:r>
      <w:r w:rsidR="00C956A5" w:rsidRPr="008A6434">
        <w:rPr>
          <w:lang w:val="es-PY"/>
        </w:rPr>
        <w:t xml:space="preserve">su Observación general número 35 en la que observó </w:t>
      </w:r>
      <w:r w:rsidR="00E46122" w:rsidRPr="008A6434">
        <w:rPr>
          <w:lang w:val="es-PY"/>
        </w:rPr>
        <w:t>que la desaparición</w:t>
      </w:r>
      <w:r w:rsidR="005F3A90" w:rsidRPr="008A6434">
        <w:rPr>
          <w:lang w:val="es-PY"/>
        </w:rPr>
        <w:t xml:space="preserve"> constit</w:t>
      </w:r>
      <w:r w:rsidR="00E46122" w:rsidRPr="008A6434">
        <w:rPr>
          <w:lang w:val="es-PY"/>
        </w:rPr>
        <w:t>uye</w:t>
      </w:r>
      <w:r w:rsidR="005F3A90" w:rsidRPr="008A6434">
        <w:rPr>
          <w:lang w:val="es-PY"/>
        </w:rPr>
        <w:t xml:space="preserve"> una forma particularmente grave de reclusión arbitraria</w:t>
      </w:r>
      <w:r w:rsidR="00E46122" w:rsidRPr="008A6434">
        <w:rPr>
          <w:lang w:val="es-PY"/>
        </w:rPr>
        <w:t>,</w:t>
      </w:r>
      <w:r w:rsidR="00DE06F8" w:rsidRPr="008A6434">
        <w:rPr>
          <w:rStyle w:val="FootnoteReference"/>
          <w:lang w:val="es-PY"/>
        </w:rPr>
        <w:footnoteReference w:id="47"/>
      </w:r>
      <w:r w:rsidR="00E46122" w:rsidRPr="008A6434">
        <w:rPr>
          <w:lang w:val="es-PY"/>
        </w:rPr>
        <w:t xml:space="preserve"> </w:t>
      </w:r>
      <w:r w:rsidR="005668F1" w:rsidRPr="008A6434">
        <w:rPr>
          <w:lang w:val="es-PY"/>
        </w:rPr>
        <w:t>recuerda que el artículo 17 de la Convención Internacional para la protección de todas las personas contra las desapariciones forzadas</w:t>
      </w:r>
      <w:r w:rsidR="00E46122" w:rsidRPr="008A6434">
        <w:rPr>
          <w:lang w:val="es-PY"/>
        </w:rPr>
        <w:t xml:space="preserve"> </w:t>
      </w:r>
      <w:r w:rsidR="005668F1" w:rsidRPr="008A6434">
        <w:rPr>
          <w:lang w:val="es-PY"/>
        </w:rPr>
        <w:t xml:space="preserve">dispone que nadie será detenido en secreto e invita al establecimiento de registros de personas privadas de libertad como </w:t>
      </w:r>
      <w:r w:rsidR="003C346F" w:rsidRPr="008A6434">
        <w:rPr>
          <w:lang w:val="es-PY"/>
        </w:rPr>
        <w:t>salva</w:t>
      </w:r>
      <w:r w:rsidR="005668F1" w:rsidRPr="008A6434">
        <w:rPr>
          <w:lang w:val="es-PY"/>
        </w:rPr>
        <w:t>guarda fundamental</w:t>
      </w:r>
      <w:r w:rsidR="003C346F" w:rsidRPr="008A6434">
        <w:rPr>
          <w:lang w:val="es-PY"/>
        </w:rPr>
        <w:t xml:space="preserve"> contra la desaparición forzada</w:t>
      </w:r>
      <w:r w:rsidR="00516BD2" w:rsidRPr="008A6434">
        <w:rPr>
          <w:lang w:val="es-PY"/>
        </w:rPr>
        <w:t xml:space="preserve">, y </w:t>
      </w:r>
      <w:r w:rsidR="005668F1" w:rsidRPr="008A6434">
        <w:rPr>
          <w:lang w:val="es-PY"/>
        </w:rPr>
        <w:t>señala que</w:t>
      </w:r>
      <w:r w:rsidR="00516BD2" w:rsidRPr="008A6434">
        <w:rPr>
          <w:lang w:val="es-PY"/>
        </w:rPr>
        <w:t xml:space="preserve"> </w:t>
      </w:r>
      <w:r w:rsidR="005668F1" w:rsidRPr="008A6434">
        <w:rPr>
          <w:lang w:val="es-PY"/>
        </w:rPr>
        <w:t xml:space="preserve">la Corte Interamericana observó que </w:t>
      </w:r>
      <w:r w:rsidR="0017629E" w:rsidRPr="008A6434">
        <w:rPr>
          <w:lang w:val="es-PY"/>
        </w:rPr>
        <w:t xml:space="preserve">los centros clandestinos de detención son </w:t>
      </w:r>
      <w:r w:rsidR="0017629E" w:rsidRPr="008A6434">
        <w:rPr>
          <w:i/>
          <w:lang w:val="es-PY"/>
        </w:rPr>
        <w:t>per se</w:t>
      </w:r>
      <w:r w:rsidR="0017629E" w:rsidRPr="008A6434">
        <w:rPr>
          <w:lang w:val="es-PY"/>
        </w:rPr>
        <w:t xml:space="preserve"> una violación de los derechos a la libertad personal.</w:t>
      </w:r>
      <w:r w:rsidR="001F11D7" w:rsidRPr="008A6434">
        <w:rPr>
          <w:sz w:val="18"/>
          <w:szCs w:val="18"/>
          <w:vertAlign w:val="superscript"/>
          <w:lang w:val="es-PY"/>
        </w:rPr>
        <w:footnoteReference w:id="48"/>
      </w:r>
      <w:r w:rsidR="003717C4" w:rsidRPr="008A6434">
        <w:rPr>
          <w:lang w:val="es-PY"/>
        </w:rPr>
        <w:t xml:space="preserve"> Dado que el Estado parte no ha aportado ninguna información al respecto, el Comité considera que debe darse el crédito debido a las alegaciones de l</w:t>
      </w:r>
      <w:r w:rsidR="002E6BE9" w:rsidRPr="008A6434">
        <w:rPr>
          <w:lang w:val="es-PY"/>
        </w:rPr>
        <w:t>a</w:t>
      </w:r>
      <w:r w:rsidR="003717C4" w:rsidRPr="008A6434">
        <w:rPr>
          <w:lang w:val="es-PY"/>
        </w:rPr>
        <w:t>s autor</w:t>
      </w:r>
      <w:r w:rsidR="002E6BE9" w:rsidRPr="008A6434">
        <w:rPr>
          <w:lang w:val="es-PY"/>
        </w:rPr>
        <w:t>a</w:t>
      </w:r>
      <w:r w:rsidR="003717C4" w:rsidRPr="008A6434">
        <w:rPr>
          <w:lang w:val="es-PY"/>
        </w:rPr>
        <w:t xml:space="preserve">s, y declarar que la privación de libertad del Sr. </w:t>
      </w:r>
      <w:r w:rsidRPr="008A6434">
        <w:rPr>
          <w:lang w:val="es-PY"/>
        </w:rPr>
        <w:t>Guajardo Rivas</w:t>
      </w:r>
      <w:r w:rsidR="003717C4" w:rsidRPr="008A6434">
        <w:rPr>
          <w:lang w:val="es-PY"/>
        </w:rPr>
        <w:t xml:space="preserve"> vulneró los derechos que le asisten en virtud del artículo 9 del Pacto.</w:t>
      </w:r>
    </w:p>
    <w:p w14:paraId="7402BE7C" w14:textId="765B5A37" w:rsidR="00CF3DF0" w:rsidRPr="008A6434" w:rsidRDefault="00CF3DF0" w:rsidP="00732151">
      <w:pPr>
        <w:pStyle w:val="SingleTxtG"/>
        <w:rPr>
          <w:lang w:val="es-PY" w:eastAsia="es-ES"/>
        </w:rPr>
      </w:pPr>
      <w:r w:rsidRPr="008A6434">
        <w:rPr>
          <w:lang w:val="es-PY" w:eastAsia="es-ES"/>
        </w:rPr>
        <w:t>12.</w:t>
      </w:r>
      <w:r w:rsidR="00297FC0" w:rsidRPr="008A6434">
        <w:rPr>
          <w:lang w:val="es-PY" w:eastAsia="es-ES"/>
        </w:rPr>
        <w:t>9</w:t>
      </w:r>
      <w:r w:rsidRPr="008A6434">
        <w:rPr>
          <w:lang w:val="es-PY" w:eastAsia="es-ES"/>
        </w:rPr>
        <w:tab/>
      </w:r>
      <w:r w:rsidR="00F62EEA" w:rsidRPr="008A6434">
        <w:rPr>
          <w:lang w:val="es-PY" w:eastAsia="es-ES"/>
        </w:rPr>
        <w:t>Habiendo concluido en la violación de</w:t>
      </w:r>
      <w:r w:rsidR="00F01EA6" w:rsidRPr="008A6434">
        <w:rPr>
          <w:lang w:val="es-PY" w:eastAsia="es-ES"/>
        </w:rPr>
        <w:t xml:space="preserve">l artículo 7 respecto del Sr. Guajardo Rivas, </w:t>
      </w:r>
      <w:r w:rsidR="00296218" w:rsidRPr="008A6434">
        <w:rPr>
          <w:lang w:val="es-PY" w:eastAsia="es-ES"/>
        </w:rPr>
        <w:t>el Comité no considera necesario pronunciarse</w:t>
      </w:r>
      <w:r w:rsidR="00F01EA6" w:rsidRPr="008A6434">
        <w:rPr>
          <w:lang w:val="es-PY" w:eastAsia="es-ES"/>
        </w:rPr>
        <w:t xml:space="preserve"> separadamente sobre la existencia de una violación del artículo 10 párrafo 1, por los mismos hechos</w:t>
      </w:r>
      <w:r w:rsidR="00296218" w:rsidRPr="008A6434">
        <w:rPr>
          <w:lang w:val="es-PY" w:eastAsia="es-ES"/>
        </w:rPr>
        <w:t>.</w:t>
      </w:r>
    </w:p>
    <w:p w14:paraId="5B66DB4B" w14:textId="2084446B" w:rsidR="0061596A" w:rsidRPr="008A6434" w:rsidRDefault="00CF3DF0" w:rsidP="00732151">
      <w:pPr>
        <w:pStyle w:val="SingleTxtG"/>
        <w:rPr>
          <w:sz w:val="14"/>
          <w:lang w:val="es-PY"/>
        </w:rPr>
      </w:pPr>
      <w:r w:rsidRPr="008A6434">
        <w:rPr>
          <w:lang w:val="es-PY" w:eastAsia="es-ES"/>
        </w:rPr>
        <w:t>12</w:t>
      </w:r>
      <w:r w:rsidR="00EA27B3" w:rsidRPr="008A6434">
        <w:rPr>
          <w:lang w:val="es-PY" w:eastAsia="es-ES"/>
        </w:rPr>
        <w:t>.</w:t>
      </w:r>
      <w:r w:rsidR="00297FC0" w:rsidRPr="008A6434">
        <w:rPr>
          <w:lang w:val="es-PY" w:eastAsia="es-ES"/>
        </w:rPr>
        <w:t>10</w:t>
      </w:r>
      <w:r w:rsidR="000A1593" w:rsidRPr="008A6434">
        <w:rPr>
          <w:lang w:val="es-PY" w:eastAsia="es-ES"/>
        </w:rPr>
        <w:tab/>
      </w:r>
      <w:r w:rsidR="007C0BB6" w:rsidRPr="008A6434">
        <w:rPr>
          <w:lang w:val="es-PY" w:eastAsia="es-ES"/>
        </w:rPr>
        <w:t>En cuanto a l</w:t>
      </w:r>
      <w:r w:rsidR="00D32A53" w:rsidRPr="008A6434">
        <w:rPr>
          <w:lang w:val="es-PY" w:eastAsia="es-ES"/>
        </w:rPr>
        <w:t>a</w:t>
      </w:r>
      <w:r w:rsidR="007C0BB6" w:rsidRPr="008A6434">
        <w:rPr>
          <w:lang w:val="es-PY" w:eastAsia="es-ES"/>
        </w:rPr>
        <w:t>s alega</w:t>
      </w:r>
      <w:r w:rsidR="00D32A53" w:rsidRPr="008A6434">
        <w:rPr>
          <w:lang w:val="es-PY" w:eastAsia="es-ES"/>
        </w:rPr>
        <w:t>ciones</w:t>
      </w:r>
      <w:r w:rsidR="007C0BB6" w:rsidRPr="008A6434">
        <w:rPr>
          <w:lang w:val="es-PY" w:eastAsia="es-ES"/>
        </w:rPr>
        <w:t xml:space="preserve"> de l</w:t>
      </w:r>
      <w:r w:rsidR="00422504" w:rsidRPr="008A6434">
        <w:rPr>
          <w:lang w:val="es-PY" w:eastAsia="es-ES"/>
        </w:rPr>
        <w:t>a</w:t>
      </w:r>
      <w:r w:rsidR="007C0BB6" w:rsidRPr="008A6434">
        <w:rPr>
          <w:lang w:val="es-PY" w:eastAsia="es-ES"/>
        </w:rPr>
        <w:t>s autor</w:t>
      </w:r>
      <w:r w:rsidR="00422504" w:rsidRPr="008A6434">
        <w:rPr>
          <w:lang w:val="es-PY" w:eastAsia="es-ES"/>
        </w:rPr>
        <w:t>a</w:t>
      </w:r>
      <w:r w:rsidR="007C0BB6" w:rsidRPr="008A6434">
        <w:rPr>
          <w:lang w:val="es-PY" w:eastAsia="es-ES"/>
        </w:rPr>
        <w:t>s según l</w:t>
      </w:r>
      <w:r w:rsidR="00422504" w:rsidRPr="008A6434">
        <w:rPr>
          <w:lang w:val="es-PY" w:eastAsia="es-ES"/>
        </w:rPr>
        <w:t>a</w:t>
      </w:r>
      <w:r w:rsidR="007C0BB6" w:rsidRPr="008A6434">
        <w:rPr>
          <w:lang w:val="es-PY" w:eastAsia="es-ES"/>
        </w:rPr>
        <w:t xml:space="preserve">s cuales </w:t>
      </w:r>
      <w:r w:rsidR="007C0BB6" w:rsidRPr="008A6434">
        <w:rPr>
          <w:lang w:val="es-PY"/>
        </w:rPr>
        <w:t xml:space="preserve">el Sr. </w:t>
      </w:r>
      <w:r w:rsidR="00422504" w:rsidRPr="008A6434">
        <w:rPr>
          <w:lang w:val="es-PY"/>
        </w:rPr>
        <w:t>Guajardo Rivas</w:t>
      </w:r>
      <w:r w:rsidR="007C0BB6" w:rsidRPr="008A6434">
        <w:rPr>
          <w:lang w:val="es-PY"/>
        </w:rPr>
        <w:t xml:space="preserve"> fue sustraído del amparo de la ley y visto por última vez en poder de las autoridades,</w:t>
      </w:r>
      <w:r w:rsidR="007C0BB6" w:rsidRPr="008A6434">
        <w:rPr>
          <w:lang w:val="es-PY" w:eastAsia="es-ES"/>
        </w:rPr>
        <w:t xml:space="preserve"> en </w:t>
      </w:r>
      <w:r w:rsidR="000A1593" w:rsidRPr="008A6434">
        <w:rPr>
          <w:lang w:val="es-PY" w:eastAsia="es-ES"/>
        </w:rPr>
        <w:t>violación del artículo 16 del Pacto</w:t>
      </w:r>
      <w:r w:rsidR="007C0BB6" w:rsidRPr="008A6434">
        <w:rPr>
          <w:lang w:val="es-PY" w:eastAsia="es-ES"/>
        </w:rPr>
        <w:t>,</w:t>
      </w:r>
      <w:r w:rsidR="000A1593" w:rsidRPr="008A6434">
        <w:rPr>
          <w:lang w:val="es-PY" w:eastAsia="es-ES"/>
        </w:rPr>
        <w:t xml:space="preserve"> </w:t>
      </w:r>
      <w:r w:rsidR="007C0BB6" w:rsidRPr="008A6434">
        <w:rPr>
          <w:lang w:val="es-PY" w:eastAsia="es-ES"/>
        </w:rPr>
        <w:t>e</w:t>
      </w:r>
      <w:r w:rsidR="0071035F" w:rsidRPr="008A6434">
        <w:rPr>
          <w:lang w:val="es-PY"/>
        </w:rPr>
        <w:t xml:space="preserve">l Comité </w:t>
      </w:r>
      <w:r w:rsidR="007C0BB6" w:rsidRPr="008A6434">
        <w:rPr>
          <w:lang w:val="es-PY"/>
        </w:rPr>
        <w:t>recuerda</w:t>
      </w:r>
      <w:r w:rsidR="0071035F" w:rsidRPr="008A6434">
        <w:rPr>
          <w:lang w:val="es-PY"/>
        </w:rPr>
        <w:t xml:space="preserve"> que la sustracción deliberada de una persona </w:t>
      </w:r>
      <w:r w:rsidR="0071035F" w:rsidRPr="008A6434">
        <w:rPr>
          <w:lang w:val="es-PY"/>
        </w:rPr>
        <w:lastRenderedPageBreak/>
        <w:t xml:space="preserve">del amparo de la ley constituye una denegación del derecho </w:t>
      </w:r>
      <w:r w:rsidR="00EB45C0" w:rsidRPr="008A6434">
        <w:rPr>
          <w:lang w:val="es-PY"/>
        </w:rPr>
        <w:t xml:space="preserve">de esa persona </w:t>
      </w:r>
      <w:r w:rsidR="0071035F" w:rsidRPr="008A6434">
        <w:rPr>
          <w:lang w:val="es-PY"/>
        </w:rPr>
        <w:t>al reconocimiento de su personalidad jurídica.</w:t>
      </w:r>
      <w:r w:rsidR="0071035F" w:rsidRPr="008A6434">
        <w:rPr>
          <w:rStyle w:val="FootnoteReference"/>
          <w:lang w:val="es-PY"/>
        </w:rPr>
        <w:footnoteReference w:id="49"/>
      </w:r>
      <w:r w:rsidR="0071035F" w:rsidRPr="008A6434">
        <w:rPr>
          <w:lang w:val="es-PY"/>
        </w:rPr>
        <w:t xml:space="preserve"> </w:t>
      </w:r>
      <w:r w:rsidR="00732151" w:rsidRPr="008A6434">
        <w:rPr>
          <w:lang w:val="es-PY"/>
        </w:rPr>
        <w:t>En</w:t>
      </w:r>
      <w:r w:rsidR="00EB45C0" w:rsidRPr="008A6434">
        <w:rPr>
          <w:lang w:val="es-PY"/>
        </w:rPr>
        <w:t xml:space="preserve"> el presente caso, el Comité observa que el Estado parte no ha proporcionado ninguna explicación sobre la suerte que ha corrido el Sr. </w:t>
      </w:r>
      <w:r w:rsidR="0057061B" w:rsidRPr="008A6434">
        <w:rPr>
          <w:lang w:val="es-PY"/>
        </w:rPr>
        <w:t>Guajardo Rivas</w:t>
      </w:r>
      <w:r w:rsidR="00EB45C0" w:rsidRPr="008A6434">
        <w:rPr>
          <w:lang w:val="es-PY"/>
        </w:rPr>
        <w:t xml:space="preserve"> ni sobre su paradero, </w:t>
      </w:r>
      <w:r w:rsidR="00B92EAB" w:rsidRPr="008A6434">
        <w:rPr>
          <w:lang w:val="es-PY"/>
        </w:rPr>
        <w:t>encontrándose bajo la custodia de age</w:t>
      </w:r>
      <w:r w:rsidR="00807350">
        <w:rPr>
          <w:lang w:val="es-PY"/>
        </w:rPr>
        <w:t>n</w:t>
      </w:r>
      <w:r w:rsidR="00B92EAB" w:rsidRPr="008A6434">
        <w:rPr>
          <w:lang w:val="es-PY"/>
        </w:rPr>
        <w:t>tes estatales</w:t>
      </w:r>
      <w:r w:rsidR="00EB45C0" w:rsidRPr="008A6434">
        <w:rPr>
          <w:lang w:val="es-PY"/>
        </w:rPr>
        <w:t xml:space="preserve"> la última vez que fue visto. </w:t>
      </w:r>
      <w:r w:rsidR="0071035F" w:rsidRPr="008A6434">
        <w:rPr>
          <w:lang w:val="es-PY"/>
        </w:rPr>
        <w:t xml:space="preserve">Por consiguiente, el Comité llega a la conclusión de que la desaparición forzada del Sr. </w:t>
      </w:r>
      <w:r w:rsidR="0057061B" w:rsidRPr="008A6434">
        <w:rPr>
          <w:lang w:val="es-PY"/>
        </w:rPr>
        <w:t>Guajardo Rivas</w:t>
      </w:r>
      <w:r w:rsidR="001239AE" w:rsidRPr="008A6434">
        <w:rPr>
          <w:lang w:val="es-PY"/>
        </w:rPr>
        <w:t xml:space="preserve"> </w:t>
      </w:r>
      <w:r w:rsidR="0071035F" w:rsidRPr="008A6434">
        <w:rPr>
          <w:lang w:val="es-PY"/>
        </w:rPr>
        <w:t xml:space="preserve">lo sustrajo del amparo de la ley y lo privó de su derecho al reconocimiento de su personalidad jurídica, en </w:t>
      </w:r>
      <w:r w:rsidR="001239AE" w:rsidRPr="008A6434">
        <w:rPr>
          <w:lang w:val="es-PY"/>
        </w:rPr>
        <w:t>violación</w:t>
      </w:r>
      <w:r w:rsidR="0071035F" w:rsidRPr="008A6434">
        <w:rPr>
          <w:lang w:val="es-PY"/>
        </w:rPr>
        <w:t xml:space="preserve"> del artículo 16 del Pacto</w:t>
      </w:r>
      <w:r w:rsidR="001239AE" w:rsidRPr="008A6434">
        <w:rPr>
          <w:lang w:val="es-PY"/>
        </w:rPr>
        <w:t>.</w:t>
      </w:r>
      <w:r w:rsidR="00465E78" w:rsidRPr="008A6434">
        <w:rPr>
          <w:lang w:val="es-PY"/>
        </w:rPr>
        <w:t xml:space="preserve"> </w:t>
      </w:r>
    </w:p>
    <w:p w14:paraId="2B9F3E00" w14:textId="7BC47C93" w:rsidR="003C407C" w:rsidRPr="008A6434" w:rsidRDefault="00416628" w:rsidP="009E0E3E">
      <w:pPr>
        <w:pStyle w:val="SingleTxtG"/>
        <w:rPr>
          <w:lang w:val="es-PY"/>
        </w:rPr>
      </w:pPr>
      <w:r w:rsidRPr="008A6434">
        <w:rPr>
          <w:lang w:val="es-PY" w:eastAsia="es-ES"/>
        </w:rPr>
        <w:t>12.</w:t>
      </w:r>
      <w:r w:rsidR="00322E13" w:rsidRPr="008A6434">
        <w:rPr>
          <w:lang w:val="es-PY" w:eastAsia="es-ES"/>
        </w:rPr>
        <w:t>1</w:t>
      </w:r>
      <w:r w:rsidR="00322E13">
        <w:rPr>
          <w:lang w:val="es-PY" w:eastAsia="es-ES"/>
        </w:rPr>
        <w:t>1</w:t>
      </w:r>
      <w:r w:rsidRPr="008A6434">
        <w:rPr>
          <w:lang w:val="es-PY" w:eastAsia="es-ES"/>
        </w:rPr>
        <w:tab/>
      </w:r>
      <w:r w:rsidR="00D10818" w:rsidRPr="008A6434">
        <w:rPr>
          <w:lang w:val="es-PY" w:eastAsia="es-ES"/>
        </w:rPr>
        <w:t xml:space="preserve">Finalmente, el Comité toma nota </w:t>
      </w:r>
      <w:r w:rsidR="00297FC0" w:rsidRPr="008A6434">
        <w:rPr>
          <w:lang w:val="es-PY" w:eastAsia="es-ES"/>
        </w:rPr>
        <w:t xml:space="preserve">de </w:t>
      </w:r>
      <w:r w:rsidR="00D10818" w:rsidRPr="008A6434">
        <w:rPr>
          <w:lang w:val="es-PY" w:eastAsia="es-ES"/>
        </w:rPr>
        <w:t>que l</w:t>
      </w:r>
      <w:r w:rsidR="00E448EE" w:rsidRPr="008A6434">
        <w:rPr>
          <w:lang w:val="es-PY" w:eastAsia="es-ES"/>
        </w:rPr>
        <w:t>a</w:t>
      </w:r>
      <w:r w:rsidR="00D10818" w:rsidRPr="008A6434">
        <w:rPr>
          <w:lang w:val="es-PY" w:eastAsia="es-ES"/>
        </w:rPr>
        <w:t>s autor</w:t>
      </w:r>
      <w:r w:rsidR="00E448EE" w:rsidRPr="008A6434">
        <w:rPr>
          <w:lang w:val="es-PY" w:eastAsia="es-ES"/>
        </w:rPr>
        <w:t>a</w:t>
      </w:r>
      <w:r w:rsidR="00D10818" w:rsidRPr="008A6434">
        <w:rPr>
          <w:lang w:val="es-PY" w:eastAsia="es-ES"/>
        </w:rPr>
        <w:t>s alegan que los hechos constituyen</w:t>
      </w:r>
      <w:r w:rsidR="00F0693D" w:rsidRPr="008A6434">
        <w:rPr>
          <w:lang w:val="es-PY" w:eastAsia="es-ES"/>
        </w:rPr>
        <w:t xml:space="preserve"> también</w:t>
      </w:r>
      <w:r w:rsidR="00D10818" w:rsidRPr="008A6434">
        <w:rPr>
          <w:lang w:val="es-PY" w:eastAsia="es-ES"/>
        </w:rPr>
        <w:t xml:space="preserve"> una violación del artículo 2 </w:t>
      </w:r>
      <w:r w:rsidR="00AC1F3E" w:rsidRPr="008A6434">
        <w:rPr>
          <w:lang w:val="es-PY" w:eastAsia="es-ES"/>
        </w:rPr>
        <w:t xml:space="preserve">párrafo </w:t>
      </w:r>
      <w:r w:rsidR="00D10818" w:rsidRPr="008A6434">
        <w:rPr>
          <w:lang w:val="es-PY" w:eastAsia="es-ES"/>
        </w:rPr>
        <w:t>3 del Pacto</w:t>
      </w:r>
      <w:r w:rsidR="000F07E9" w:rsidRPr="008A6434">
        <w:rPr>
          <w:lang w:val="es-PY" w:eastAsia="es-ES"/>
        </w:rPr>
        <w:t>,</w:t>
      </w:r>
      <w:r w:rsidR="00B478DF" w:rsidRPr="008A6434">
        <w:rPr>
          <w:lang w:val="es-PY" w:eastAsia="es-ES"/>
        </w:rPr>
        <w:t xml:space="preserve"> leído conjuntamente con los artículos mencionados anteriormente</w:t>
      </w:r>
      <w:r w:rsidR="00807350">
        <w:rPr>
          <w:lang w:val="es-PY" w:eastAsia="es-ES"/>
        </w:rPr>
        <w:t>,</w:t>
      </w:r>
      <w:r w:rsidR="00C6028C" w:rsidRPr="008A6434">
        <w:rPr>
          <w:lang w:val="es-PY" w:eastAsia="es-ES"/>
        </w:rPr>
        <w:t xml:space="preserve"> dada la falta de investigación </w:t>
      </w:r>
      <w:r w:rsidR="00F157B4" w:rsidRPr="008A6434">
        <w:rPr>
          <w:lang w:val="es-PY" w:eastAsia="es-ES"/>
        </w:rPr>
        <w:t>independiente, imparcial, pronta, exhaustiva y efectiva de la desaparición forzada de su familiar, según fue inmediatamente denunciada</w:t>
      </w:r>
      <w:r w:rsidR="00B478DF" w:rsidRPr="008A6434">
        <w:rPr>
          <w:lang w:val="es-PY" w:eastAsia="es-ES"/>
        </w:rPr>
        <w:t>.</w:t>
      </w:r>
      <w:r w:rsidR="00D10818" w:rsidRPr="008A6434">
        <w:rPr>
          <w:lang w:val="es-PY" w:eastAsia="es-ES"/>
        </w:rPr>
        <w:t xml:space="preserve"> El Comité también toma nota de la afirmación del Estado parte de que</w:t>
      </w:r>
      <w:r w:rsidR="00F773F8" w:rsidRPr="008A6434">
        <w:rPr>
          <w:lang w:val="es-PY" w:eastAsia="es-ES"/>
        </w:rPr>
        <w:t xml:space="preserve"> </w:t>
      </w:r>
      <w:r w:rsidR="006302A7" w:rsidRPr="008A6434">
        <w:rPr>
          <w:lang w:val="es-PY"/>
        </w:rPr>
        <w:t xml:space="preserve">su obligación jurídica de investigar ha sido cumplida porque </w:t>
      </w:r>
      <w:r w:rsidR="003E61DD" w:rsidRPr="008A6434">
        <w:rPr>
          <w:lang w:val="es-PY"/>
        </w:rPr>
        <w:t>las investigaciones han sido l</w:t>
      </w:r>
      <w:r w:rsidR="000A0052" w:rsidRPr="008A6434">
        <w:rPr>
          <w:lang w:val="es-PY"/>
        </w:rPr>
        <w:t>a</w:t>
      </w:r>
      <w:r w:rsidR="003E61DD" w:rsidRPr="008A6434">
        <w:rPr>
          <w:lang w:val="es-PY"/>
        </w:rPr>
        <w:t>s adecuad</w:t>
      </w:r>
      <w:r w:rsidR="000A0052" w:rsidRPr="008A6434">
        <w:rPr>
          <w:lang w:val="es-PY"/>
        </w:rPr>
        <w:t>a</w:t>
      </w:r>
      <w:r w:rsidR="003E61DD" w:rsidRPr="008A6434">
        <w:rPr>
          <w:lang w:val="es-PY"/>
        </w:rPr>
        <w:t xml:space="preserve">s, </w:t>
      </w:r>
      <w:r w:rsidR="00303EB7" w:rsidRPr="008A6434">
        <w:rPr>
          <w:lang w:val="es-PY"/>
        </w:rPr>
        <w:t xml:space="preserve">se han </w:t>
      </w:r>
      <w:r w:rsidR="003E61DD" w:rsidRPr="008A6434">
        <w:rPr>
          <w:lang w:val="es-PY"/>
        </w:rPr>
        <w:t>realizad</w:t>
      </w:r>
      <w:r w:rsidR="00303EB7" w:rsidRPr="008A6434">
        <w:rPr>
          <w:lang w:val="es-PY"/>
        </w:rPr>
        <w:t>o</w:t>
      </w:r>
      <w:r w:rsidR="003E61DD" w:rsidRPr="008A6434">
        <w:rPr>
          <w:lang w:val="es-PY"/>
        </w:rPr>
        <w:t xml:space="preserve"> con la debida diligencia,</w:t>
      </w:r>
      <w:r w:rsidR="00761E1F" w:rsidRPr="008A6434">
        <w:rPr>
          <w:lang w:val="es-PY"/>
        </w:rPr>
        <w:t xml:space="preserve"> d</w:t>
      </w:r>
      <w:r w:rsidR="006302A7" w:rsidRPr="008A6434">
        <w:rPr>
          <w:lang w:val="es-PY"/>
        </w:rPr>
        <w:t>e manera imparcial y exhaustiva</w:t>
      </w:r>
      <w:r w:rsidR="00D10818" w:rsidRPr="008A6434">
        <w:rPr>
          <w:lang w:val="es-PY"/>
        </w:rPr>
        <w:t>.</w:t>
      </w:r>
      <w:r w:rsidR="00F603EF" w:rsidRPr="008A6434">
        <w:rPr>
          <w:lang w:val="es-PY"/>
        </w:rPr>
        <w:t xml:space="preserve"> </w:t>
      </w:r>
      <w:r w:rsidR="00761E1F" w:rsidRPr="008A6434">
        <w:rPr>
          <w:lang w:val="es-PY"/>
        </w:rPr>
        <w:t xml:space="preserve">Sin embargo, </w:t>
      </w:r>
      <w:r w:rsidR="00F603EF" w:rsidRPr="008A6434">
        <w:rPr>
          <w:lang w:val="es-PY"/>
        </w:rPr>
        <w:t>el Comité observa que</w:t>
      </w:r>
      <w:r w:rsidR="00B478DF" w:rsidRPr="008A6434">
        <w:rPr>
          <w:lang w:val="es-PY"/>
        </w:rPr>
        <w:t xml:space="preserve"> </w:t>
      </w:r>
      <w:r w:rsidR="00C02887" w:rsidRPr="008A6434">
        <w:rPr>
          <w:lang w:val="es-PY"/>
        </w:rPr>
        <w:t>transcurridos</w:t>
      </w:r>
      <w:r w:rsidR="00B478DF" w:rsidRPr="008A6434">
        <w:rPr>
          <w:lang w:val="es-PY"/>
        </w:rPr>
        <w:t xml:space="preserve"> más de </w:t>
      </w:r>
      <w:r w:rsidR="00807350">
        <w:rPr>
          <w:lang w:val="es-PY"/>
        </w:rPr>
        <w:t>seis</w:t>
      </w:r>
      <w:r w:rsidR="00B478DF" w:rsidRPr="008A6434">
        <w:rPr>
          <w:lang w:val="es-PY"/>
        </w:rPr>
        <w:t xml:space="preserve"> años</w:t>
      </w:r>
      <w:r w:rsidR="00C02887" w:rsidRPr="008A6434">
        <w:rPr>
          <w:lang w:val="es-PY"/>
        </w:rPr>
        <w:t xml:space="preserve"> desde la desaparición del Sr. Guajardo Rivas</w:t>
      </w:r>
      <w:r w:rsidR="00F45FA9" w:rsidRPr="008A6434">
        <w:rPr>
          <w:lang w:val="es-PY"/>
        </w:rPr>
        <w:t>,</w:t>
      </w:r>
      <w:r w:rsidR="00157438" w:rsidRPr="008A6434">
        <w:rPr>
          <w:lang w:val="es-PY"/>
        </w:rPr>
        <w:t xml:space="preserve"> las </w:t>
      </w:r>
      <w:r w:rsidR="009A5039" w:rsidRPr="008A6434">
        <w:rPr>
          <w:lang w:val="es-PY"/>
        </w:rPr>
        <w:t>investigaciones no han</w:t>
      </w:r>
      <w:r w:rsidR="00310E42" w:rsidRPr="008A6434">
        <w:rPr>
          <w:lang w:val="es-PY"/>
        </w:rPr>
        <w:t xml:space="preserve"> permitido localizar a la persona ni identificar plenamente a las personas responsables,</w:t>
      </w:r>
      <w:r w:rsidR="009E0E3E" w:rsidRPr="008A6434">
        <w:rPr>
          <w:lang w:val="es-PY"/>
        </w:rPr>
        <w:t xml:space="preserve"> prolong</w:t>
      </w:r>
      <w:r w:rsidR="00577F9F" w:rsidRPr="008A6434">
        <w:rPr>
          <w:lang w:val="es-PY"/>
        </w:rPr>
        <w:t>ándose</w:t>
      </w:r>
      <w:r w:rsidR="009E0E3E" w:rsidRPr="008A6434">
        <w:rPr>
          <w:lang w:val="es-PY"/>
        </w:rPr>
        <w:t xml:space="preserve"> injustificadamente.</w:t>
      </w:r>
      <w:r w:rsidR="00577F9F" w:rsidRPr="008A6434">
        <w:rPr>
          <w:lang w:val="es-PY"/>
        </w:rPr>
        <w:t xml:space="preserve"> El Comité observa asimismo que, a</w:t>
      </w:r>
      <w:r w:rsidR="009E0E3E" w:rsidRPr="008A6434">
        <w:rPr>
          <w:lang w:val="es-PY"/>
        </w:rPr>
        <w:t xml:space="preserve"> pesar de que existen tres individuos con orden de aprehensión por el delito de desaparición de persona, uno de los cuales ya se encuentra detenido, ellos son los originalmente identificados por las autoras</w:t>
      </w:r>
      <w:r w:rsidR="00577F9F" w:rsidRPr="008A6434">
        <w:rPr>
          <w:lang w:val="es-PY"/>
        </w:rPr>
        <w:t>, sin que</w:t>
      </w:r>
      <w:r w:rsidR="009E0E3E" w:rsidRPr="008A6434">
        <w:rPr>
          <w:lang w:val="es-PY"/>
        </w:rPr>
        <w:t xml:space="preserve"> el Estado parte </w:t>
      </w:r>
      <w:r w:rsidR="00577F9F" w:rsidRPr="008A6434">
        <w:rPr>
          <w:lang w:val="es-PY"/>
        </w:rPr>
        <w:t>demuestre</w:t>
      </w:r>
      <w:r w:rsidR="009E0E3E" w:rsidRPr="008A6434">
        <w:rPr>
          <w:lang w:val="es-PY"/>
        </w:rPr>
        <w:t xml:space="preserve"> la existencia de líneas de investigación respecto de otros involucrados en la desaparición forzada. E</w:t>
      </w:r>
      <w:r w:rsidR="0039781E" w:rsidRPr="008A6434">
        <w:rPr>
          <w:lang w:val="es-PY"/>
        </w:rPr>
        <w:t>n particular</w:t>
      </w:r>
      <w:r w:rsidR="00847A54" w:rsidRPr="008A6434">
        <w:rPr>
          <w:lang w:val="es-PY"/>
        </w:rPr>
        <w:t>,</w:t>
      </w:r>
      <w:r w:rsidR="009E0E3E" w:rsidRPr="008A6434">
        <w:rPr>
          <w:lang w:val="es-PY"/>
        </w:rPr>
        <w:t xml:space="preserve"> </w:t>
      </w:r>
      <w:r w:rsidR="00284DAF" w:rsidRPr="008A6434">
        <w:rPr>
          <w:lang w:val="es-PY"/>
        </w:rPr>
        <w:t xml:space="preserve">el Comité hace notar las alegaciones de las autoras, no refutadas por el Estado parte, de que </w:t>
      </w:r>
      <w:r w:rsidR="00FE2AAC" w:rsidRPr="008A6434">
        <w:rPr>
          <w:lang w:val="es-PY"/>
        </w:rPr>
        <w:t>no se practica</w:t>
      </w:r>
      <w:r w:rsidR="00284DAF" w:rsidRPr="008A6434">
        <w:rPr>
          <w:lang w:val="es-PY"/>
        </w:rPr>
        <w:t>r</w:t>
      </w:r>
      <w:r w:rsidR="00FE2AAC" w:rsidRPr="008A6434">
        <w:rPr>
          <w:lang w:val="es-PY"/>
        </w:rPr>
        <w:t>o</w:t>
      </w:r>
      <w:r w:rsidR="00284DAF" w:rsidRPr="008A6434">
        <w:rPr>
          <w:lang w:val="es-PY"/>
        </w:rPr>
        <w:t>n</w:t>
      </w:r>
      <w:r w:rsidR="00FE2AAC" w:rsidRPr="008A6434">
        <w:rPr>
          <w:lang w:val="es-PY"/>
        </w:rPr>
        <w:t xml:space="preserve"> a tiempo diligencias oportunas</w:t>
      </w:r>
      <w:r w:rsidR="00157438" w:rsidRPr="008A6434">
        <w:rPr>
          <w:lang w:val="es-PY"/>
        </w:rPr>
        <w:t xml:space="preserve">, </w:t>
      </w:r>
      <w:r w:rsidR="00CC77CC" w:rsidRPr="008A6434">
        <w:rPr>
          <w:lang w:val="es-PY"/>
        </w:rPr>
        <w:t>lo cual conllev</w:t>
      </w:r>
      <w:r w:rsidR="008B4249" w:rsidRPr="008A6434">
        <w:rPr>
          <w:lang w:val="es-PY"/>
        </w:rPr>
        <w:t>ó</w:t>
      </w:r>
      <w:r w:rsidR="00FE2AAC" w:rsidRPr="008A6434">
        <w:rPr>
          <w:lang w:val="es-PY"/>
        </w:rPr>
        <w:t xml:space="preserve"> </w:t>
      </w:r>
      <w:r w:rsidR="00CC77CC" w:rsidRPr="008A6434">
        <w:rPr>
          <w:lang w:val="es-PY"/>
        </w:rPr>
        <w:t>la pérdida de</w:t>
      </w:r>
      <w:r w:rsidR="00157438" w:rsidRPr="008A6434">
        <w:rPr>
          <w:lang w:val="es-PY"/>
        </w:rPr>
        <w:t xml:space="preserve"> pruebas importantes</w:t>
      </w:r>
      <w:r w:rsidR="00266172">
        <w:rPr>
          <w:lang w:val="es-PY"/>
        </w:rPr>
        <w:t>. Entre ellas,</w:t>
      </w:r>
      <w:r w:rsidR="00157438" w:rsidRPr="008A6434">
        <w:rPr>
          <w:lang w:val="es-PY"/>
        </w:rPr>
        <w:t xml:space="preserve"> </w:t>
      </w:r>
      <w:r w:rsidR="00B478DF" w:rsidRPr="008A6434">
        <w:rPr>
          <w:lang w:val="es-PY"/>
        </w:rPr>
        <w:t>no iniciar la investigación propiamente como una Averiguación Previa el día de la denuncia</w:t>
      </w:r>
      <w:r w:rsidR="00266172">
        <w:rPr>
          <w:lang w:val="es-PY"/>
        </w:rPr>
        <w:t>;</w:t>
      </w:r>
      <w:r w:rsidR="00266172" w:rsidRPr="008A6434">
        <w:rPr>
          <w:lang w:val="es-PY"/>
        </w:rPr>
        <w:t xml:space="preserve"> </w:t>
      </w:r>
      <w:r w:rsidR="00B478DF" w:rsidRPr="008A6434">
        <w:rPr>
          <w:lang w:val="es-PY"/>
        </w:rPr>
        <w:t xml:space="preserve">no ordenar </w:t>
      </w:r>
      <w:r w:rsidR="00C35C1B" w:rsidRPr="008A6434">
        <w:rPr>
          <w:lang w:val="es-PY"/>
        </w:rPr>
        <w:t>diligencias de cateo o peritaje en la casa del Sr. Guajardo Rivas o en las instalaciones del GATE donde las autoras habían denunciado haber visto al desaparecido</w:t>
      </w:r>
      <w:r w:rsidR="00266172">
        <w:rPr>
          <w:lang w:val="es-PY"/>
        </w:rPr>
        <w:t>;</w:t>
      </w:r>
      <w:r w:rsidR="00266172" w:rsidRPr="008A6434">
        <w:rPr>
          <w:lang w:val="es-PY"/>
        </w:rPr>
        <w:t xml:space="preserve"> </w:t>
      </w:r>
      <w:r w:rsidR="00C35C1B" w:rsidRPr="008A6434">
        <w:rPr>
          <w:lang w:val="es-PY"/>
        </w:rPr>
        <w:t>no ordenar la inspección de la navaja con la que se forzó la entrada de la casa del Sr. Guajardo Rivas y luego extraviarla</w:t>
      </w:r>
      <w:r w:rsidR="00266172">
        <w:rPr>
          <w:lang w:val="es-PY"/>
        </w:rPr>
        <w:t>;</w:t>
      </w:r>
      <w:r w:rsidR="00266172" w:rsidRPr="008A6434">
        <w:rPr>
          <w:lang w:val="es-PY"/>
        </w:rPr>
        <w:t xml:space="preserve"> </w:t>
      </w:r>
      <w:r w:rsidR="00C35C1B" w:rsidRPr="008A6434">
        <w:rPr>
          <w:lang w:val="es-PY"/>
        </w:rPr>
        <w:t>no solicitar los retratos hablados de los agentes descritos por las autoras sino hasta un año después de presentada la denuncia</w:t>
      </w:r>
      <w:r w:rsidR="00266172">
        <w:rPr>
          <w:lang w:val="es-PY"/>
        </w:rPr>
        <w:t>;</w:t>
      </w:r>
      <w:r w:rsidR="00266172" w:rsidRPr="008A6434">
        <w:rPr>
          <w:lang w:val="es-PY"/>
        </w:rPr>
        <w:t xml:space="preserve"> </w:t>
      </w:r>
      <w:r w:rsidR="00C35C1B" w:rsidRPr="008A6434">
        <w:rPr>
          <w:lang w:val="es-PY"/>
        </w:rPr>
        <w:t>no confrontar estos retratos una vez realizados con fotografías o realizar otras diligencias con el fin de individualizar a las personas en los retratos</w:t>
      </w:r>
      <w:r w:rsidR="00266172">
        <w:rPr>
          <w:lang w:val="es-PY"/>
        </w:rPr>
        <w:t>;</w:t>
      </w:r>
      <w:r w:rsidR="00266172" w:rsidRPr="008A6434">
        <w:rPr>
          <w:lang w:val="es-PY"/>
        </w:rPr>
        <w:t xml:space="preserve"> </w:t>
      </w:r>
      <w:r w:rsidR="00230C1C">
        <w:rPr>
          <w:lang w:val="es-PY"/>
        </w:rPr>
        <w:t xml:space="preserve">y </w:t>
      </w:r>
      <w:r w:rsidR="00C35C1B" w:rsidRPr="008A6434">
        <w:rPr>
          <w:lang w:val="es-PY"/>
        </w:rPr>
        <w:t>demorar un año en solicitar una lista de los integrantes del GATE</w:t>
      </w:r>
      <w:r w:rsidR="00157438" w:rsidRPr="008A6434">
        <w:rPr>
          <w:lang w:val="es-PY"/>
        </w:rPr>
        <w:t>.</w:t>
      </w:r>
      <w:r w:rsidR="005914EB" w:rsidRPr="008A6434">
        <w:rPr>
          <w:lang w:val="es-PY"/>
        </w:rPr>
        <w:t xml:space="preserve"> </w:t>
      </w:r>
      <w:r w:rsidR="00B167FB" w:rsidRPr="008A6434">
        <w:rPr>
          <w:lang w:val="es-PY"/>
        </w:rPr>
        <w:t xml:space="preserve">A la luz de </w:t>
      </w:r>
      <w:r w:rsidR="00A00C52" w:rsidRPr="008A6434">
        <w:rPr>
          <w:lang w:val="es-PY"/>
        </w:rPr>
        <w:t xml:space="preserve">todo </w:t>
      </w:r>
      <w:r w:rsidR="00B167FB" w:rsidRPr="008A6434">
        <w:rPr>
          <w:lang w:val="es-PY"/>
        </w:rPr>
        <w:t>l</w:t>
      </w:r>
      <w:r w:rsidR="00C80657" w:rsidRPr="008A6434">
        <w:rPr>
          <w:lang w:val="es-PY"/>
        </w:rPr>
        <w:t>o</w:t>
      </w:r>
      <w:r w:rsidR="00B167FB" w:rsidRPr="008A6434">
        <w:rPr>
          <w:lang w:val="es-PY"/>
        </w:rPr>
        <w:t xml:space="preserve"> a</w:t>
      </w:r>
      <w:r w:rsidR="00C80657" w:rsidRPr="008A6434">
        <w:rPr>
          <w:lang w:val="es-PY"/>
        </w:rPr>
        <w:t>nterior</w:t>
      </w:r>
      <w:r w:rsidR="00157438" w:rsidRPr="008A6434">
        <w:rPr>
          <w:lang w:val="es-PY"/>
        </w:rPr>
        <w:t xml:space="preserve">, el Comité considera que las investigaciones </w:t>
      </w:r>
      <w:r w:rsidR="00F34AB7" w:rsidRPr="008A6434">
        <w:rPr>
          <w:lang w:val="es-PY"/>
        </w:rPr>
        <w:t xml:space="preserve">realizadas </w:t>
      </w:r>
      <w:r w:rsidR="00A00C52" w:rsidRPr="008A6434">
        <w:rPr>
          <w:lang w:val="es-PY"/>
        </w:rPr>
        <w:t>fueron</w:t>
      </w:r>
      <w:r w:rsidR="00157438" w:rsidRPr="008A6434">
        <w:rPr>
          <w:lang w:val="es-PY"/>
        </w:rPr>
        <w:t xml:space="preserve"> inefectivas para </w:t>
      </w:r>
      <w:r w:rsidR="003025D2" w:rsidRPr="008A6434">
        <w:rPr>
          <w:lang w:val="es-PY"/>
        </w:rPr>
        <w:t xml:space="preserve">esclarecer </w:t>
      </w:r>
      <w:r w:rsidR="00157438" w:rsidRPr="008A6434">
        <w:rPr>
          <w:lang w:val="es-PY"/>
        </w:rPr>
        <w:t xml:space="preserve">las circunstancias de la desaparición, la suerte y el paradero del Sr. </w:t>
      </w:r>
      <w:r w:rsidR="00B40CD2" w:rsidRPr="008A6434">
        <w:rPr>
          <w:lang w:val="es-PY"/>
        </w:rPr>
        <w:t>Guajardo Rivas</w:t>
      </w:r>
      <w:r w:rsidR="00157438" w:rsidRPr="008A6434">
        <w:rPr>
          <w:lang w:val="es-PY"/>
        </w:rPr>
        <w:t xml:space="preserve">, y para </w:t>
      </w:r>
      <w:r w:rsidR="00F34AB7" w:rsidRPr="008A6434">
        <w:rPr>
          <w:lang w:val="es-PY"/>
        </w:rPr>
        <w:t xml:space="preserve">identificar </w:t>
      </w:r>
      <w:r w:rsidR="00157438" w:rsidRPr="008A6434">
        <w:rPr>
          <w:lang w:val="es-PY"/>
        </w:rPr>
        <w:t>a los responsables.</w:t>
      </w:r>
      <w:r w:rsidR="00230C1C">
        <w:rPr>
          <w:rStyle w:val="FootnoteReference"/>
          <w:lang w:val="es-PY"/>
        </w:rPr>
        <w:footnoteReference w:id="50"/>
      </w:r>
      <w:r w:rsidR="00157438" w:rsidRPr="008A6434">
        <w:rPr>
          <w:lang w:val="es-PY"/>
        </w:rPr>
        <w:t xml:space="preserve"> </w:t>
      </w:r>
      <w:r w:rsidR="00B167FB" w:rsidRPr="008A6434">
        <w:rPr>
          <w:lang w:val="es-PY"/>
        </w:rPr>
        <w:t xml:space="preserve">El Comité </w:t>
      </w:r>
      <w:r w:rsidR="008C6D69" w:rsidRPr="008A6434">
        <w:rPr>
          <w:lang w:val="es-PY"/>
        </w:rPr>
        <w:t xml:space="preserve">concluye </w:t>
      </w:r>
      <w:r w:rsidR="00F603EF" w:rsidRPr="008A6434">
        <w:rPr>
          <w:lang w:val="es-PY"/>
        </w:rPr>
        <w:t xml:space="preserve">que los hechos que tiene ante sí ponen de manifiesto una </w:t>
      </w:r>
      <w:r w:rsidR="00814852" w:rsidRPr="008A6434">
        <w:rPr>
          <w:lang w:val="es-PY"/>
        </w:rPr>
        <w:t>violación</w:t>
      </w:r>
      <w:r w:rsidR="00F603EF" w:rsidRPr="008A6434">
        <w:rPr>
          <w:lang w:val="es-PY"/>
        </w:rPr>
        <w:t xml:space="preserve"> del artículo 2</w:t>
      </w:r>
      <w:r w:rsidR="00814852" w:rsidRPr="008A6434">
        <w:rPr>
          <w:lang w:val="es-PY"/>
        </w:rPr>
        <w:t xml:space="preserve"> </w:t>
      </w:r>
      <w:r w:rsidR="00430F3A" w:rsidRPr="008A6434">
        <w:rPr>
          <w:lang w:val="es-PY"/>
        </w:rPr>
        <w:t xml:space="preserve">párrafo </w:t>
      </w:r>
      <w:r w:rsidR="00F603EF" w:rsidRPr="008A6434">
        <w:rPr>
          <w:lang w:val="es-PY"/>
        </w:rPr>
        <w:t>3</w:t>
      </w:r>
      <w:r w:rsidR="00814852" w:rsidRPr="008A6434">
        <w:rPr>
          <w:lang w:val="es-PY"/>
        </w:rPr>
        <w:t xml:space="preserve"> del Pacto</w:t>
      </w:r>
      <w:r w:rsidR="00F603EF" w:rsidRPr="008A6434">
        <w:rPr>
          <w:lang w:val="es-PY"/>
        </w:rPr>
        <w:t xml:space="preserve">, leído </w:t>
      </w:r>
      <w:r w:rsidR="00F34AB7" w:rsidRPr="008A6434">
        <w:rPr>
          <w:lang w:val="es-PY"/>
        </w:rPr>
        <w:t>conjuntamente</w:t>
      </w:r>
      <w:r w:rsidR="00F603EF" w:rsidRPr="008A6434">
        <w:rPr>
          <w:lang w:val="es-PY"/>
        </w:rPr>
        <w:t xml:space="preserve"> con los artículos 6</w:t>
      </w:r>
      <w:r w:rsidR="009E0E3E" w:rsidRPr="008A6434">
        <w:rPr>
          <w:lang w:val="es-PY"/>
        </w:rPr>
        <w:t xml:space="preserve"> párrafo 1</w:t>
      </w:r>
      <w:r w:rsidR="00F603EF" w:rsidRPr="008A6434">
        <w:rPr>
          <w:lang w:val="es-PY"/>
        </w:rPr>
        <w:t>, 7, 9</w:t>
      </w:r>
      <w:r w:rsidR="00322E13" w:rsidRPr="008A6434">
        <w:rPr>
          <w:lang w:val="es-PY"/>
        </w:rPr>
        <w:t>,</w:t>
      </w:r>
      <w:r w:rsidR="00322E13">
        <w:rPr>
          <w:lang w:val="es-PY"/>
        </w:rPr>
        <w:t xml:space="preserve"> y </w:t>
      </w:r>
      <w:r w:rsidR="00F603EF" w:rsidRPr="008A6434">
        <w:rPr>
          <w:lang w:val="es-PY"/>
        </w:rPr>
        <w:t>16</w:t>
      </w:r>
      <w:r w:rsidR="009E0E3E" w:rsidRPr="008A6434">
        <w:rPr>
          <w:lang w:val="es-PY"/>
        </w:rPr>
        <w:t xml:space="preserve"> </w:t>
      </w:r>
      <w:r w:rsidR="00F603EF" w:rsidRPr="008A6434">
        <w:rPr>
          <w:lang w:val="es-PY"/>
        </w:rPr>
        <w:t xml:space="preserve">del Pacto respecto del Sr. </w:t>
      </w:r>
      <w:r w:rsidR="009E0E3E" w:rsidRPr="008A6434">
        <w:rPr>
          <w:lang w:val="es-PY" w:eastAsia="es-ES"/>
        </w:rPr>
        <w:t>Guajardo Rivas</w:t>
      </w:r>
      <w:r w:rsidR="00814852" w:rsidRPr="008A6434">
        <w:rPr>
          <w:lang w:val="es-PY" w:eastAsia="es-ES"/>
        </w:rPr>
        <w:t xml:space="preserve">, </w:t>
      </w:r>
      <w:r w:rsidR="00F603EF" w:rsidRPr="008A6434">
        <w:rPr>
          <w:lang w:val="es-PY"/>
        </w:rPr>
        <w:t>y del artículo 2</w:t>
      </w:r>
      <w:r w:rsidR="00814852" w:rsidRPr="008A6434">
        <w:rPr>
          <w:lang w:val="es-PY"/>
        </w:rPr>
        <w:t xml:space="preserve"> </w:t>
      </w:r>
      <w:r w:rsidR="00430F3A" w:rsidRPr="008A6434">
        <w:rPr>
          <w:lang w:val="es-PY"/>
        </w:rPr>
        <w:t xml:space="preserve">párrafo </w:t>
      </w:r>
      <w:r w:rsidR="00F603EF" w:rsidRPr="008A6434">
        <w:rPr>
          <w:lang w:val="es-PY"/>
        </w:rPr>
        <w:t>3</w:t>
      </w:r>
      <w:r w:rsidR="000F4C79" w:rsidRPr="008A6434">
        <w:rPr>
          <w:lang w:val="es-PY"/>
        </w:rPr>
        <w:t xml:space="preserve"> del Pacto</w:t>
      </w:r>
      <w:r w:rsidR="00F603EF" w:rsidRPr="008A6434">
        <w:rPr>
          <w:lang w:val="es-PY"/>
        </w:rPr>
        <w:t xml:space="preserve">, leído en relación con el artículo 7 del Pacto respecto de </w:t>
      </w:r>
      <w:r w:rsidR="00814852" w:rsidRPr="008A6434">
        <w:rPr>
          <w:lang w:val="es-PY"/>
        </w:rPr>
        <w:t>l</w:t>
      </w:r>
      <w:r w:rsidR="009E0E3E" w:rsidRPr="008A6434">
        <w:rPr>
          <w:lang w:val="es-PY"/>
        </w:rPr>
        <w:t>a</w:t>
      </w:r>
      <w:r w:rsidR="00814852" w:rsidRPr="008A6434">
        <w:rPr>
          <w:lang w:val="es-PY"/>
        </w:rPr>
        <w:t>s autor</w:t>
      </w:r>
      <w:r w:rsidR="009E0E3E" w:rsidRPr="008A6434">
        <w:rPr>
          <w:lang w:val="es-PY"/>
        </w:rPr>
        <w:t>a</w:t>
      </w:r>
      <w:r w:rsidR="00814852" w:rsidRPr="008A6434">
        <w:rPr>
          <w:lang w:val="es-PY"/>
        </w:rPr>
        <w:t>s de la comunicación</w:t>
      </w:r>
      <w:r w:rsidR="00F603EF" w:rsidRPr="008A6434">
        <w:rPr>
          <w:lang w:val="es-PY"/>
        </w:rPr>
        <w:t>.</w:t>
      </w:r>
      <w:r w:rsidR="00B52A9C" w:rsidRPr="008A6434">
        <w:rPr>
          <w:lang w:val="es-PY"/>
        </w:rPr>
        <w:t xml:space="preserve"> </w:t>
      </w:r>
    </w:p>
    <w:p w14:paraId="5BF5D19F" w14:textId="367FCD1E" w:rsidR="000378BF" w:rsidRPr="008A6434" w:rsidRDefault="000378BF" w:rsidP="000378BF">
      <w:pPr>
        <w:pStyle w:val="SingleTxtG"/>
        <w:rPr>
          <w:lang w:val="es-PY"/>
        </w:rPr>
      </w:pPr>
      <w:r w:rsidRPr="008A6434">
        <w:rPr>
          <w:lang w:val="es-PY"/>
        </w:rPr>
        <w:t>1</w:t>
      </w:r>
      <w:r w:rsidR="00297FC0" w:rsidRPr="008A6434">
        <w:rPr>
          <w:lang w:val="es-PY"/>
        </w:rPr>
        <w:t>3</w:t>
      </w:r>
      <w:r w:rsidRPr="008A6434">
        <w:rPr>
          <w:lang w:val="es-PY"/>
        </w:rPr>
        <w:t>.</w:t>
      </w:r>
      <w:r w:rsidRPr="008A6434">
        <w:rPr>
          <w:lang w:val="es-PY"/>
        </w:rPr>
        <w:tab/>
        <w:t>El Comité, ac</w:t>
      </w:r>
      <w:r w:rsidR="001202B4" w:rsidRPr="008A6434">
        <w:rPr>
          <w:lang w:val="es-PY"/>
        </w:rPr>
        <w:t xml:space="preserve">tuando en virtud del artículo 5 párrafo </w:t>
      </w:r>
      <w:r w:rsidRPr="008A6434">
        <w:rPr>
          <w:lang w:val="es-PY"/>
        </w:rPr>
        <w:t>4</w:t>
      </w:r>
      <w:r w:rsidR="001202B4" w:rsidRPr="008A6434">
        <w:rPr>
          <w:lang w:val="es-PY"/>
        </w:rPr>
        <w:t>,</w:t>
      </w:r>
      <w:r w:rsidRPr="008A6434">
        <w:rPr>
          <w:lang w:val="es-PY"/>
        </w:rPr>
        <w:t xml:space="preserve"> del Protocolo Facultativo, dictamina que la información que tiene ante sí pone de manifiesto que el Estado parte ha infringido los artículos 6</w:t>
      </w:r>
      <w:r w:rsidR="001202B4" w:rsidRPr="008A6434">
        <w:rPr>
          <w:lang w:val="es-PY"/>
        </w:rPr>
        <w:t xml:space="preserve"> párrafo 1</w:t>
      </w:r>
      <w:r w:rsidRPr="008A6434">
        <w:rPr>
          <w:lang w:val="es-PY"/>
        </w:rPr>
        <w:t>, 7, 9</w:t>
      </w:r>
      <w:r w:rsidR="00322E13">
        <w:rPr>
          <w:lang w:val="es-PY"/>
        </w:rPr>
        <w:t xml:space="preserve"> y</w:t>
      </w:r>
      <w:r w:rsidR="00322E13" w:rsidRPr="008A6434">
        <w:rPr>
          <w:lang w:val="es-PY"/>
        </w:rPr>
        <w:t xml:space="preserve"> </w:t>
      </w:r>
      <w:r w:rsidRPr="008A6434">
        <w:rPr>
          <w:lang w:val="es-PY"/>
        </w:rPr>
        <w:t>16</w:t>
      </w:r>
      <w:r w:rsidR="00322E13">
        <w:rPr>
          <w:lang w:val="es-PY"/>
        </w:rPr>
        <w:t>,</w:t>
      </w:r>
      <w:r w:rsidR="00035803" w:rsidRPr="008A6434">
        <w:rPr>
          <w:lang w:val="es-PY"/>
        </w:rPr>
        <w:t xml:space="preserve"> y 2 párrafo 3</w:t>
      </w:r>
      <w:r w:rsidRPr="008A6434">
        <w:rPr>
          <w:lang w:val="es-PY"/>
        </w:rPr>
        <w:t xml:space="preserve"> </w:t>
      </w:r>
      <w:r w:rsidR="00367C1A" w:rsidRPr="008A6434">
        <w:rPr>
          <w:lang w:val="es-PY"/>
        </w:rPr>
        <w:t>del Pacto</w:t>
      </w:r>
      <w:r w:rsidR="00367C18" w:rsidRPr="008A6434">
        <w:rPr>
          <w:lang w:val="es-PY"/>
        </w:rPr>
        <w:t xml:space="preserve"> leído conjuntamente con los artículos 6, 7, 9</w:t>
      </w:r>
      <w:r w:rsidR="00322E13">
        <w:rPr>
          <w:lang w:val="es-PY"/>
        </w:rPr>
        <w:t xml:space="preserve"> y</w:t>
      </w:r>
      <w:r w:rsidR="00367C18" w:rsidRPr="008A6434">
        <w:rPr>
          <w:lang w:val="es-PY"/>
        </w:rPr>
        <w:t xml:space="preserve"> 16</w:t>
      </w:r>
      <w:r w:rsidR="009E0E3E" w:rsidRPr="008A6434">
        <w:rPr>
          <w:lang w:val="es-PY"/>
        </w:rPr>
        <w:t xml:space="preserve"> </w:t>
      </w:r>
      <w:r w:rsidR="00367C18" w:rsidRPr="008A6434">
        <w:rPr>
          <w:lang w:val="es-PY"/>
        </w:rPr>
        <w:t>del Pacto</w:t>
      </w:r>
      <w:r w:rsidRPr="008A6434">
        <w:rPr>
          <w:lang w:val="es-PY"/>
        </w:rPr>
        <w:t xml:space="preserve">, respecto del Sr. </w:t>
      </w:r>
      <w:r w:rsidR="009E0E3E" w:rsidRPr="008A6434">
        <w:rPr>
          <w:lang w:val="es-PY" w:eastAsia="es-ES"/>
        </w:rPr>
        <w:t>Guajardo Rivas</w:t>
      </w:r>
      <w:r w:rsidRPr="008A6434">
        <w:rPr>
          <w:lang w:val="es-PY"/>
        </w:rPr>
        <w:t xml:space="preserve">, y </w:t>
      </w:r>
      <w:r w:rsidR="006B6C5E" w:rsidRPr="008A6434">
        <w:rPr>
          <w:lang w:val="es-PY"/>
        </w:rPr>
        <w:t>los</w:t>
      </w:r>
      <w:r w:rsidRPr="008A6434">
        <w:rPr>
          <w:lang w:val="es-PY"/>
        </w:rPr>
        <w:t xml:space="preserve"> artículo</w:t>
      </w:r>
      <w:r w:rsidR="006B6C5E" w:rsidRPr="008A6434">
        <w:rPr>
          <w:lang w:val="es-PY"/>
        </w:rPr>
        <w:t xml:space="preserve">s </w:t>
      </w:r>
      <w:r w:rsidRPr="008A6434">
        <w:rPr>
          <w:lang w:val="es-PY"/>
        </w:rPr>
        <w:t>7</w:t>
      </w:r>
      <w:r w:rsidR="00367C18" w:rsidRPr="008A6434">
        <w:rPr>
          <w:lang w:val="es-PY"/>
        </w:rPr>
        <w:t xml:space="preserve"> y 2 párrafo 3 del Pacto leído conjuntamente con el artículo 7</w:t>
      </w:r>
      <w:r w:rsidRPr="008A6434">
        <w:rPr>
          <w:lang w:val="es-PY"/>
        </w:rPr>
        <w:t xml:space="preserve">, respecto de </w:t>
      </w:r>
      <w:r w:rsidR="00367C1A" w:rsidRPr="008A6434">
        <w:rPr>
          <w:lang w:val="es-PY"/>
        </w:rPr>
        <w:t>l</w:t>
      </w:r>
      <w:r w:rsidR="009E0E3E" w:rsidRPr="008A6434">
        <w:rPr>
          <w:lang w:val="es-PY"/>
        </w:rPr>
        <w:t>a</w:t>
      </w:r>
      <w:r w:rsidR="00367C1A" w:rsidRPr="008A6434">
        <w:rPr>
          <w:lang w:val="es-PY"/>
        </w:rPr>
        <w:t>s autor</w:t>
      </w:r>
      <w:r w:rsidR="009E0E3E" w:rsidRPr="008A6434">
        <w:rPr>
          <w:lang w:val="es-PY"/>
        </w:rPr>
        <w:t>a</w:t>
      </w:r>
      <w:r w:rsidR="00367C1A" w:rsidRPr="008A6434">
        <w:rPr>
          <w:lang w:val="es-PY"/>
        </w:rPr>
        <w:t>s de la comunicación</w:t>
      </w:r>
      <w:r w:rsidRPr="008A6434">
        <w:rPr>
          <w:lang w:val="es-PY"/>
        </w:rPr>
        <w:t>.</w:t>
      </w:r>
    </w:p>
    <w:p w14:paraId="0077ADB6" w14:textId="4CF3BC2A" w:rsidR="000378BF" w:rsidRPr="008A6434" w:rsidRDefault="000378BF" w:rsidP="000378BF">
      <w:pPr>
        <w:pStyle w:val="SingleTxtG"/>
        <w:rPr>
          <w:lang w:val="es-PY"/>
        </w:rPr>
      </w:pPr>
      <w:r w:rsidRPr="008A6434">
        <w:rPr>
          <w:lang w:val="es-PY"/>
        </w:rPr>
        <w:lastRenderedPageBreak/>
        <w:t>1</w:t>
      </w:r>
      <w:r w:rsidR="00297FC0" w:rsidRPr="008A6434">
        <w:rPr>
          <w:lang w:val="es-PY"/>
        </w:rPr>
        <w:t>4</w:t>
      </w:r>
      <w:r w:rsidRPr="008A6434">
        <w:rPr>
          <w:lang w:val="es-PY"/>
        </w:rPr>
        <w:t>.</w:t>
      </w:r>
      <w:r w:rsidRPr="008A6434">
        <w:rPr>
          <w:lang w:val="es-PY"/>
        </w:rPr>
        <w:tab/>
        <w:t>De conformidad con el artículo 2</w:t>
      </w:r>
      <w:r w:rsidR="001202B4" w:rsidRPr="008A6434">
        <w:rPr>
          <w:lang w:val="es-PY"/>
        </w:rPr>
        <w:t>,</w:t>
      </w:r>
      <w:r w:rsidR="00947F99" w:rsidRPr="008A6434">
        <w:rPr>
          <w:lang w:val="es-PY"/>
        </w:rPr>
        <w:t xml:space="preserve"> </w:t>
      </w:r>
      <w:r w:rsidR="001202B4" w:rsidRPr="008A6434">
        <w:rPr>
          <w:lang w:val="es-PY"/>
        </w:rPr>
        <w:t>párrafo 3, inciso a,</w:t>
      </w:r>
      <w:r w:rsidRPr="008A6434">
        <w:rPr>
          <w:lang w:val="es-PY"/>
        </w:rPr>
        <w:t xml:space="preserve"> del Pacto, el Estado parte tiene la obligación de proporcionar a </w:t>
      </w:r>
      <w:r w:rsidR="00947F99" w:rsidRPr="008A6434">
        <w:rPr>
          <w:lang w:val="es-PY"/>
        </w:rPr>
        <w:t>l</w:t>
      </w:r>
      <w:r w:rsidR="009E0E3E" w:rsidRPr="008A6434">
        <w:rPr>
          <w:lang w:val="es-PY"/>
        </w:rPr>
        <w:t>a</w:t>
      </w:r>
      <w:r w:rsidR="00947F99" w:rsidRPr="008A6434">
        <w:rPr>
          <w:lang w:val="es-PY"/>
        </w:rPr>
        <w:t>s autor</w:t>
      </w:r>
      <w:r w:rsidR="009E0E3E" w:rsidRPr="008A6434">
        <w:rPr>
          <w:lang w:val="es-PY"/>
        </w:rPr>
        <w:t>a</w:t>
      </w:r>
      <w:r w:rsidR="00947F99" w:rsidRPr="008A6434">
        <w:rPr>
          <w:lang w:val="es-PY"/>
        </w:rPr>
        <w:t>s</w:t>
      </w:r>
      <w:r w:rsidRPr="008A6434">
        <w:rPr>
          <w:lang w:val="es-PY"/>
        </w:rPr>
        <w:t xml:space="preserve"> un recurso efectivo. E</w:t>
      </w:r>
      <w:r w:rsidR="00A85B60" w:rsidRPr="008A6434">
        <w:rPr>
          <w:lang w:val="es-PY"/>
        </w:rPr>
        <w:t xml:space="preserve">llo requiere una </w:t>
      </w:r>
      <w:r w:rsidRPr="008A6434">
        <w:rPr>
          <w:lang w:val="es-PY"/>
        </w:rPr>
        <w:t xml:space="preserve">reparación </w:t>
      </w:r>
      <w:r w:rsidR="00A85B60" w:rsidRPr="008A6434">
        <w:rPr>
          <w:lang w:val="es-PY"/>
        </w:rPr>
        <w:t>i</w:t>
      </w:r>
      <w:r w:rsidRPr="008A6434">
        <w:rPr>
          <w:lang w:val="es-PY"/>
        </w:rPr>
        <w:t>ntegra</w:t>
      </w:r>
      <w:r w:rsidR="00A85B60" w:rsidRPr="008A6434">
        <w:rPr>
          <w:lang w:val="es-PY"/>
        </w:rPr>
        <w:t>l</w:t>
      </w:r>
      <w:r w:rsidRPr="008A6434">
        <w:rPr>
          <w:lang w:val="es-PY"/>
        </w:rPr>
        <w:t xml:space="preserve"> a las personas cuyos derechos hayan sido vulnerados. En </w:t>
      </w:r>
      <w:r w:rsidR="00C942A1" w:rsidRPr="008A6434">
        <w:rPr>
          <w:lang w:val="es-PY"/>
        </w:rPr>
        <w:t>este sentido</w:t>
      </w:r>
      <w:r w:rsidRPr="008A6434">
        <w:rPr>
          <w:lang w:val="es-PY"/>
        </w:rPr>
        <w:t xml:space="preserve">, el Estado parte debe: a) llevar a cabo una investigación </w:t>
      </w:r>
      <w:r w:rsidR="00254AD5">
        <w:rPr>
          <w:lang w:val="es-ES"/>
        </w:rPr>
        <w:t>pronta, efectiva y exhaustiva, independiente e imparcial, y transparente</w:t>
      </w:r>
      <w:r w:rsidRPr="008A6434">
        <w:rPr>
          <w:lang w:val="es-PY"/>
        </w:rPr>
        <w:t xml:space="preserve"> sobre las circunstancias de la </w:t>
      </w:r>
      <w:r w:rsidR="00430F3A" w:rsidRPr="008A6434">
        <w:rPr>
          <w:lang w:val="es-PY"/>
        </w:rPr>
        <w:t>desaparición</w:t>
      </w:r>
      <w:r w:rsidRPr="008A6434">
        <w:rPr>
          <w:lang w:val="es-PY"/>
        </w:rPr>
        <w:t xml:space="preserve"> del Sr. </w:t>
      </w:r>
      <w:r w:rsidR="009E0E3E" w:rsidRPr="008A6434">
        <w:rPr>
          <w:lang w:val="es-PY" w:eastAsia="es-ES"/>
        </w:rPr>
        <w:t>Guajardo Rivas</w:t>
      </w:r>
      <w:r w:rsidR="00C4286B" w:rsidRPr="008A6434">
        <w:rPr>
          <w:lang w:val="es-PY"/>
        </w:rPr>
        <w:t xml:space="preserve">; </w:t>
      </w:r>
      <w:r w:rsidR="00C41EFB" w:rsidRPr="008A6434">
        <w:rPr>
          <w:lang w:val="es-PY"/>
        </w:rPr>
        <w:t>b</w:t>
      </w:r>
      <w:r w:rsidR="00C4286B" w:rsidRPr="008A6434">
        <w:rPr>
          <w:lang w:val="es-PY"/>
        </w:rPr>
        <w:t xml:space="preserve">) poner en libertad de manera inmediata al Sr. </w:t>
      </w:r>
      <w:r w:rsidR="009E0E3E" w:rsidRPr="008A6434">
        <w:rPr>
          <w:lang w:val="es-PY" w:eastAsia="es-ES"/>
        </w:rPr>
        <w:t>Guajardo Rivas</w:t>
      </w:r>
      <w:r w:rsidR="00C4286B" w:rsidRPr="008A6434">
        <w:rPr>
          <w:lang w:val="es-PY"/>
        </w:rPr>
        <w:t xml:space="preserve">, en caso de que siga recluido en régimen de incomunicación; </w:t>
      </w:r>
      <w:r w:rsidR="00C41EFB" w:rsidRPr="008A6434">
        <w:rPr>
          <w:lang w:val="es-PY"/>
        </w:rPr>
        <w:t>c</w:t>
      </w:r>
      <w:r w:rsidR="00D011B2" w:rsidRPr="008A6434">
        <w:rPr>
          <w:lang w:val="es-PY"/>
        </w:rPr>
        <w:t xml:space="preserve">) en el supuesto de que el Sr. </w:t>
      </w:r>
      <w:r w:rsidR="009E0E3E" w:rsidRPr="008A6434">
        <w:rPr>
          <w:lang w:val="es-PY" w:eastAsia="es-ES"/>
        </w:rPr>
        <w:t>Guajardo Rivas</w:t>
      </w:r>
      <w:r w:rsidR="00D011B2" w:rsidRPr="008A6434">
        <w:rPr>
          <w:lang w:val="es-PY"/>
        </w:rPr>
        <w:t xml:space="preserve"> haya fallecido, </w:t>
      </w:r>
      <w:r w:rsidR="00C80657" w:rsidRPr="008A6434">
        <w:rPr>
          <w:lang w:val="es-PY"/>
        </w:rPr>
        <w:t>entregar</w:t>
      </w:r>
      <w:r w:rsidR="007B3B47" w:rsidRPr="008A6434">
        <w:rPr>
          <w:lang w:val="es-PY"/>
        </w:rPr>
        <w:t xml:space="preserve"> </w:t>
      </w:r>
      <w:r w:rsidR="00D011B2" w:rsidRPr="008A6434">
        <w:rPr>
          <w:lang w:val="es-PY"/>
        </w:rPr>
        <w:t>sus restos mortales a su</w:t>
      </w:r>
      <w:r w:rsidR="001E1CCD" w:rsidRPr="008A6434">
        <w:rPr>
          <w:lang w:val="es-PY"/>
        </w:rPr>
        <w:t>s</w:t>
      </w:r>
      <w:r w:rsidR="00D011B2" w:rsidRPr="008A6434">
        <w:rPr>
          <w:lang w:val="es-PY"/>
        </w:rPr>
        <w:t xml:space="preserve"> familia</w:t>
      </w:r>
      <w:r w:rsidR="001E1CCD" w:rsidRPr="008A6434">
        <w:rPr>
          <w:lang w:val="es-PY"/>
        </w:rPr>
        <w:t>res</w:t>
      </w:r>
      <w:r w:rsidR="003B127A">
        <w:rPr>
          <w:lang w:val="es-PY"/>
        </w:rPr>
        <w:t xml:space="preserve"> en condiciones dignas</w:t>
      </w:r>
      <w:r w:rsidR="00D011B2" w:rsidRPr="008A6434">
        <w:rPr>
          <w:lang w:val="es-PY"/>
        </w:rPr>
        <w:t xml:space="preserve">; </w:t>
      </w:r>
      <w:r w:rsidR="00C41EFB" w:rsidRPr="008A6434">
        <w:rPr>
          <w:lang w:val="es-PY"/>
        </w:rPr>
        <w:t>d</w:t>
      </w:r>
      <w:r w:rsidRPr="008A6434">
        <w:rPr>
          <w:lang w:val="es-PY"/>
        </w:rPr>
        <w:t xml:space="preserve">) </w:t>
      </w:r>
      <w:r w:rsidR="00014522" w:rsidRPr="008A6434">
        <w:rPr>
          <w:lang w:val="es-PY"/>
        </w:rPr>
        <w:t>investigar y sancionar</w:t>
      </w:r>
      <w:r w:rsidR="008166B2">
        <w:rPr>
          <w:lang w:val="es-PY"/>
        </w:rPr>
        <w:t>, si procediere,</w:t>
      </w:r>
      <w:r w:rsidR="00014522" w:rsidRPr="008A6434">
        <w:rPr>
          <w:lang w:val="es-PY"/>
        </w:rPr>
        <w:t xml:space="preserve"> cualquier tipo de intervenciones que hayan podido entorpecer la efectividad de los proces</w:t>
      </w:r>
      <w:r w:rsidR="00D011B2" w:rsidRPr="008A6434">
        <w:rPr>
          <w:lang w:val="es-PY"/>
        </w:rPr>
        <w:t xml:space="preserve">os de búsqueda y localización; </w:t>
      </w:r>
      <w:r w:rsidR="00C41EFB" w:rsidRPr="008A6434">
        <w:rPr>
          <w:lang w:val="es-PY"/>
        </w:rPr>
        <w:t>e</w:t>
      </w:r>
      <w:r w:rsidR="00014522" w:rsidRPr="008A6434">
        <w:rPr>
          <w:lang w:val="es-PY"/>
        </w:rPr>
        <w:t xml:space="preserve">) </w:t>
      </w:r>
      <w:r w:rsidRPr="008A6434">
        <w:rPr>
          <w:lang w:val="es-PY"/>
        </w:rPr>
        <w:t>proporcionar a l</w:t>
      </w:r>
      <w:r w:rsidR="009E0E3E" w:rsidRPr="008A6434">
        <w:rPr>
          <w:lang w:val="es-PY"/>
        </w:rPr>
        <w:t>a</w:t>
      </w:r>
      <w:r w:rsidR="00430F3A" w:rsidRPr="008A6434">
        <w:rPr>
          <w:lang w:val="es-PY"/>
        </w:rPr>
        <w:t>s</w:t>
      </w:r>
      <w:r w:rsidRPr="008A6434">
        <w:rPr>
          <w:lang w:val="es-PY"/>
        </w:rPr>
        <w:t xml:space="preserve"> autor</w:t>
      </w:r>
      <w:r w:rsidR="009E0E3E" w:rsidRPr="008A6434">
        <w:rPr>
          <w:lang w:val="es-PY"/>
        </w:rPr>
        <w:t>a</w:t>
      </w:r>
      <w:r w:rsidR="00430F3A" w:rsidRPr="008A6434">
        <w:rPr>
          <w:lang w:val="es-PY"/>
        </w:rPr>
        <w:t>s</w:t>
      </w:r>
      <w:r w:rsidRPr="008A6434">
        <w:rPr>
          <w:lang w:val="es-PY"/>
        </w:rPr>
        <w:t xml:space="preserve"> información detallada sobre los resultados de la investigación</w:t>
      </w:r>
      <w:r w:rsidR="00C4286B" w:rsidRPr="008A6434">
        <w:rPr>
          <w:lang w:val="es-PY"/>
        </w:rPr>
        <w:t xml:space="preserve">; </w:t>
      </w:r>
      <w:r w:rsidR="00C41EFB" w:rsidRPr="008A6434">
        <w:rPr>
          <w:lang w:val="es-PY"/>
        </w:rPr>
        <w:t>f</w:t>
      </w:r>
      <w:r w:rsidR="00A516B8" w:rsidRPr="008A6434">
        <w:rPr>
          <w:lang w:val="es-PY"/>
        </w:rPr>
        <w:t xml:space="preserve">) </w:t>
      </w:r>
      <w:r w:rsidRPr="008A6434">
        <w:rPr>
          <w:lang w:val="es-PY"/>
        </w:rPr>
        <w:t>procesar</w:t>
      </w:r>
      <w:r w:rsidR="00CF7D98" w:rsidRPr="008A6434">
        <w:rPr>
          <w:lang w:val="es-PY"/>
        </w:rPr>
        <w:t xml:space="preserve"> </w:t>
      </w:r>
      <w:r w:rsidRPr="008A6434">
        <w:rPr>
          <w:lang w:val="es-PY"/>
        </w:rPr>
        <w:t xml:space="preserve">y </w:t>
      </w:r>
      <w:r w:rsidR="007C5774">
        <w:rPr>
          <w:lang w:val="es-PY"/>
        </w:rPr>
        <w:t>sancionar</w:t>
      </w:r>
      <w:r w:rsidR="007C5774" w:rsidRPr="008A6434">
        <w:rPr>
          <w:lang w:val="es-PY"/>
        </w:rPr>
        <w:t xml:space="preserve"> </w:t>
      </w:r>
      <w:r w:rsidRPr="008A6434">
        <w:rPr>
          <w:lang w:val="es-PY"/>
        </w:rPr>
        <w:t xml:space="preserve">a </w:t>
      </w:r>
      <w:r w:rsidR="00636540" w:rsidRPr="008A6434">
        <w:rPr>
          <w:lang w:val="es-PY"/>
        </w:rPr>
        <w:t xml:space="preserve">las personas halladas </w:t>
      </w:r>
      <w:r w:rsidRPr="008A6434">
        <w:rPr>
          <w:lang w:val="es-PY"/>
        </w:rPr>
        <w:t xml:space="preserve">responsables de las vulneraciones cometidas y divulgar los resultados de esas actuaciones; y </w:t>
      </w:r>
      <w:r w:rsidR="00C42D6A" w:rsidRPr="008A6434">
        <w:rPr>
          <w:lang w:val="es-PY"/>
        </w:rPr>
        <w:t>g</w:t>
      </w:r>
      <w:r w:rsidRPr="008A6434">
        <w:rPr>
          <w:lang w:val="es-PY"/>
        </w:rPr>
        <w:t>) conceder a l</w:t>
      </w:r>
      <w:r w:rsidR="00C271C0" w:rsidRPr="008A6434">
        <w:rPr>
          <w:lang w:val="es-PY"/>
        </w:rPr>
        <w:t>a</w:t>
      </w:r>
      <w:r w:rsidR="00A516B8" w:rsidRPr="008A6434">
        <w:rPr>
          <w:lang w:val="es-PY"/>
        </w:rPr>
        <w:t>s</w:t>
      </w:r>
      <w:r w:rsidRPr="008A6434">
        <w:rPr>
          <w:lang w:val="es-PY"/>
        </w:rPr>
        <w:t xml:space="preserve"> autor</w:t>
      </w:r>
      <w:r w:rsidR="00C271C0" w:rsidRPr="008A6434">
        <w:rPr>
          <w:lang w:val="es-PY"/>
        </w:rPr>
        <w:t>a</w:t>
      </w:r>
      <w:r w:rsidR="00A516B8" w:rsidRPr="008A6434">
        <w:rPr>
          <w:lang w:val="es-PY"/>
        </w:rPr>
        <w:t>s</w:t>
      </w:r>
      <w:r w:rsidR="00345A4E" w:rsidRPr="008A6434">
        <w:rPr>
          <w:lang w:val="es-PY"/>
        </w:rPr>
        <w:t>,</w:t>
      </w:r>
      <w:r w:rsidRPr="008A6434">
        <w:rPr>
          <w:lang w:val="es-PY"/>
        </w:rPr>
        <w:t xml:space="preserve"> </w:t>
      </w:r>
      <w:r w:rsidR="00345A4E" w:rsidRPr="008A6434">
        <w:rPr>
          <w:lang w:val="es-PY"/>
        </w:rPr>
        <w:t xml:space="preserve">así como al Sr. </w:t>
      </w:r>
      <w:r w:rsidR="00C271C0" w:rsidRPr="008A6434">
        <w:rPr>
          <w:lang w:val="es-PY" w:eastAsia="es-ES"/>
        </w:rPr>
        <w:t>Guajardo Rivas</w:t>
      </w:r>
      <w:r w:rsidR="00345A4E" w:rsidRPr="008A6434">
        <w:rPr>
          <w:lang w:val="es-PY" w:eastAsia="es-ES"/>
        </w:rPr>
        <w:t xml:space="preserve"> </w:t>
      </w:r>
      <w:r w:rsidR="00FE6A0D" w:rsidRPr="008A6434">
        <w:rPr>
          <w:lang w:val="es-PY" w:eastAsia="es-ES"/>
        </w:rPr>
        <w:t>en caso de seguir</w:t>
      </w:r>
      <w:r w:rsidR="00345A4E" w:rsidRPr="008A6434">
        <w:rPr>
          <w:lang w:val="es-PY" w:eastAsia="es-ES"/>
        </w:rPr>
        <w:t xml:space="preserve"> con vida,</w:t>
      </w:r>
      <w:r w:rsidR="00345A4E" w:rsidRPr="008A6434">
        <w:rPr>
          <w:lang w:val="es-PY"/>
        </w:rPr>
        <w:t xml:space="preserve"> </w:t>
      </w:r>
      <w:r w:rsidRPr="008A6434">
        <w:rPr>
          <w:lang w:val="es-PY"/>
        </w:rPr>
        <w:t xml:space="preserve">una reparación </w:t>
      </w:r>
      <w:r w:rsidR="00A516B8" w:rsidRPr="008A6434">
        <w:rPr>
          <w:lang w:val="es-PY"/>
        </w:rPr>
        <w:t>integral</w:t>
      </w:r>
      <w:r w:rsidR="00345A4E" w:rsidRPr="008A6434">
        <w:rPr>
          <w:lang w:val="es-PY"/>
        </w:rPr>
        <w:t>,</w:t>
      </w:r>
      <w:r w:rsidRPr="008A6434">
        <w:rPr>
          <w:lang w:val="es-PY"/>
        </w:rPr>
        <w:t xml:space="preserve"> que incluya una indemnización </w:t>
      </w:r>
      <w:r w:rsidR="00A516B8" w:rsidRPr="008A6434">
        <w:rPr>
          <w:lang w:val="es-PY"/>
        </w:rPr>
        <w:t>adecuada</w:t>
      </w:r>
      <w:r w:rsidRPr="008A6434">
        <w:rPr>
          <w:lang w:val="es-PY"/>
        </w:rPr>
        <w:t xml:space="preserve"> por las vulneraciones sufridas. El Estado parte tiene también la obligación de adoptar medidas para evitar que se cometan transgresiones semejantes en el futuro</w:t>
      </w:r>
      <w:r w:rsidR="005C5BE8">
        <w:rPr>
          <w:lang w:val="es-PY"/>
        </w:rPr>
        <w:t xml:space="preserve">, entre las cuales deberá incluirse un registro de </w:t>
      </w:r>
      <w:r w:rsidR="00807350">
        <w:rPr>
          <w:lang w:val="es-PY"/>
        </w:rPr>
        <w:t xml:space="preserve">todas </w:t>
      </w:r>
      <w:r w:rsidR="005C5BE8">
        <w:rPr>
          <w:lang w:val="es-PY"/>
        </w:rPr>
        <w:t>las personas detenidas</w:t>
      </w:r>
      <w:r w:rsidR="00807350">
        <w:rPr>
          <w:lang w:val="es-PY"/>
        </w:rPr>
        <w:t>.</w:t>
      </w:r>
    </w:p>
    <w:p w14:paraId="0A4FD6A5" w14:textId="165C41AE" w:rsidR="000378BF" w:rsidRPr="008A6434" w:rsidRDefault="000378BF" w:rsidP="000378BF">
      <w:pPr>
        <w:pStyle w:val="SingleTxtG"/>
        <w:rPr>
          <w:lang w:val="es-PY"/>
        </w:rPr>
      </w:pPr>
      <w:r w:rsidRPr="008A6434">
        <w:rPr>
          <w:lang w:val="es-PY"/>
        </w:rPr>
        <w:t>1</w:t>
      </w:r>
      <w:r w:rsidR="00297FC0" w:rsidRPr="008A6434">
        <w:rPr>
          <w:lang w:val="es-PY"/>
        </w:rPr>
        <w:t>5</w:t>
      </w:r>
      <w:r w:rsidRPr="008A6434">
        <w:rPr>
          <w:lang w:val="es-PY"/>
        </w:rPr>
        <w:t>.</w:t>
      </w:r>
      <w:r w:rsidRPr="008A6434">
        <w:rPr>
          <w:lang w:val="es-PY"/>
        </w:rPr>
        <w:tab/>
        <w:t xml:space="preserve">Teniendo presente que, por </w:t>
      </w:r>
      <w:r w:rsidR="00303560" w:rsidRPr="008A6434">
        <w:rPr>
          <w:lang w:val="es-PY"/>
        </w:rPr>
        <w:t>ser</w:t>
      </w:r>
      <w:r w:rsidRPr="008A6434">
        <w:rPr>
          <w:lang w:val="es-PY"/>
        </w:rPr>
        <w:t xml:space="preserve"> parte en el Protocolo Facultativo, el Estado parte reconoc</w:t>
      </w:r>
      <w:r w:rsidR="00303560" w:rsidRPr="008A6434">
        <w:rPr>
          <w:lang w:val="es-PY"/>
        </w:rPr>
        <w:t>e</w:t>
      </w:r>
      <w:r w:rsidRPr="008A6434">
        <w:rPr>
          <w:lang w:val="es-PY"/>
        </w:rPr>
        <w:t xml:space="preserve"> la competencia del Comité para determinar si ha habido </w:t>
      </w:r>
      <w:r w:rsidR="00303560" w:rsidRPr="008A6434">
        <w:rPr>
          <w:lang w:val="es-PY"/>
        </w:rPr>
        <w:t xml:space="preserve">o no </w:t>
      </w:r>
      <w:r w:rsidRPr="008A6434">
        <w:rPr>
          <w:lang w:val="es-PY"/>
        </w:rPr>
        <w:t>violación del Pacto y que, con arreglo al artículo 2</w:t>
      </w:r>
      <w:r w:rsidR="00303560" w:rsidRPr="008A6434">
        <w:rPr>
          <w:lang w:val="es-PY"/>
        </w:rPr>
        <w:t xml:space="preserve"> del Pacto</w:t>
      </w:r>
      <w:r w:rsidRPr="008A6434">
        <w:rPr>
          <w:lang w:val="es-PY"/>
        </w:rPr>
        <w:t xml:space="preserve">, el Estado parte se ha comprometido a garantizar a todos los individuos que se encuentren en su territorio </w:t>
      </w:r>
      <w:r w:rsidR="00303560" w:rsidRPr="008A6434">
        <w:rPr>
          <w:lang w:val="es-PY"/>
        </w:rPr>
        <w:t>y</w:t>
      </w:r>
      <w:r w:rsidRPr="008A6434">
        <w:rPr>
          <w:lang w:val="es-PY"/>
        </w:rPr>
        <w:t xml:space="preserve"> estén sujetos a su jurisdicción los derechos reconocidos en el Pacto y a </w:t>
      </w:r>
      <w:r w:rsidR="00303560" w:rsidRPr="008A6434">
        <w:rPr>
          <w:lang w:val="es-PY"/>
        </w:rPr>
        <w:t xml:space="preserve">garantizar una reparación efectiva y jurídicamente exigible </w:t>
      </w:r>
      <w:r w:rsidRPr="008A6434">
        <w:rPr>
          <w:lang w:val="es-PY"/>
        </w:rPr>
        <w:t xml:space="preserve">cuando se compruebe una violación, el Comité desea recibir del Estado parte, en un plazo de 180 días, información sobre las medidas que haya adoptado para aplicar el </w:t>
      </w:r>
      <w:r w:rsidR="002C26A4" w:rsidRPr="008A6434">
        <w:rPr>
          <w:lang w:val="es-PY"/>
        </w:rPr>
        <w:t xml:space="preserve">presente </w:t>
      </w:r>
      <w:r w:rsidRPr="008A6434">
        <w:rPr>
          <w:lang w:val="es-PY"/>
        </w:rPr>
        <w:t>dictamen. Se pide asimismo al Estado parte que publique el presente dictamen y que le dé amplia difusión.</w:t>
      </w:r>
    </w:p>
    <w:p w14:paraId="7451D20D" w14:textId="6E76AF69" w:rsidR="006333EF" w:rsidRPr="008A6434" w:rsidRDefault="000378BF" w:rsidP="00175184">
      <w:pPr>
        <w:pStyle w:val="SingleTxtG"/>
        <w:spacing w:before="240" w:after="0"/>
        <w:jc w:val="center"/>
        <w:rPr>
          <w:u w:val="single"/>
          <w:lang w:val="es-PY"/>
        </w:rPr>
      </w:pPr>
      <w:r w:rsidRPr="008A6434">
        <w:rPr>
          <w:u w:val="single"/>
          <w:lang w:val="es-PY"/>
        </w:rPr>
        <w:tab/>
      </w:r>
      <w:r w:rsidRPr="008A6434">
        <w:rPr>
          <w:u w:val="single"/>
          <w:lang w:val="es-PY"/>
        </w:rPr>
        <w:tab/>
      </w:r>
      <w:r w:rsidR="00175184" w:rsidRPr="008A6434">
        <w:rPr>
          <w:u w:val="single"/>
          <w:lang w:val="es-PY"/>
        </w:rPr>
        <w:tab/>
      </w:r>
      <w:r w:rsidR="006074A7">
        <w:rPr>
          <w:u w:val="single"/>
          <w:lang w:val="es-PY"/>
        </w:rPr>
        <w:tab/>
      </w:r>
    </w:p>
    <w:sectPr w:rsidR="006333EF" w:rsidRPr="008A6434" w:rsidSect="00F603F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81CF8" w14:textId="77777777" w:rsidR="001C6F28" w:rsidRPr="00B903E5" w:rsidRDefault="001C6F28" w:rsidP="00B903E5">
      <w:pPr>
        <w:pStyle w:val="Footer"/>
      </w:pPr>
    </w:p>
  </w:endnote>
  <w:endnote w:type="continuationSeparator" w:id="0">
    <w:p w14:paraId="1EE8934D" w14:textId="77777777" w:rsidR="001C6F28" w:rsidRPr="00B903E5" w:rsidRDefault="001C6F2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6" w14:textId="1E28C59A" w:rsidR="007A5A0D" w:rsidRPr="006A31AE" w:rsidRDefault="007A5A0D"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A42B9C">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7" w14:textId="0B44BFF3" w:rsidR="007A5A0D" w:rsidRPr="006A31AE" w:rsidRDefault="007A5A0D"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A42B9C">
      <w:rPr>
        <w:b/>
        <w:noProof/>
        <w:sz w:val="18"/>
      </w:rPr>
      <w:t>15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3813" w14:textId="141302D3" w:rsidR="007A5A0D" w:rsidRPr="00D32FA9" w:rsidRDefault="00D32FA9" w:rsidP="00D32FA9">
    <w:pPr>
      <w:pStyle w:val="Footer"/>
      <w:spacing w:before="120"/>
      <w:rPr>
        <w:sz w:val="20"/>
      </w:rPr>
    </w:pPr>
    <w:r w:rsidRPr="00D32FA9">
      <w:rPr>
        <w:rFonts w:ascii="C39T30Lfz" w:hAnsi="C39T30Lfz"/>
        <w:noProof/>
        <w:sz w:val="56"/>
        <w:lang w:eastAsia="en-GB"/>
      </w:rPr>
      <w:drawing>
        <wp:anchor distT="0" distB="0" distL="114300" distR="114300" simplePos="0" relativeHeight="251660288" behindDoc="0" locked="1" layoutInCell="1" allowOverlap="1" wp14:anchorId="7C67F97D" wp14:editId="3BDB1FAE">
          <wp:simplePos x="0" y="0"/>
          <wp:positionH relativeFrom="margin">
            <wp:posOffset>4319905</wp:posOffset>
          </wp:positionH>
          <wp:positionV relativeFrom="margin">
            <wp:posOffset>9145270</wp:posOffset>
          </wp:positionV>
          <wp:extent cx="1087200" cy="230400"/>
          <wp:effectExtent l="0" t="0" r="0" b="0"/>
          <wp:wrapNone/>
          <wp:docPr id="3" name="Imagen 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4D1A417B" wp14:editId="3A3FC2E3">
          <wp:simplePos x="0" y="0"/>
          <wp:positionH relativeFrom="margin">
            <wp:posOffset>5489575</wp:posOffset>
          </wp:positionH>
          <wp:positionV relativeFrom="margin">
            <wp:posOffset>8891905</wp:posOffset>
          </wp:positionV>
          <wp:extent cx="638175" cy="638175"/>
          <wp:effectExtent l="0" t="0" r="9525" b="9525"/>
          <wp:wrapNone/>
          <wp:docPr id="2" name="Imagen 1" descr="https://undocs.org/m2/QRCode.ashx?DS=CCPR/C/127/DR/2766/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7/DR/2766/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7E5B" w14:textId="77777777" w:rsidR="001C6F28" w:rsidRPr="00B903E5" w:rsidRDefault="001C6F28" w:rsidP="00B903E5">
      <w:pPr>
        <w:tabs>
          <w:tab w:val="right" w:pos="2155"/>
        </w:tabs>
        <w:spacing w:after="80" w:line="240" w:lineRule="auto"/>
        <w:ind w:left="680"/>
      </w:pPr>
      <w:r>
        <w:rPr>
          <w:u w:val="single"/>
        </w:rPr>
        <w:tab/>
      </w:r>
    </w:p>
  </w:footnote>
  <w:footnote w:type="continuationSeparator" w:id="0">
    <w:p w14:paraId="7E3E55D9" w14:textId="77777777" w:rsidR="001C6F28" w:rsidRPr="00B903E5" w:rsidRDefault="001C6F28" w:rsidP="00B903E5">
      <w:pPr>
        <w:tabs>
          <w:tab w:val="right" w:pos="2155"/>
        </w:tabs>
        <w:spacing w:after="80" w:line="240" w:lineRule="auto"/>
        <w:ind w:left="680"/>
      </w:pPr>
      <w:r>
        <w:rPr>
          <w:u w:val="single"/>
        </w:rPr>
        <w:tab/>
      </w:r>
    </w:p>
  </w:footnote>
  <w:footnote w:id="1">
    <w:p w14:paraId="75B28D81" w14:textId="716733D3" w:rsidR="00183782" w:rsidRPr="00175184" w:rsidRDefault="00183782" w:rsidP="00183782">
      <w:pPr>
        <w:pStyle w:val="FootnoteText"/>
        <w:rPr>
          <w:sz w:val="16"/>
          <w:szCs w:val="16"/>
          <w:lang w:val="es-ES"/>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Pr>
          <w:lang w:val="es-ES"/>
        </w:rPr>
        <w:t>Adoptado por el Comité en su 127° período de sesiones (14 de octubre a 8</w:t>
      </w:r>
      <w:r w:rsidRPr="00BE3D7B">
        <w:rPr>
          <w:lang w:val="es-ES"/>
        </w:rPr>
        <w:t xml:space="preserve"> de </w:t>
      </w:r>
      <w:r>
        <w:rPr>
          <w:lang w:val="es-ES"/>
        </w:rPr>
        <w:t>noviembre</w:t>
      </w:r>
      <w:r w:rsidRPr="00BE3D7B">
        <w:rPr>
          <w:lang w:val="es-ES"/>
        </w:rPr>
        <w:t xml:space="preserve"> de 2019)</w:t>
      </w:r>
      <w:r w:rsidRPr="00175184">
        <w:rPr>
          <w:lang w:val="es-ES"/>
        </w:rPr>
        <w:t>.</w:t>
      </w:r>
    </w:p>
  </w:footnote>
  <w:footnote w:id="2">
    <w:p w14:paraId="5DEB8F7D" w14:textId="68A5A4EB" w:rsidR="00183782" w:rsidRDefault="00183782" w:rsidP="00183782">
      <w:pPr>
        <w:pStyle w:val="FootnoteText"/>
        <w:jc w:val="both"/>
        <w:rPr>
          <w:lang w:val="es-ES_tradnl"/>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sidRPr="00DA2C96">
        <w:rPr>
          <w:lang w:val="es-ES_tradnl"/>
        </w:rPr>
        <w:t xml:space="preserve">Los siguientes miembros del Comité participaron en el examen de la presente comunicación: Tania María </w:t>
      </w:r>
      <w:proofErr w:type="spellStart"/>
      <w:r w:rsidRPr="00DA2C96">
        <w:rPr>
          <w:lang w:val="es-ES_tradnl"/>
        </w:rPr>
        <w:t>Abdo</w:t>
      </w:r>
      <w:proofErr w:type="spellEnd"/>
      <w:r w:rsidRPr="00DA2C96">
        <w:rPr>
          <w:lang w:val="es-ES_tradnl"/>
        </w:rPr>
        <w:t xml:space="preserve"> </w:t>
      </w:r>
      <w:proofErr w:type="spellStart"/>
      <w:r w:rsidRPr="00DA2C96">
        <w:rPr>
          <w:lang w:val="es-ES_tradnl"/>
        </w:rPr>
        <w:t>Rocholl</w:t>
      </w:r>
      <w:proofErr w:type="spellEnd"/>
      <w:r w:rsidRPr="00DA2C96">
        <w:rPr>
          <w:lang w:val="es-ES_tradnl"/>
        </w:rPr>
        <w:t xml:space="preserve">, </w:t>
      </w:r>
      <w:proofErr w:type="spellStart"/>
      <w:r w:rsidRPr="00DA2C96">
        <w:rPr>
          <w:lang w:val="es-ES_tradnl"/>
        </w:rPr>
        <w:t>Yadh</w:t>
      </w:r>
      <w:proofErr w:type="spellEnd"/>
      <w:r w:rsidRPr="00DA2C96">
        <w:rPr>
          <w:lang w:val="es-ES_tradnl"/>
        </w:rPr>
        <w:t xml:space="preserve"> Ben </w:t>
      </w:r>
      <w:proofErr w:type="spellStart"/>
      <w:r w:rsidRPr="00DA2C96">
        <w:rPr>
          <w:lang w:val="es-ES_tradnl"/>
        </w:rPr>
        <w:t>Achour</w:t>
      </w:r>
      <w:proofErr w:type="spellEnd"/>
      <w:r w:rsidRPr="00DA2C96">
        <w:rPr>
          <w:lang w:val="es-ES_tradnl"/>
        </w:rPr>
        <w:t xml:space="preserve">, </w:t>
      </w:r>
      <w:proofErr w:type="spellStart"/>
      <w:r w:rsidRPr="00DA2C96">
        <w:rPr>
          <w:lang w:val="es-ES_tradnl"/>
        </w:rPr>
        <w:t>Ilze</w:t>
      </w:r>
      <w:proofErr w:type="spellEnd"/>
      <w:r w:rsidRPr="00DA2C96">
        <w:rPr>
          <w:lang w:val="es-ES_tradnl"/>
        </w:rPr>
        <w:t xml:space="preserve"> </w:t>
      </w:r>
      <w:proofErr w:type="spellStart"/>
      <w:r w:rsidRPr="00DA2C96">
        <w:rPr>
          <w:lang w:val="es-ES_tradnl"/>
        </w:rPr>
        <w:t>Brands</w:t>
      </w:r>
      <w:proofErr w:type="spellEnd"/>
      <w:r w:rsidRPr="00DA2C96">
        <w:rPr>
          <w:lang w:val="es-ES_tradnl"/>
        </w:rPr>
        <w:t xml:space="preserve"> </w:t>
      </w:r>
      <w:proofErr w:type="spellStart"/>
      <w:r w:rsidRPr="00DA2C96">
        <w:rPr>
          <w:lang w:val="es-ES_tradnl"/>
        </w:rPr>
        <w:t>Kehris</w:t>
      </w:r>
      <w:proofErr w:type="spellEnd"/>
      <w:r w:rsidRPr="00DA2C96">
        <w:rPr>
          <w:lang w:val="es-ES_tradnl"/>
        </w:rPr>
        <w:t xml:space="preserve">, </w:t>
      </w:r>
      <w:proofErr w:type="spellStart"/>
      <w:r w:rsidRPr="00DA2C96">
        <w:rPr>
          <w:lang w:val="es-ES_tradnl"/>
        </w:rPr>
        <w:t>Arif</w:t>
      </w:r>
      <w:proofErr w:type="spellEnd"/>
      <w:r w:rsidRPr="00DA2C96">
        <w:rPr>
          <w:lang w:val="es-ES_tradnl"/>
        </w:rPr>
        <w:t xml:space="preserve"> </w:t>
      </w:r>
      <w:r>
        <w:rPr>
          <w:lang w:val="es-ES_tradnl"/>
        </w:rPr>
        <w:t xml:space="preserve">Christopher </w:t>
      </w:r>
      <w:proofErr w:type="spellStart"/>
      <w:r w:rsidRPr="00DA2C96">
        <w:rPr>
          <w:lang w:val="es-ES_tradnl"/>
        </w:rPr>
        <w:t>Bulkan</w:t>
      </w:r>
      <w:proofErr w:type="spellEnd"/>
      <w:r w:rsidRPr="00DA2C96">
        <w:rPr>
          <w:lang w:val="es-ES_tradnl"/>
        </w:rPr>
        <w:t xml:space="preserve">, Ahmed </w:t>
      </w:r>
      <w:proofErr w:type="spellStart"/>
      <w:r w:rsidRPr="00DA2C96">
        <w:rPr>
          <w:lang w:val="es-ES_tradnl"/>
        </w:rPr>
        <w:t>Amin</w:t>
      </w:r>
      <w:proofErr w:type="spellEnd"/>
      <w:r w:rsidRPr="00DA2C96">
        <w:rPr>
          <w:lang w:val="es-ES_tradnl"/>
        </w:rPr>
        <w:t xml:space="preserve"> </w:t>
      </w:r>
      <w:proofErr w:type="spellStart"/>
      <w:r w:rsidRPr="00DA2C96">
        <w:rPr>
          <w:lang w:val="es-ES_tradnl"/>
        </w:rPr>
        <w:t>Fathalla</w:t>
      </w:r>
      <w:proofErr w:type="spellEnd"/>
      <w:r w:rsidRPr="00DA2C96">
        <w:rPr>
          <w:lang w:val="es-ES_tradnl"/>
        </w:rPr>
        <w:t xml:space="preserve">, </w:t>
      </w:r>
      <w:proofErr w:type="spellStart"/>
      <w:r w:rsidRPr="00DA2C96">
        <w:rPr>
          <w:lang w:val="es-ES_tradnl"/>
        </w:rPr>
        <w:t>Shuichi</w:t>
      </w:r>
      <w:proofErr w:type="spellEnd"/>
      <w:r w:rsidRPr="00DA2C96">
        <w:rPr>
          <w:lang w:val="es-ES_tradnl"/>
        </w:rPr>
        <w:t xml:space="preserve"> </w:t>
      </w:r>
      <w:proofErr w:type="spellStart"/>
      <w:r w:rsidRPr="00DA2C96">
        <w:rPr>
          <w:lang w:val="es-ES_tradnl"/>
        </w:rPr>
        <w:t>Furuya</w:t>
      </w:r>
      <w:proofErr w:type="spellEnd"/>
      <w:r w:rsidRPr="00DA2C96">
        <w:rPr>
          <w:lang w:val="es-ES_tradnl"/>
        </w:rPr>
        <w:t xml:space="preserve">, </w:t>
      </w:r>
      <w:proofErr w:type="spellStart"/>
      <w:r w:rsidRPr="00DA2C96">
        <w:rPr>
          <w:lang w:val="es-ES_tradnl"/>
        </w:rPr>
        <w:t>Christof</w:t>
      </w:r>
      <w:proofErr w:type="spellEnd"/>
      <w:r w:rsidRPr="00DA2C96">
        <w:rPr>
          <w:lang w:val="es-ES_tradnl"/>
        </w:rPr>
        <w:t xml:space="preserve"> </w:t>
      </w:r>
      <w:proofErr w:type="spellStart"/>
      <w:r w:rsidRPr="00DA2C96">
        <w:rPr>
          <w:lang w:val="es-ES_tradnl"/>
        </w:rPr>
        <w:t>Heyns</w:t>
      </w:r>
      <w:proofErr w:type="spellEnd"/>
      <w:r w:rsidRPr="00DA2C96">
        <w:rPr>
          <w:lang w:val="es-ES_tradnl"/>
        </w:rPr>
        <w:t xml:space="preserve">, </w:t>
      </w:r>
      <w:proofErr w:type="spellStart"/>
      <w:r w:rsidRPr="00DA2C96">
        <w:rPr>
          <w:lang w:val="es-ES_tradnl"/>
        </w:rPr>
        <w:t>Bamariam</w:t>
      </w:r>
      <w:proofErr w:type="spellEnd"/>
      <w:r w:rsidRPr="00DA2C96">
        <w:rPr>
          <w:lang w:val="es-ES_tradnl"/>
        </w:rPr>
        <w:t xml:space="preserve"> </w:t>
      </w:r>
      <w:proofErr w:type="spellStart"/>
      <w:r w:rsidRPr="00DA2C96">
        <w:rPr>
          <w:lang w:val="es-ES_tradnl"/>
        </w:rPr>
        <w:t>Koita</w:t>
      </w:r>
      <w:proofErr w:type="spellEnd"/>
      <w:r w:rsidRPr="00DA2C96">
        <w:rPr>
          <w:lang w:val="es-ES_tradnl"/>
        </w:rPr>
        <w:t xml:space="preserve">, Duncan </w:t>
      </w:r>
      <w:proofErr w:type="spellStart"/>
      <w:r w:rsidRPr="00DA2C96">
        <w:rPr>
          <w:lang w:val="es-ES_tradnl"/>
        </w:rPr>
        <w:t>Laki</w:t>
      </w:r>
      <w:proofErr w:type="spellEnd"/>
      <w:r w:rsidRPr="00DA2C96">
        <w:rPr>
          <w:lang w:val="es-ES_tradnl"/>
        </w:rPr>
        <w:t xml:space="preserve"> </w:t>
      </w:r>
      <w:proofErr w:type="spellStart"/>
      <w:r w:rsidRPr="00DA2C96">
        <w:rPr>
          <w:lang w:val="es-ES_tradnl"/>
        </w:rPr>
        <w:t>Muhumuza</w:t>
      </w:r>
      <w:proofErr w:type="spellEnd"/>
      <w:r w:rsidRPr="00DA2C96">
        <w:rPr>
          <w:lang w:val="es-ES_tradnl"/>
        </w:rPr>
        <w:t xml:space="preserve">, </w:t>
      </w:r>
      <w:proofErr w:type="spellStart"/>
      <w:r w:rsidRPr="00DA2C96">
        <w:rPr>
          <w:lang w:val="es-ES_tradnl"/>
        </w:rPr>
        <w:t>Photini</w:t>
      </w:r>
      <w:proofErr w:type="spellEnd"/>
      <w:r w:rsidRPr="00DA2C96">
        <w:rPr>
          <w:lang w:val="es-ES_tradnl"/>
        </w:rPr>
        <w:t xml:space="preserve"> </w:t>
      </w:r>
      <w:proofErr w:type="spellStart"/>
      <w:r w:rsidRPr="00DA2C96">
        <w:rPr>
          <w:lang w:val="es-ES_tradnl"/>
        </w:rPr>
        <w:t>Pazartzis</w:t>
      </w:r>
      <w:proofErr w:type="spellEnd"/>
      <w:r w:rsidRPr="00DA2C96">
        <w:rPr>
          <w:lang w:val="es-ES_tradnl"/>
        </w:rPr>
        <w:t xml:space="preserve">, Hernán Quezada, </w:t>
      </w:r>
      <w:proofErr w:type="spellStart"/>
      <w:r w:rsidRPr="00DA2C96">
        <w:rPr>
          <w:lang w:val="es-ES_tradnl"/>
        </w:rPr>
        <w:t>Vasilka</w:t>
      </w:r>
      <w:proofErr w:type="spellEnd"/>
      <w:r w:rsidRPr="00DA2C96">
        <w:rPr>
          <w:lang w:val="es-ES_tradnl"/>
        </w:rPr>
        <w:t xml:space="preserve"> </w:t>
      </w:r>
      <w:proofErr w:type="spellStart"/>
      <w:r w:rsidRPr="00DA2C96">
        <w:rPr>
          <w:lang w:val="es-ES_tradnl"/>
        </w:rPr>
        <w:t>Sancin</w:t>
      </w:r>
      <w:proofErr w:type="spellEnd"/>
      <w:r w:rsidRPr="00DA2C96">
        <w:rPr>
          <w:lang w:val="es-ES_tradnl"/>
        </w:rPr>
        <w:t xml:space="preserve">, José Manuel Santos </w:t>
      </w:r>
      <w:proofErr w:type="spellStart"/>
      <w:r w:rsidRPr="00DA2C96">
        <w:rPr>
          <w:lang w:val="es-ES_tradnl"/>
        </w:rPr>
        <w:t>Pais</w:t>
      </w:r>
      <w:proofErr w:type="spellEnd"/>
      <w:r w:rsidRPr="00DA2C96">
        <w:rPr>
          <w:lang w:val="es-ES_tradnl"/>
        </w:rPr>
        <w:t xml:space="preserve">, </w:t>
      </w:r>
      <w:proofErr w:type="spellStart"/>
      <w:r w:rsidRPr="00DA2C96">
        <w:rPr>
          <w:lang w:val="es-ES_tradnl"/>
        </w:rPr>
        <w:t>Yuval</w:t>
      </w:r>
      <w:proofErr w:type="spellEnd"/>
      <w:r w:rsidRPr="00DA2C96">
        <w:rPr>
          <w:lang w:val="es-ES_tradnl"/>
        </w:rPr>
        <w:t xml:space="preserve"> </w:t>
      </w:r>
      <w:proofErr w:type="spellStart"/>
      <w:r w:rsidRPr="00DA2C96">
        <w:rPr>
          <w:lang w:val="es-ES_tradnl"/>
        </w:rPr>
        <w:t>Shany</w:t>
      </w:r>
      <w:proofErr w:type="spellEnd"/>
      <w:r w:rsidRPr="00DA2C96">
        <w:rPr>
          <w:lang w:val="es-ES_tradnl"/>
        </w:rPr>
        <w:t xml:space="preserve">, </w:t>
      </w:r>
      <w:proofErr w:type="spellStart"/>
      <w:r w:rsidRPr="00DA2C96">
        <w:rPr>
          <w:lang w:val="es-ES_tradnl"/>
        </w:rPr>
        <w:t>Hélène</w:t>
      </w:r>
      <w:proofErr w:type="spellEnd"/>
      <w:r w:rsidRPr="00DA2C96">
        <w:rPr>
          <w:lang w:val="es-ES_tradnl"/>
        </w:rPr>
        <w:t xml:space="preserve"> </w:t>
      </w:r>
      <w:proofErr w:type="spellStart"/>
      <w:r w:rsidRPr="00DA2C96">
        <w:rPr>
          <w:lang w:val="es-ES_tradnl"/>
        </w:rPr>
        <w:t>Tigroudja</w:t>
      </w:r>
      <w:proofErr w:type="spellEnd"/>
      <w:r w:rsidRPr="00DA2C96">
        <w:rPr>
          <w:lang w:val="es-ES_tradnl"/>
        </w:rPr>
        <w:t xml:space="preserve">, Andreas </w:t>
      </w:r>
      <w:proofErr w:type="spellStart"/>
      <w:r w:rsidRPr="00DA2C96">
        <w:rPr>
          <w:lang w:val="es-ES_tradnl"/>
        </w:rPr>
        <w:t>Zimmermann</w:t>
      </w:r>
      <w:proofErr w:type="spellEnd"/>
      <w:r w:rsidRPr="00DA2C96">
        <w:rPr>
          <w:lang w:val="es-ES_tradnl"/>
        </w:rPr>
        <w:t xml:space="preserve"> y </w:t>
      </w:r>
      <w:proofErr w:type="spellStart"/>
      <w:r w:rsidRPr="00DA2C96">
        <w:rPr>
          <w:lang w:val="es-ES_tradnl"/>
        </w:rPr>
        <w:t>Gentian</w:t>
      </w:r>
      <w:proofErr w:type="spellEnd"/>
      <w:r w:rsidRPr="00DA2C96">
        <w:rPr>
          <w:lang w:val="es-ES_tradnl"/>
        </w:rPr>
        <w:t xml:space="preserve"> </w:t>
      </w:r>
      <w:proofErr w:type="spellStart"/>
      <w:r w:rsidRPr="00DA2C96">
        <w:rPr>
          <w:lang w:val="es-ES_tradnl"/>
        </w:rPr>
        <w:t>Zyberi</w:t>
      </w:r>
      <w:proofErr w:type="spellEnd"/>
      <w:r w:rsidRPr="009D1011">
        <w:rPr>
          <w:lang w:val="es-ES_tradnl"/>
        </w:rPr>
        <w:t>.</w:t>
      </w:r>
    </w:p>
    <w:p w14:paraId="30EC918B" w14:textId="77777777" w:rsidR="00183782" w:rsidRPr="00C82052" w:rsidRDefault="00183782" w:rsidP="00183782">
      <w:pPr>
        <w:pStyle w:val="FootnoteText"/>
        <w:ind w:left="0" w:firstLine="0"/>
        <w:jc w:val="both"/>
        <w:rPr>
          <w:sz w:val="16"/>
          <w:szCs w:val="16"/>
          <w:lang w:val="es-ES"/>
        </w:rPr>
      </w:pPr>
    </w:p>
  </w:footnote>
  <w:footnote w:id="3">
    <w:p w14:paraId="7AA811AA" w14:textId="37E51D17" w:rsidR="007A5A0D" w:rsidRPr="00DE082A" w:rsidRDefault="007A5A0D" w:rsidP="003E583B">
      <w:pPr>
        <w:pStyle w:val="FootnoteText"/>
        <w:jc w:val="both"/>
        <w:rPr>
          <w:lang w:val="es-AR"/>
        </w:rPr>
      </w:pPr>
      <w:r w:rsidRPr="00A42B9C">
        <w:rPr>
          <w:lang w:val="es-ES"/>
        </w:rPr>
        <w:tab/>
      </w:r>
      <w:r>
        <w:rPr>
          <w:rStyle w:val="FootnoteReference"/>
        </w:rPr>
        <w:footnoteRef/>
      </w:r>
      <w:r>
        <w:rPr>
          <w:lang w:val="es-AR"/>
        </w:rPr>
        <w:tab/>
      </w:r>
      <w:r>
        <w:rPr>
          <w:lang w:val="es-AR"/>
        </w:rPr>
        <w:tab/>
        <w:t xml:space="preserve">Acta Circunstanciada es el documento donde consta la denuncia e implica que la autoridad recibe la información como una noticia de un posible hecho criminal, pero no realiza una investigación formal, la cual solo se inicia una vez que </w:t>
      </w:r>
      <w:r w:rsidR="008278D8">
        <w:rPr>
          <w:lang w:val="es-AR"/>
        </w:rPr>
        <w:t xml:space="preserve">ésta </w:t>
      </w:r>
      <w:r>
        <w:rPr>
          <w:lang w:val="es-AR"/>
        </w:rPr>
        <w:t>se haya transformado en una Averiguación Previa, lo que permite a las autoridades realizar las diligencias necesarias para investigar el delito.</w:t>
      </w:r>
    </w:p>
  </w:footnote>
  <w:footnote w:id="4">
    <w:p w14:paraId="3F2DE7A6" w14:textId="52CE983F" w:rsidR="007A5A0D" w:rsidRPr="00E95FD8" w:rsidRDefault="007A5A0D" w:rsidP="00C877C6">
      <w:pPr>
        <w:pStyle w:val="FootnoteText"/>
        <w:rPr>
          <w:lang w:val="es-AR"/>
        </w:rPr>
      </w:pPr>
      <w:r>
        <w:rPr>
          <w:lang w:val="es-AR"/>
        </w:rPr>
        <w:tab/>
      </w:r>
      <w:r>
        <w:rPr>
          <w:rStyle w:val="FootnoteReference"/>
        </w:rPr>
        <w:footnoteRef/>
      </w:r>
      <w:r w:rsidRPr="00E95FD8">
        <w:rPr>
          <w:lang w:val="es-AR"/>
        </w:rPr>
        <w:tab/>
      </w:r>
      <w:r w:rsidRPr="00E95FD8">
        <w:rPr>
          <w:lang w:val="es-AR"/>
        </w:rPr>
        <w:tab/>
        <w:t>CNDH/1/2014/2802/Q</w:t>
      </w:r>
      <w:r w:rsidR="008278D8" w:rsidRPr="00E95FD8">
        <w:rPr>
          <w:lang w:val="es-AR"/>
        </w:rPr>
        <w:t>.</w:t>
      </w:r>
    </w:p>
  </w:footnote>
  <w:footnote w:id="5">
    <w:p w14:paraId="51426526" w14:textId="4849EB65" w:rsidR="007A5A0D" w:rsidRPr="00E95FD8" w:rsidRDefault="007A5A0D" w:rsidP="00C877C6">
      <w:pPr>
        <w:pStyle w:val="FootnoteText"/>
        <w:rPr>
          <w:lang w:val="es-AR"/>
        </w:rPr>
      </w:pPr>
      <w:r w:rsidRPr="00E95FD8">
        <w:rPr>
          <w:lang w:val="es-AR"/>
        </w:rPr>
        <w:tab/>
      </w:r>
      <w:r>
        <w:rPr>
          <w:rStyle w:val="FootnoteReference"/>
        </w:rPr>
        <w:footnoteRef/>
      </w:r>
      <w:r w:rsidRPr="00E95FD8">
        <w:rPr>
          <w:lang w:val="es-AR"/>
        </w:rPr>
        <w:tab/>
      </w:r>
      <w:r w:rsidRPr="00E95FD8">
        <w:rPr>
          <w:lang w:val="es-AR"/>
        </w:rPr>
        <w:tab/>
        <w:t>CDHEC/049/2013/PN/OAE.</w:t>
      </w:r>
    </w:p>
  </w:footnote>
  <w:footnote w:id="6">
    <w:p w14:paraId="5CD13C69" w14:textId="06AC390C" w:rsidR="007A5A0D" w:rsidRPr="000F2815" w:rsidRDefault="007A5A0D">
      <w:pPr>
        <w:pStyle w:val="FootnoteText"/>
        <w:rPr>
          <w:lang w:val="es-AR"/>
        </w:rPr>
      </w:pPr>
      <w:r w:rsidRPr="00E95FD8">
        <w:rPr>
          <w:lang w:val="es-AR"/>
        </w:rPr>
        <w:tab/>
      </w:r>
      <w:r>
        <w:rPr>
          <w:rStyle w:val="FootnoteReference"/>
        </w:rPr>
        <w:footnoteRef/>
      </w:r>
      <w:r>
        <w:rPr>
          <w:lang w:val="es-AR"/>
        </w:rPr>
        <w:tab/>
      </w:r>
      <w:r>
        <w:rPr>
          <w:lang w:val="es-AR"/>
        </w:rPr>
        <w:tab/>
        <w:t>Que luego se transformaría en la Averiguación Previa 054/2013.</w:t>
      </w:r>
    </w:p>
  </w:footnote>
  <w:footnote w:id="7">
    <w:p w14:paraId="1BA9D18F" w14:textId="226DC652" w:rsidR="007A5A0D" w:rsidRPr="008751A5" w:rsidRDefault="007A5A0D">
      <w:pPr>
        <w:pStyle w:val="FootnoteText"/>
        <w:rPr>
          <w:lang w:val="es-AR"/>
        </w:rPr>
      </w:pPr>
      <w:r>
        <w:rPr>
          <w:lang w:val="es-AR"/>
        </w:rPr>
        <w:tab/>
      </w:r>
      <w:r>
        <w:rPr>
          <w:rStyle w:val="FootnoteReference"/>
        </w:rPr>
        <w:footnoteRef/>
      </w:r>
      <w:r>
        <w:rPr>
          <w:lang w:val="es-AR"/>
        </w:rPr>
        <w:tab/>
      </w:r>
      <w:r>
        <w:rPr>
          <w:lang w:val="es-AR"/>
        </w:rPr>
        <w:tab/>
      </w:r>
      <w:r w:rsidRPr="008751A5">
        <w:rPr>
          <w:lang w:val="es-AR"/>
        </w:rPr>
        <w:t>Averiguación Previa AP/PGR/SDHPDSC/UEBPD/M14/17/2015.</w:t>
      </w:r>
    </w:p>
  </w:footnote>
  <w:footnote w:id="8">
    <w:p w14:paraId="5D8044B2" w14:textId="2263C308" w:rsidR="007A5A0D" w:rsidRPr="004F7BE3" w:rsidRDefault="007A5A0D" w:rsidP="004F7BE3">
      <w:pPr>
        <w:pStyle w:val="FootnoteText"/>
        <w:jc w:val="both"/>
        <w:rPr>
          <w:b/>
          <w:bCs/>
          <w:szCs w:val="24"/>
          <w:lang w:val="es-AR"/>
        </w:rPr>
      </w:pPr>
      <w:r>
        <w:rPr>
          <w:lang w:val="es-AR"/>
        </w:rPr>
        <w:tab/>
      </w:r>
      <w:r>
        <w:rPr>
          <w:rStyle w:val="FootnoteReference"/>
        </w:rPr>
        <w:footnoteRef/>
      </w:r>
      <w:r>
        <w:rPr>
          <w:lang w:val="es-AR"/>
        </w:rPr>
        <w:tab/>
      </w:r>
      <w:r>
        <w:rPr>
          <w:lang w:val="es-AR"/>
        </w:rPr>
        <w:tab/>
      </w:r>
      <w:r w:rsidRPr="00873F3A">
        <w:rPr>
          <w:szCs w:val="18"/>
          <w:lang w:val="es-ES"/>
        </w:rPr>
        <w:t>L</w:t>
      </w:r>
      <w:r>
        <w:rPr>
          <w:szCs w:val="18"/>
          <w:lang w:val="es-ES"/>
        </w:rPr>
        <w:t>a</w:t>
      </w:r>
      <w:r w:rsidRPr="00873F3A">
        <w:rPr>
          <w:szCs w:val="18"/>
          <w:lang w:val="es-ES"/>
        </w:rPr>
        <w:t>s autor</w:t>
      </w:r>
      <w:r>
        <w:rPr>
          <w:szCs w:val="18"/>
          <w:lang w:val="es-ES"/>
        </w:rPr>
        <w:t>a</w:t>
      </w:r>
      <w:r w:rsidRPr="00873F3A">
        <w:rPr>
          <w:szCs w:val="18"/>
          <w:lang w:val="es-ES"/>
        </w:rPr>
        <w:t xml:space="preserve">s citan el </w:t>
      </w:r>
      <w:r>
        <w:rPr>
          <w:szCs w:val="18"/>
          <w:lang w:val="es-ES"/>
        </w:rPr>
        <w:t xml:space="preserve">informe de 7 de octubre de 2015 del </w:t>
      </w:r>
      <w:r w:rsidRPr="00873F3A">
        <w:rPr>
          <w:szCs w:val="18"/>
          <w:lang w:val="es-ES"/>
        </w:rPr>
        <w:t>Alto Comisionado de la ONU para los Derechos Humanos</w:t>
      </w:r>
      <w:r w:rsidRPr="00DF04DE">
        <w:rPr>
          <w:szCs w:val="18"/>
          <w:lang w:val="es-ES"/>
        </w:rPr>
        <w:t>, luego de</w:t>
      </w:r>
      <w:r w:rsidRPr="00873F3A">
        <w:rPr>
          <w:szCs w:val="18"/>
          <w:lang w:val="es-ES"/>
        </w:rPr>
        <w:t xml:space="preserve"> su visita a México en 2015: </w:t>
      </w:r>
      <w:r w:rsidRPr="001476D7">
        <w:rPr>
          <w:szCs w:val="18"/>
          <w:lang w:val="es-ES"/>
        </w:rPr>
        <w:t>“</w:t>
      </w:r>
      <w:r>
        <w:rPr>
          <w:szCs w:val="18"/>
          <w:lang w:val="es-ES"/>
        </w:rPr>
        <w:t>para un paí</w:t>
      </w:r>
      <w:r w:rsidRPr="001476D7">
        <w:rPr>
          <w:szCs w:val="18"/>
          <w:lang w:val="es-ES"/>
        </w:rPr>
        <w:t>s</w:t>
      </w:r>
      <w:r>
        <w:rPr>
          <w:szCs w:val="18"/>
          <w:lang w:val="es-ES"/>
        </w:rPr>
        <w:t xml:space="preserve"> que no se encuentra en medio de un conflicto, las cifras calculadas son, simplemente, impactantes </w:t>
      </w:r>
      <w:r w:rsidR="008278D8">
        <w:rPr>
          <w:szCs w:val="18"/>
          <w:lang w:val="es-AR"/>
        </w:rPr>
        <w:t>(</w:t>
      </w:r>
      <w:r>
        <w:rPr>
          <w:szCs w:val="18"/>
          <w:lang w:val="es-ES"/>
        </w:rPr>
        <w:t>…</w:t>
      </w:r>
      <w:r w:rsidR="008278D8">
        <w:rPr>
          <w:szCs w:val="18"/>
          <w:lang w:val="es-ES"/>
        </w:rPr>
        <w:t>)</w:t>
      </w:r>
      <w:r>
        <w:rPr>
          <w:szCs w:val="18"/>
          <w:lang w:val="es-ES"/>
        </w:rPr>
        <w:t xml:space="preserve"> Desde el 2007 hay al menos 26 mil personas cuyo paradero se desconoce, muchas posiblemente como resultado de desapariciones forzadas”; </w:t>
      </w:r>
      <w:r w:rsidRPr="00FD289D">
        <w:rPr>
          <w:szCs w:val="18"/>
          <w:lang w:val="es-ES"/>
        </w:rPr>
        <w:t xml:space="preserve">“98% de los </w:t>
      </w:r>
      <w:r w:rsidRPr="00012469">
        <w:rPr>
          <w:szCs w:val="18"/>
          <w:lang w:val="es-ES"/>
        </w:rPr>
        <w:t>crímenes cometidos en M</w:t>
      </w:r>
      <w:r>
        <w:rPr>
          <w:szCs w:val="18"/>
          <w:lang w:val="es-ES"/>
        </w:rPr>
        <w:t xml:space="preserve">éxico quedan sin resolver”; </w:t>
      </w:r>
      <w:r w:rsidRPr="00012469">
        <w:rPr>
          <w:szCs w:val="18"/>
          <w:lang w:val="es-ES"/>
        </w:rPr>
        <w:t>“la mayoría de ellos no son nunca propiamente investigados”</w:t>
      </w:r>
      <w:r>
        <w:rPr>
          <w:szCs w:val="18"/>
          <w:lang w:val="es-ES"/>
        </w:rPr>
        <w:t xml:space="preserve">. También mencionan las preocupaciones expresadas por el Comité de la ONU contra la Desaparición Forzada (según el cual hay en México “un contexto de desapariciones generalizadas en gran parte del Estado parte, muchas de las cuales podrían calificarse como desapariciones forzadas”), por el </w:t>
      </w:r>
      <w:r w:rsidRPr="00FD289D">
        <w:rPr>
          <w:szCs w:val="18"/>
          <w:lang w:val="es-ES"/>
        </w:rPr>
        <w:t xml:space="preserve">Relator Especial de la ONU sobre tortura, </w:t>
      </w:r>
      <w:r w:rsidR="008278D8">
        <w:rPr>
          <w:szCs w:val="18"/>
          <w:lang w:val="es-ES"/>
        </w:rPr>
        <w:t>y</w:t>
      </w:r>
      <w:r>
        <w:rPr>
          <w:szCs w:val="18"/>
          <w:lang w:val="es-ES"/>
        </w:rPr>
        <w:t xml:space="preserve"> por</w:t>
      </w:r>
      <w:r w:rsidRPr="00FD289D">
        <w:rPr>
          <w:szCs w:val="18"/>
          <w:lang w:val="es-ES"/>
        </w:rPr>
        <w:t xml:space="preserve"> la Comisión Interamericana de Derechos Humanos</w:t>
      </w:r>
      <w:r w:rsidR="00980010">
        <w:rPr>
          <w:szCs w:val="18"/>
          <w:lang w:val="es-ES"/>
        </w:rPr>
        <w:t>,</w:t>
      </w:r>
      <w:r w:rsidRPr="00FD289D">
        <w:rPr>
          <w:szCs w:val="18"/>
          <w:lang w:val="es-ES"/>
        </w:rPr>
        <w:t xml:space="preserve"> </w:t>
      </w:r>
      <w:r>
        <w:rPr>
          <w:szCs w:val="18"/>
          <w:lang w:val="es-ES"/>
        </w:rPr>
        <w:t xml:space="preserve">según la cual es </w:t>
      </w:r>
      <w:r w:rsidRPr="00FD289D">
        <w:rPr>
          <w:szCs w:val="18"/>
          <w:lang w:val="es-ES"/>
        </w:rPr>
        <w:t>alarmante la magnitud de la desaparición forzada en el país</w:t>
      </w:r>
      <w:r>
        <w:rPr>
          <w:szCs w:val="18"/>
          <w:lang w:val="es-ES"/>
        </w:rPr>
        <w:t xml:space="preserve">: </w:t>
      </w:r>
      <w:r w:rsidRPr="003814AD">
        <w:rPr>
          <w:szCs w:val="24"/>
          <w:lang w:val="es-AR"/>
        </w:rPr>
        <w:t>“</w:t>
      </w:r>
      <w:r w:rsidR="004F7BE3">
        <w:rPr>
          <w:szCs w:val="24"/>
          <w:lang w:val="es-AR"/>
        </w:rPr>
        <w:t>m</w:t>
      </w:r>
      <w:r w:rsidRPr="003814AD">
        <w:rPr>
          <w:szCs w:val="24"/>
          <w:lang w:val="es-AR"/>
        </w:rPr>
        <w:t xml:space="preserve">uchos casos de desaparición no se denuncian debido a la desconfianza de los familiares en la capacidad de respuesta del Estado </w:t>
      </w:r>
      <w:r w:rsidR="004F7BE3">
        <w:rPr>
          <w:szCs w:val="24"/>
          <w:lang w:val="es-AR"/>
        </w:rPr>
        <w:t>(</w:t>
      </w:r>
      <w:r w:rsidRPr="003814AD">
        <w:rPr>
          <w:szCs w:val="24"/>
          <w:lang w:val="es-AR"/>
        </w:rPr>
        <w:t>o</w:t>
      </w:r>
      <w:r w:rsidR="004F7BE3">
        <w:rPr>
          <w:szCs w:val="24"/>
          <w:lang w:val="es-AR"/>
        </w:rPr>
        <w:t>)</w:t>
      </w:r>
      <w:r w:rsidRPr="003814AD">
        <w:rPr>
          <w:szCs w:val="24"/>
          <w:lang w:val="es-AR"/>
        </w:rPr>
        <w:t xml:space="preserve"> su temor a sufrir represalias</w:t>
      </w:r>
      <w:r w:rsidR="004F7BE3">
        <w:rPr>
          <w:szCs w:val="24"/>
          <w:lang w:val="es-AR"/>
        </w:rPr>
        <w:t xml:space="preserve"> (…)</w:t>
      </w:r>
      <w:r w:rsidRPr="003814AD">
        <w:rPr>
          <w:szCs w:val="24"/>
          <w:lang w:val="es-AR"/>
        </w:rPr>
        <w:t xml:space="preserve"> </w:t>
      </w:r>
      <w:r w:rsidR="004F7BE3">
        <w:rPr>
          <w:szCs w:val="24"/>
          <w:lang w:val="es-AR"/>
        </w:rPr>
        <w:t>E</w:t>
      </w:r>
      <w:r w:rsidRPr="003814AD">
        <w:rPr>
          <w:szCs w:val="24"/>
          <w:lang w:val="es-AR"/>
        </w:rPr>
        <w:t>n los casos donde sí hay denuncia, la respuesta de las autoridades presenta graves deficiencias”</w:t>
      </w:r>
      <w:r w:rsidR="004F7BE3">
        <w:rPr>
          <w:szCs w:val="24"/>
          <w:lang w:val="es-AR"/>
        </w:rPr>
        <w:t xml:space="preserve">, </w:t>
      </w:r>
      <w:r w:rsidR="004F7BE3" w:rsidRPr="004F7BE3">
        <w:rPr>
          <w:bCs/>
          <w:szCs w:val="24"/>
          <w:lang w:val="es-AR"/>
        </w:rPr>
        <w:t>Observaciones Preliminares de la Visita </w:t>
      </w:r>
      <w:r w:rsidR="004F7BE3" w:rsidRPr="004F7BE3">
        <w:rPr>
          <w:bCs/>
          <w:i/>
          <w:iCs/>
          <w:szCs w:val="24"/>
          <w:lang w:val="es-AR"/>
        </w:rPr>
        <w:t>in Loco</w:t>
      </w:r>
      <w:r w:rsidR="004F7BE3" w:rsidRPr="004F7BE3">
        <w:rPr>
          <w:bCs/>
          <w:szCs w:val="24"/>
          <w:lang w:val="es-AR"/>
        </w:rPr>
        <w:t> de la CIDH a México</w:t>
      </w:r>
      <w:r w:rsidR="00980010">
        <w:rPr>
          <w:bCs/>
          <w:szCs w:val="24"/>
          <w:lang w:val="es-AR"/>
        </w:rPr>
        <w:t>, 2 de octubre de 2015</w:t>
      </w:r>
      <w:r>
        <w:rPr>
          <w:szCs w:val="18"/>
          <w:lang w:val="es-ES"/>
        </w:rPr>
        <w:t>.</w:t>
      </w:r>
    </w:p>
  </w:footnote>
  <w:footnote w:id="9">
    <w:p w14:paraId="2E186A25" w14:textId="73C566E8" w:rsidR="007A5A0D" w:rsidRPr="00BD1BC8" w:rsidRDefault="007A5A0D" w:rsidP="00482733">
      <w:pPr>
        <w:pStyle w:val="FootnoteText"/>
        <w:jc w:val="both"/>
        <w:rPr>
          <w:lang w:val="es-ES_tradnl"/>
        </w:rPr>
      </w:pPr>
      <w:r>
        <w:rPr>
          <w:lang w:val="es-ES_tradnl"/>
        </w:rPr>
        <w:tab/>
      </w:r>
      <w:r>
        <w:rPr>
          <w:rStyle w:val="FootnoteReference"/>
        </w:rPr>
        <w:footnoteRef/>
      </w:r>
      <w:r>
        <w:rPr>
          <w:lang w:val="es-ES_tradnl"/>
        </w:rPr>
        <w:tab/>
      </w:r>
      <w:r>
        <w:rPr>
          <w:lang w:val="es-ES_tradnl"/>
        </w:rPr>
        <w:tab/>
        <w:t xml:space="preserve">45 iniciadas ante la PGR, </w:t>
      </w:r>
      <w:r>
        <w:rPr>
          <w:szCs w:val="18"/>
          <w:lang w:val="es-ES_tradnl"/>
        </w:rPr>
        <w:t>entre enero de 2014 y septiembre de 2015; y 1430 iniciadas ante la PGJ, entre 2007 y julio de 2015.</w:t>
      </w:r>
    </w:p>
  </w:footnote>
  <w:footnote w:id="10">
    <w:p w14:paraId="3DF82B55" w14:textId="32F1630C" w:rsidR="007A5A0D" w:rsidRPr="00E42F91" w:rsidRDefault="007A5A0D" w:rsidP="008615DC">
      <w:pPr>
        <w:pStyle w:val="FootnoteText"/>
        <w:jc w:val="both"/>
        <w:rPr>
          <w:lang w:val="es-AR"/>
        </w:rPr>
      </w:pPr>
      <w:r>
        <w:rPr>
          <w:lang w:val="es-AR"/>
        </w:rPr>
        <w:tab/>
      </w:r>
      <w:r>
        <w:rPr>
          <w:rStyle w:val="FootnoteReference"/>
        </w:rPr>
        <w:footnoteRef/>
      </w:r>
      <w:r w:rsidRPr="00E42F91">
        <w:rPr>
          <w:lang w:val="es-AR"/>
        </w:rPr>
        <w:t xml:space="preserve"> </w:t>
      </w:r>
      <w:r w:rsidRPr="00E42F91">
        <w:rPr>
          <w:lang w:val="es-AR"/>
        </w:rPr>
        <w:tab/>
      </w:r>
      <w:r>
        <w:rPr>
          <w:lang w:val="es-AR"/>
        </w:rPr>
        <w:tab/>
      </w:r>
      <w:r w:rsidRPr="00AA055F">
        <w:rPr>
          <w:lang w:val="es-ES"/>
        </w:rPr>
        <w:t>L</w:t>
      </w:r>
      <w:r>
        <w:rPr>
          <w:lang w:val="es-ES"/>
        </w:rPr>
        <w:t>a</w:t>
      </w:r>
      <w:r w:rsidRPr="00AA055F">
        <w:rPr>
          <w:lang w:val="es-ES"/>
        </w:rPr>
        <w:t>s autor</w:t>
      </w:r>
      <w:r>
        <w:rPr>
          <w:lang w:val="es-ES"/>
        </w:rPr>
        <w:t>a</w:t>
      </w:r>
      <w:r w:rsidRPr="00AA055F">
        <w:rPr>
          <w:lang w:val="es-ES"/>
        </w:rPr>
        <w:t>s citan</w:t>
      </w:r>
      <w:r>
        <w:rPr>
          <w:lang w:val="es-ES"/>
        </w:rPr>
        <w:t>,</w:t>
      </w:r>
      <w:r w:rsidRPr="00AA055F">
        <w:rPr>
          <w:lang w:val="es-ES"/>
        </w:rPr>
        <w:t xml:space="preserve"> </w:t>
      </w:r>
      <w:r>
        <w:rPr>
          <w:lang w:val="es-ES"/>
        </w:rPr>
        <w:t>entre otros,</w:t>
      </w:r>
      <w:r w:rsidRPr="00AA055F">
        <w:rPr>
          <w:lang w:val="es-ES"/>
        </w:rPr>
        <w:t xml:space="preserve"> </w:t>
      </w:r>
      <w:proofErr w:type="spellStart"/>
      <w:r>
        <w:rPr>
          <w:i/>
          <w:lang w:val="es-ES"/>
        </w:rPr>
        <w:t>Sassene</w:t>
      </w:r>
      <w:proofErr w:type="spellEnd"/>
      <w:r w:rsidRPr="00747224">
        <w:rPr>
          <w:i/>
          <w:lang w:val="es-ES"/>
        </w:rPr>
        <w:t xml:space="preserve"> </w:t>
      </w:r>
      <w:r>
        <w:rPr>
          <w:i/>
          <w:lang w:val="es-ES"/>
        </w:rPr>
        <w:t>c</w:t>
      </w:r>
      <w:r w:rsidRPr="00747224">
        <w:rPr>
          <w:i/>
          <w:lang w:val="es-ES"/>
        </w:rPr>
        <w:t xml:space="preserve">. </w:t>
      </w:r>
      <w:proofErr w:type="spellStart"/>
      <w:r>
        <w:rPr>
          <w:i/>
          <w:lang w:val="es-ES"/>
        </w:rPr>
        <w:t>Algeria</w:t>
      </w:r>
      <w:proofErr w:type="spellEnd"/>
      <w:r w:rsidRPr="00AA055F">
        <w:rPr>
          <w:lang w:val="es-ES"/>
        </w:rPr>
        <w:t xml:space="preserve"> (CCPR/C/</w:t>
      </w:r>
      <w:r>
        <w:rPr>
          <w:lang w:val="es-ES"/>
        </w:rPr>
        <w:t>112</w:t>
      </w:r>
      <w:r w:rsidRPr="00AA055F">
        <w:rPr>
          <w:lang w:val="es-ES"/>
        </w:rPr>
        <w:t>/D/</w:t>
      </w:r>
      <w:r>
        <w:rPr>
          <w:lang w:val="es-ES"/>
        </w:rPr>
        <w:t>2026</w:t>
      </w:r>
      <w:r w:rsidRPr="00AA055F">
        <w:rPr>
          <w:lang w:val="es-ES"/>
        </w:rPr>
        <w:t>/20</w:t>
      </w:r>
      <w:r>
        <w:rPr>
          <w:lang w:val="es-ES"/>
        </w:rPr>
        <w:t>14</w:t>
      </w:r>
      <w:r w:rsidRPr="00AA055F">
        <w:rPr>
          <w:lang w:val="es-ES"/>
        </w:rPr>
        <w:t>)</w:t>
      </w:r>
      <w:r>
        <w:rPr>
          <w:lang w:val="es-ES"/>
        </w:rPr>
        <w:t>.</w:t>
      </w:r>
    </w:p>
  </w:footnote>
  <w:footnote w:id="11">
    <w:p w14:paraId="06FC1569" w14:textId="3D9BE8D5" w:rsidR="007A5A0D" w:rsidRPr="00E01BED" w:rsidRDefault="007A5A0D" w:rsidP="008615DC">
      <w:pPr>
        <w:pStyle w:val="FootnoteText"/>
        <w:jc w:val="both"/>
        <w:rPr>
          <w:lang w:val="es-AR"/>
        </w:rPr>
      </w:pPr>
      <w:r>
        <w:rPr>
          <w:lang w:val="es-AR"/>
        </w:rPr>
        <w:tab/>
      </w:r>
      <w:r>
        <w:rPr>
          <w:rStyle w:val="FootnoteReference"/>
        </w:rPr>
        <w:footnoteRef/>
      </w:r>
      <w:r w:rsidRPr="00E01BED">
        <w:rPr>
          <w:lang w:val="es-AR"/>
        </w:rPr>
        <w:t xml:space="preserve"> </w:t>
      </w:r>
      <w:r>
        <w:rPr>
          <w:lang w:val="es-AR"/>
        </w:rPr>
        <w:tab/>
      </w:r>
      <w:r>
        <w:rPr>
          <w:lang w:val="es-AR"/>
        </w:rPr>
        <w:tab/>
        <w:t xml:space="preserve">Las autoras citan, entre otros, </w:t>
      </w:r>
      <w:r w:rsidRPr="00E01BED">
        <w:rPr>
          <w:i/>
          <w:lang w:val="es-MX"/>
        </w:rPr>
        <w:t>Mojica c. la República Dominicana</w:t>
      </w:r>
      <w:r>
        <w:rPr>
          <w:lang w:val="es-MX"/>
        </w:rPr>
        <w:t xml:space="preserve"> (</w:t>
      </w:r>
      <w:r w:rsidRPr="00E01BED">
        <w:rPr>
          <w:lang w:val="es-MX"/>
        </w:rPr>
        <w:t>CCPR/C/51/D/449/1991</w:t>
      </w:r>
      <w:r>
        <w:rPr>
          <w:lang w:val="es-MX"/>
        </w:rPr>
        <w:t>)</w:t>
      </w:r>
      <w:r w:rsidRPr="00E01BED">
        <w:rPr>
          <w:lang w:val="es-MX"/>
        </w:rPr>
        <w:t>, párr. 5.7.</w:t>
      </w:r>
    </w:p>
  </w:footnote>
  <w:footnote w:id="12">
    <w:p w14:paraId="626EE8BF" w14:textId="21A0D5EA" w:rsidR="007A5A0D" w:rsidRPr="00622564" w:rsidRDefault="007A5A0D" w:rsidP="008615DC">
      <w:pPr>
        <w:pStyle w:val="FootnoteText"/>
        <w:jc w:val="both"/>
        <w:rPr>
          <w:szCs w:val="18"/>
          <w:lang w:val="es-ES_tradnl"/>
        </w:rPr>
      </w:pPr>
      <w:r>
        <w:rPr>
          <w:szCs w:val="18"/>
          <w:lang w:val="es-ES_tradnl"/>
        </w:rPr>
        <w:tab/>
      </w:r>
      <w:r w:rsidRPr="00544915">
        <w:rPr>
          <w:rStyle w:val="FootnoteReference"/>
          <w:szCs w:val="18"/>
        </w:rPr>
        <w:footnoteRef/>
      </w:r>
      <w:r w:rsidRPr="00544915">
        <w:rPr>
          <w:szCs w:val="18"/>
          <w:lang w:val="es-ES_tradnl"/>
        </w:rPr>
        <w:t xml:space="preserve"> </w:t>
      </w:r>
      <w:r>
        <w:rPr>
          <w:szCs w:val="18"/>
          <w:lang w:val="es-ES_tradnl"/>
        </w:rPr>
        <w:tab/>
      </w:r>
      <w:r>
        <w:rPr>
          <w:szCs w:val="18"/>
          <w:lang w:val="es-ES_tradnl"/>
        </w:rPr>
        <w:tab/>
        <w:t>Las autora</w:t>
      </w:r>
      <w:r w:rsidRPr="00544915">
        <w:rPr>
          <w:szCs w:val="18"/>
          <w:lang w:val="es-ES_tradnl"/>
        </w:rPr>
        <w:t xml:space="preserve">s citan, entre otros, </w:t>
      </w:r>
      <w:proofErr w:type="spellStart"/>
      <w:r w:rsidRPr="00544915">
        <w:rPr>
          <w:i/>
          <w:szCs w:val="18"/>
          <w:lang w:val="es-ES_tradnl"/>
        </w:rPr>
        <w:t>Katwal</w:t>
      </w:r>
      <w:proofErr w:type="spellEnd"/>
      <w:r w:rsidRPr="00544915">
        <w:rPr>
          <w:i/>
          <w:szCs w:val="18"/>
          <w:lang w:val="es-ES_tradnl"/>
        </w:rPr>
        <w:t xml:space="preserve"> c. Nepal</w:t>
      </w:r>
      <w:r>
        <w:rPr>
          <w:i/>
          <w:szCs w:val="18"/>
          <w:lang w:val="es-ES_tradnl"/>
        </w:rPr>
        <w:t xml:space="preserve"> </w:t>
      </w:r>
      <w:r>
        <w:rPr>
          <w:szCs w:val="18"/>
          <w:lang w:val="es-MX"/>
        </w:rPr>
        <w:t>(</w:t>
      </w:r>
      <w:r w:rsidRPr="00622564">
        <w:rPr>
          <w:szCs w:val="18"/>
          <w:lang w:val="es-MX"/>
        </w:rPr>
        <w:t>CCPR/C/113/D/2000/2010</w:t>
      </w:r>
      <w:r>
        <w:rPr>
          <w:szCs w:val="18"/>
          <w:lang w:val="es-MX"/>
        </w:rPr>
        <w:t>)</w:t>
      </w:r>
      <w:r w:rsidRPr="00622564">
        <w:rPr>
          <w:szCs w:val="18"/>
          <w:lang w:val="es-MX"/>
        </w:rPr>
        <w:t>, párr. 11.7</w:t>
      </w:r>
      <w:r>
        <w:rPr>
          <w:i/>
          <w:szCs w:val="18"/>
          <w:lang w:val="es-ES_tradnl"/>
        </w:rPr>
        <w:t>.</w:t>
      </w:r>
    </w:p>
  </w:footnote>
  <w:footnote w:id="13">
    <w:p w14:paraId="36A74D04" w14:textId="285A165F" w:rsidR="007A5A0D" w:rsidRPr="00022588" w:rsidRDefault="007A5A0D" w:rsidP="008615DC">
      <w:pPr>
        <w:pStyle w:val="FootnoteText"/>
        <w:jc w:val="both"/>
        <w:rPr>
          <w:szCs w:val="18"/>
          <w:lang w:val="es-ES_tradnl"/>
        </w:rPr>
      </w:pPr>
      <w:r>
        <w:rPr>
          <w:szCs w:val="18"/>
          <w:lang w:val="es-ES_tradnl"/>
        </w:rPr>
        <w:tab/>
      </w:r>
      <w:r w:rsidRPr="00544915">
        <w:rPr>
          <w:rStyle w:val="FootnoteReference"/>
          <w:szCs w:val="18"/>
        </w:rPr>
        <w:footnoteRef/>
      </w:r>
      <w:r>
        <w:rPr>
          <w:szCs w:val="18"/>
          <w:lang w:val="es-ES_tradnl"/>
        </w:rPr>
        <w:t xml:space="preserve"> </w:t>
      </w:r>
      <w:r>
        <w:rPr>
          <w:szCs w:val="18"/>
          <w:lang w:val="es-ES_tradnl"/>
        </w:rPr>
        <w:tab/>
      </w:r>
      <w:r>
        <w:rPr>
          <w:szCs w:val="18"/>
          <w:lang w:val="es-ES_tradnl"/>
        </w:rPr>
        <w:tab/>
        <w:t>Las autora</w:t>
      </w:r>
      <w:r w:rsidRPr="00544915">
        <w:rPr>
          <w:szCs w:val="18"/>
          <w:lang w:val="es-ES_tradnl"/>
        </w:rPr>
        <w:t>s citan</w:t>
      </w:r>
      <w:r w:rsidR="008278D8">
        <w:rPr>
          <w:szCs w:val="18"/>
          <w:lang w:val="es-ES_tradnl"/>
        </w:rPr>
        <w:t>, entre otros,</w:t>
      </w:r>
      <w:r w:rsidRPr="00544915">
        <w:rPr>
          <w:szCs w:val="18"/>
          <w:lang w:val="es-ES_tradnl"/>
        </w:rPr>
        <w:t xml:space="preserve"> </w:t>
      </w:r>
      <w:proofErr w:type="spellStart"/>
      <w:r w:rsidRPr="00544915">
        <w:rPr>
          <w:i/>
          <w:szCs w:val="18"/>
          <w:lang w:val="es-ES_tradnl"/>
        </w:rPr>
        <w:t>Berzig</w:t>
      </w:r>
      <w:proofErr w:type="spellEnd"/>
      <w:r w:rsidRPr="00544915">
        <w:rPr>
          <w:i/>
          <w:szCs w:val="18"/>
          <w:lang w:val="es-ES_tradnl"/>
        </w:rPr>
        <w:t xml:space="preserve"> c. </w:t>
      </w:r>
      <w:proofErr w:type="spellStart"/>
      <w:r w:rsidRPr="00544915">
        <w:rPr>
          <w:i/>
          <w:szCs w:val="18"/>
          <w:lang w:val="es-ES_tradnl"/>
        </w:rPr>
        <w:t>Algeria</w:t>
      </w:r>
      <w:proofErr w:type="spellEnd"/>
      <w:r>
        <w:rPr>
          <w:i/>
          <w:szCs w:val="18"/>
          <w:lang w:val="es-ES_tradnl"/>
        </w:rPr>
        <w:t xml:space="preserve"> </w:t>
      </w:r>
      <w:r>
        <w:rPr>
          <w:szCs w:val="18"/>
          <w:lang w:val="es-MX"/>
        </w:rPr>
        <w:t>(</w:t>
      </w:r>
      <w:r w:rsidRPr="00E44CCD">
        <w:rPr>
          <w:szCs w:val="18"/>
          <w:lang w:val="es-MX"/>
        </w:rPr>
        <w:t>CCPR/C/103/D/1781/2008</w:t>
      </w:r>
      <w:r>
        <w:rPr>
          <w:szCs w:val="18"/>
          <w:lang w:val="es-MX"/>
        </w:rPr>
        <w:t>)</w:t>
      </w:r>
      <w:r w:rsidRPr="00E44CCD">
        <w:rPr>
          <w:szCs w:val="18"/>
          <w:lang w:val="es-MX"/>
        </w:rPr>
        <w:t>, párr. 8.7.</w:t>
      </w:r>
    </w:p>
  </w:footnote>
  <w:footnote w:id="14">
    <w:p w14:paraId="12A6809B" w14:textId="2CE00409" w:rsidR="007A5A0D" w:rsidRPr="007334EC" w:rsidRDefault="007A5A0D" w:rsidP="008615DC">
      <w:pPr>
        <w:pStyle w:val="FootnoteText"/>
        <w:jc w:val="both"/>
        <w:rPr>
          <w:lang w:val="es-AR"/>
        </w:rPr>
      </w:pPr>
      <w:r>
        <w:rPr>
          <w:lang w:val="es-AR"/>
        </w:rPr>
        <w:tab/>
      </w:r>
      <w:r>
        <w:rPr>
          <w:rStyle w:val="FootnoteReference"/>
        </w:rPr>
        <w:footnoteRef/>
      </w:r>
      <w:r w:rsidRPr="007334EC">
        <w:rPr>
          <w:lang w:val="es-AR"/>
        </w:rPr>
        <w:t xml:space="preserve"> </w:t>
      </w:r>
      <w:r>
        <w:rPr>
          <w:lang w:val="es-AR"/>
        </w:rPr>
        <w:tab/>
      </w:r>
      <w:r>
        <w:rPr>
          <w:lang w:val="es-AR"/>
        </w:rPr>
        <w:tab/>
      </w:r>
      <w:r>
        <w:rPr>
          <w:lang w:val="es-AR"/>
        </w:rPr>
        <w:t xml:space="preserve">Las autoras citan, entre otros, </w:t>
      </w:r>
      <w:r w:rsidRPr="007334EC">
        <w:rPr>
          <w:i/>
          <w:lang w:val="es-MX"/>
        </w:rPr>
        <w:t>Basnet c. Nepal</w:t>
      </w:r>
      <w:r>
        <w:rPr>
          <w:lang w:val="es-MX"/>
        </w:rPr>
        <w:t xml:space="preserve"> (</w:t>
      </w:r>
      <w:r w:rsidRPr="007334EC">
        <w:rPr>
          <w:lang w:val="es-MX"/>
        </w:rPr>
        <w:t>CCPR/C/112/D/2051/2011</w:t>
      </w:r>
      <w:r>
        <w:rPr>
          <w:lang w:val="es-MX"/>
        </w:rPr>
        <w:t>)</w:t>
      </w:r>
      <w:r w:rsidRPr="007334EC">
        <w:rPr>
          <w:lang w:val="es-MX"/>
        </w:rPr>
        <w:t>, párr. 8.6.</w:t>
      </w:r>
    </w:p>
  </w:footnote>
  <w:footnote w:id="15">
    <w:p w14:paraId="4D771843" w14:textId="6A5F24E2" w:rsidR="007A5A0D" w:rsidRPr="001356AB" w:rsidRDefault="007A5A0D" w:rsidP="008615DC">
      <w:pPr>
        <w:pStyle w:val="FootnoteText"/>
        <w:jc w:val="both"/>
        <w:rPr>
          <w:i/>
          <w:szCs w:val="18"/>
          <w:lang w:val="es-ES_tradnl"/>
        </w:rPr>
      </w:pPr>
      <w:r>
        <w:rPr>
          <w:szCs w:val="18"/>
          <w:lang w:val="es-ES_tradnl"/>
        </w:rPr>
        <w:tab/>
      </w:r>
      <w:r w:rsidRPr="00022588">
        <w:rPr>
          <w:rStyle w:val="FootnoteReference"/>
          <w:szCs w:val="18"/>
        </w:rPr>
        <w:footnoteRef/>
      </w:r>
      <w:r w:rsidRPr="00022588">
        <w:rPr>
          <w:szCs w:val="18"/>
          <w:lang w:val="es-ES_tradnl"/>
        </w:rPr>
        <w:t xml:space="preserve"> </w:t>
      </w:r>
      <w:r>
        <w:rPr>
          <w:szCs w:val="18"/>
          <w:lang w:val="es-ES_tradnl"/>
        </w:rPr>
        <w:tab/>
      </w:r>
      <w:r>
        <w:rPr>
          <w:szCs w:val="18"/>
          <w:lang w:val="es-ES_tradnl"/>
        </w:rPr>
        <w:tab/>
      </w:r>
      <w:r w:rsidR="00144F4D">
        <w:rPr>
          <w:szCs w:val="18"/>
          <w:lang w:val="es-ES_tradnl"/>
        </w:rPr>
        <w:t xml:space="preserve">Las autoras citan, entre otros, </w:t>
      </w:r>
      <w:proofErr w:type="spellStart"/>
      <w:r w:rsidRPr="001356AB">
        <w:rPr>
          <w:i/>
          <w:szCs w:val="18"/>
          <w:lang w:val="es-ES_tradnl"/>
        </w:rPr>
        <w:t>Bhandari</w:t>
      </w:r>
      <w:proofErr w:type="spellEnd"/>
      <w:r w:rsidRPr="001356AB">
        <w:rPr>
          <w:i/>
          <w:szCs w:val="18"/>
          <w:lang w:val="es-ES_tradnl"/>
        </w:rPr>
        <w:t xml:space="preserve"> </w:t>
      </w:r>
      <w:r>
        <w:rPr>
          <w:i/>
          <w:szCs w:val="18"/>
          <w:lang w:val="es-ES_tradnl"/>
        </w:rPr>
        <w:t>c</w:t>
      </w:r>
      <w:r w:rsidRPr="001356AB">
        <w:rPr>
          <w:i/>
          <w:szCs w:val="18"/>
          <w:lang w:val="es-ES_tradnl"/>
        </w:rPr>
        <w:t>. Nepal</w:t>
      </w:r>
      <w:r>
        <w:rPr>
          <w:szCs w:val="18"/>
          <w:lang w:val="es-ES_tradnl"/>
        </w:rPr>
        <w:t xml:space="preserve"> (</w:t>
      </w:r>
      <w:r w:rsidRPr="001356AB">
        <w:rPr>
          <w:szCs w:val="18"/>
          <w:lang w:val="es-ES_tradnl"/>
        </w:rPr>
        <w:t>CCPR/C/112/D/2031/2011</w:t>
      </w:r>
      <w:r>
        <w:rPr>
          <w:szCs w:val="18"/>
          <w:lang w:val="es-ES_tradnl"/>
        </w:rPr>
        <w:t>)</w:t>
      </w:r>
      <w:r w:rsidRPr="001356AB">
        <w:rPr>
          <w:szCs w:val="18"/>
          <w:lang w:val="es-ES_tradnl"/>
        </w:rPr>
        <w:t>, párr. 8.8</w:t>
      </w:r>
      <w:r>
        <w:rPr>
          <w:szCs w:val="18"/>
          <w:lang w:val="es-ES_tradnl"/>
        </w:rPr>
        <w:t>.</w:t>
      </w:r>
    </w:p>
  </w:footnote>
  <w:footnote w:id="16">
    <w:p w14:paraId="736E68C0" w14:textId="7B29042B" w:rsidR="007A5A0D" w:rsidRPr="00022588" w:rsidRDefault="007A5A0D" w:rsidP="008615DC">
      <w:pPr>
        <w:pStyle w:val="FootnoteText"/>
        <w:jc w:val="both"/>
        <w:rPr>
          <w:i/>
          <w:lang w:val="es-ES_tradnl"/>
        </w:rPr>
      </w:pPr>
      <w:r>
        <w:rPr>
          <w:szCs w:val="18"/>
          <w:lang w:val="es-ES_tradnl"/>
        </w:rPr>
        <w:tab/>
      </w:r>
      <w:r w:rsidRPr="00022588">
        <w:rPr>
          <w:rStyle w:val="FootnoteReference"/>
          <w:szCs w:val="18"/>
        </w:rPr>
        <w:footnoteRef/>
      </w:r>
      <w:r w:rsidRPr="00022588">
        <w:rPr>
          <w:szCs w:val="18"/>
          <w:lang w:val="es-ES_tradnl"/>
        </w:rPr>
        <w:t xml:space="preserve"> </w:t>
      </w:r>
      <w:r>
        <w:rPr>
          <w:szCs w:val="18"/>
          <w:lang w:val="es-ES_tradnl"/>
        </w:rPr>
        <w:tab/>
      </w:r>
      <w:r>
        <w:rPr>
          <w:szCs w:val="18"/>
          <w:lang w:val="es-ES_tradnl"/>
        </w:rPr>
        <w:tab/>
        <w:t xml:space="preserve">Las autoras citan, entre otros, </w:t>
      </w:r>
      <w:proofErr w:type="spellStart"/>
      <w:r w:rsidRPr="00315743">
        <w:rPr>
          <w:i/>
          <w:szCs w:val="18"/>
          <w:lang w:val="es-ES_tradnl"/>
        </w:rPr>
        <w:t>Kroumi</w:t>
      </w:r>
      <w:proofErr w:type="spellEnd"/>
      <w:r w:rsidRPr="00315743">
        <w:rPr>
          <w:i/>
          <w:szCs w:val="18"/>
          <w:lang w:val="es-ES_tradnl"/>
        </w:rPr>
        <w:t xml:space="preserve"> c. </w:t>
      </w:r>
      <w:proofErr w:type="spellStart"/>
      <w:r w:rsidRPr="00315743">
        <w:rPr>
          <w:i/>
          <w:szCs w:val="18"/>
          <w:lang w:val="es-ES_tradnl"/>
        </w:rPr>
        <w:t>Algeria</w:t>
      </w:r>
      <w:proofErr w:type="spellEnd"/>
      <w:r>
        <w:rPr>
          <w:szCs w:val="18"/>
          <w:lang w:val="es-ES_tradnl"/>
        </w:rPr>
        <w:t xml:space="preserve"> (</w:t>
      </w:r>
      <w:r w:rsidRPr="00315743">
        <w:rPr>
          <w:szCs w:val="18"/>
          <w:lang w:val="es-ES_tradnl"/>
        </w:rPr>
        <w:t>CCPR/C/112/D/2083/2011</w:t>
      </w:r>
      <w:r>
        <w:rPr>
          <w:szCs w:val="18"/>
          <w:lang w:val="es-ES_tradnl"/>
        </w:rPr>
        <w:t>)</w:t>
      </w:r>
      <w:r w:rsidRPr="00315743">
        <w:rPr>
          <w:szCs w:val="18"/>
          <w:lang w:val="es-ES_tradnl"/>
        </w:rPr>
        <w:t>, párr. 8.10</w:t>
      </w:r>
      <w:r>
        <w:rPr>
          <w:szCs w:val="18"/>
          <w:lang w:val="es-ES_tradnl"/>
        </w:rPr>
        <w:t>.</w:t>
      </w:r>
    </w:p>
  </w:footnote>
  <w:footnote w:id="17">
    <w:p w14:paraId="3CF97828" w14:textId="2ED1A60C" w:rsidR="007A5A0D" w:rsidRPr="004E4C00" w:rsidRDefault="007A5A0D" w:rsidP="008615DC">
      <w:pPr>
        <w:pStyle w:val="FootnoteText"/>
        <w:jc w:val="both"/>
        <w:rPr>
          <w:lang w:val="es-AR"/>
        </w:rPr>
      </w:pPr>
      <w:r>
        <w:rPr>
          <w:lang w:val="es-AR"/>
        </w:rPr>
        <w:tab/>
      </w:r>
      <w:r w:rsidRPr="00BD6DBA">
        <w:rPr>
          <w:rStyle w:val="FootnoteReference"/>
        </w:rPr>
        <w:footnoteRef/>
      </w:r>
      <w:r w:rsidRPr="00BD6DBA">
        <w:rPr>
          <w:lang w:val="es-AR"/>
        </w:rPr>
        <w:tab/>
        <w:t>Las autoras citan</w:t>
      </w:r>
      <w:r w:rsidR="00A372F9">
        <w:rPr>
          <w:lang w:val="es-AR"/>
        </w:rPr>
        <w:t>, entre otros,</w:t>
      </w:r>
      <w:r w:rsidRPr="00BD6DBA">
        <w:rPr>
          <w:lang w:val="es-AR"/>
        </w:rPr>
        <w:t xml:space="preserve"> </w:t>
      </w:r>
      <w:r w:rsidRPr="00BD6DBA">
        <w:rPr>
          <w:i/>
          <w:lang w:val="es-MX"/>
        </w:rPr>
        <w:t>Pestaño c. Filipinas</w:t>
      </w:r>
      <w:r w:rsidRPr="00BD6DBA">
        <w:rPr>
          <w:lang w:val="es-MX"/>
        </w:rPr>
        <w:t xml:space="preserve"> (CCPR/C/98/D/1619/2007), párr. 7.2</w:t>
      </w:r>
      <w:r w:rsidRPr="00BD6DBA">
        <w:rPr>
          <w:lang w:val="es-AR"/>
        </w:rPr>
        <w:t>.</w:t>
      </w:r>
    </w:p>
  </w:footnote>
  <w:footnote w:id="18">
    <w:p w14:paraId="11192C3B" w14:textId="30735BBA" w:rsidR="007A5A0D" w:rsidRPr="00DE082A" w:rsidRDefault="007A5A0D" w:rsidP="004962DD">
      <w:pPr>
        <w:pStyle w:val="FootnoteText"/>
        <w:jc w:val="both"/>
        <w:rPr>
          <w:lang w:val="es-ES"/>
        </w:rPr>
      </w:pPr>
      <w:r w:rsidRPr="00AA055F">
        <w:rPr>
          <w:lang w:val="es-ES"/>
        </w:rPr>
        <w:tab/>
      </w:r>
      <w:r w:rsidRPr="00AA055F">
        <w:rPr>
          <w:rStyle w:val="FootnoteReference"/>
          <w:lang w:val="es-ES"/>
        </w:rPr>
        <w:footnoteRef/>
      </w:r>
      <w:r w:rsidRPr="00AA055F">
        <w:rPr>
          <w:lang w:val="es-ES"/>
        </w:rPr>
        <w:tab/>
      </w:r>
      <w:r w:rsidR="00F73D09">
        <w:rPr>
          <w:lang w:val="es-ES"/>
        </w:rPr>
        <w:t>Entre otros</w:t>
      </w:r>
      <w:r>
        <w:rPr>
          <w:lang w:val="es-ES"/>
        </w:rPr>
        <w:t>,</w:t>
      </w:r>
      <w:r w:rsidRPr="00AA055F">
        <w:rPr>
          <w:lang w:val="es-ES"/>
        </w:rPr>
        <w:t xml:space="preserve"> </w:t>
      </w:r>
      <w:r w:rsidRPr="00747224">
        <w:rPr>
          <w:i/>
          <w:lang w:val="es-ES"/>
        </w:rPr>
        <w:t xml:space="preserve">Pestaño </w:t>
      </w:r>
      <w:r>
        <w:rPr>
          <w:i/>
          <w:lang w:val="es-ES"/>
        </w:rPr>
        <w:t>c</w:t>
      </w:r>
      <w:r w:rsidRPr="00747224">
        <w:rPr>
          <w:i/>
          <w:lang w:val="es-ES"/>
        </w:rPr>
        <w:t>. Filipinas</w:t>
      </w:r>
      <w:r w:rsidRPr="00AA055F">
        <w:rPr>
          <w:lang w:val="es-ES"/>
        </w:rPr>
        <w:t xml:space="preserve"> (CCPR/C/98/D/1619/2007)</w:t>
      </w:r>
      <w:r>
        <w:rPr>
          <w:lang w:val="es-ES"/>
        </w:rPr>
        <w:t>.</w:t>
      </w:r>
    </w:p>
  </w:footnote>
  <w:footnote w:id="19">
    <w:p w14:paraId="6A62840F" w14:textId="7066C4F0" w:rsidR="007A5A0D" w:rsidRPr="00E42044" w:rsidRDefault="007A5A0D" w:rsidP="008615DC">
      <w:pPr>
        <w:pStyle w:val="FootnoteText"/>
        <w:jc w:val="both"/>
        <w:rPr>
          <w:lang w:val="es-ES_tradnl"/>
        </w:rPr>
      </w:pPr>
      <w:r>
        <w:rPr>
          <w:lang w:val="es-ES_tradnl"/>
        </w:rPr>
        <w:tab/>
      </w:r>
      <w:r w:rsidRPr="00E42044">
        <w:rPr>
          <w:rStyle w:val="FootnoteReference"/>
        </w:rPr>
        <w:footnoteRef/>
      </w:r>
      <w:r>
        <w:rPr>
          <w:lang w:val="es-ES_tradnl"/>
        </w:rPr>
        <w:tab/>
      </w:r>
      <w:r>
        <w:rPr>
          <w:lang w:val="es-ES_tradnl"/>
        </w:rPr>
        <w:tab/>
      </w:r>
      <w:r w:rsidRPr="00E42044">
        <w:rPr>
          <w:lang w:val="es-ES_tradnl"/>
        </w:rPr>
        <w:t>El Estado parte no proporciona ninguna información adicional sobre sus diligencias en relación con este</w:t>
      </w:r>
      <w:r>
        <w:rPr>
          <w:lang w:val="es-ES_tradnl"/>
        </w:rPr>
        <w:t xml:space="preserve"> punto</w:t>
      </w:r>
      <w:r w:rsidRPr="00E42044">
        <w:rPr>
          <w:lang w:val="es-ES_tradnl"/>
        </w:rPr>
        <w:t>.</w:t>
      </w:r>
    </w:p>
  </w:footnote>
  <w:footnote w:id="20">
    <w:p w14:paraId="6BDC3FE6" w14:textId="0584E005" w:rsidR="007A5A0D" w:rsidRPr="00AE0EA3" w:rsidRDefault="007A5A0D" w:rsidP="008615DC">
      <w:pPr>
        <w:pStyle w:val="FootnoteText"/>
        <w:jc w:val="both"/>
        <w:rPr>
          <w:lang w:val="es-AR"/>
        </w:rPr>
      </w:pPr>
      <w:r>
        <w:rPr>
          <w:lang w:val="es-AR"/>
        </w:rPr>
        <w:tab/>
      </w:r>
      <w:r>
        <w:rPr>
          <w:rStyle w:val="FootnoteReference"/>
        </w:rPr>
        <w:footnoteRef/>
      </w:r>
      <w:r>
        <w:rPr>
          <w:lang w:val="es-AR"/>
        </w:rPr>
        <w:tab/>
      </w:r>
      <w:r>
        <w:rPr>
          <w:lang w:val="es-AR"/>
        </w:rPr>
        <w:tab/>
        <w:t xml:space="preserve">El Estado parte cita diversos casos de la Corte Interamericana de Derechos Humanos, entre otros, </w:t>
      </w:r>
      <w:r w:rsidRPr="00AE0EA3">
        <w:rPr>
          <w:i/>
          <w:lang w:val="es-AR"/>
        </w:rPr>
        <w:t>González Medi</w:t>
      </w:r>
      <w:r w:rsidR="00322E13">
        <w:rPr>
          <w:i/>
          <w:lang w:val="es-AR"/>
        </w:rPr>
        <w:t>n</w:t>
      </w:r>
      <w:r w:rsidRPr="00AE0EA3">
        <w:rPr>
          <w:i/>
          <w:lang w:val="es-AR"/>
        </w:rPr>
        <w:t xml:space="preserve">a y Familiares </w:t>
      </w:r>
      <w:r>
        <w:rPr>
          <w:i/>
          <w:lang w:val="es-AR"/>
        </w:rPr>
        <w:t>c</w:t>
      </w:r>
      <w:r w:rsidRPr="00AE0EA3">
        <w:rPr>
          <w:i/>
          <w:lang w:val="es-AR"/>
        </w:rPr>
        <w:t>. República Dominicana</w:t>
      </w:r>
      <w:r w:rsidRPr="00AE0EA3">
        <w:rPr>
          <w:lang w:val="es-AR"/>
        </w:rPr>
        <w:t>. Excepciones Preliminares, Fondo, Reparaciones y Costas. Sentencia de</w:t>
      </w:r>
      <w:r w:rsidR="00144F4D">
        <w:rPr>
          <w:lang w:val="es-AR"/>
        </w:rPr>
        <w:t xml:space="preserve"> 27 de febrero de 2012</w:t>
      </w:r>
      <w:r w:rsidRPr="00AE0EA3">
        <w:rPr>
          <w:lang w:val="es-AR"/>
        </w:rPr>
        <w:t xml:space="preserve">, </w:t>
      </w:r>
      <w:r>
        <w:rPr>
          <w:lang w:val="es-AR"/>
        </w:rPr>
        <w:t>p</w:t>
      </w:r>
      <w:r w:rsidRPr="00AE0EA3">
        <w:rPr>
          <w:lang w:val="es-AR"/>
        </w:rPr>
        <w:t>árr. 256</w:t>
      </w:r>
      <w:r w:rsidRPr="0023640A">
        <w:rPr>
          <w:lang w:val="es-AR"/>
        </w:rPr>
        <w:t>.</w:t>
      </w:r>
    </w:p>
  </w:footnote>
  <w:footnote w:id="21">
    <w:p w14:paraId="3A669E67" w14:textId="40DA1E3F" w:rsidR="007A5A0D" w:rsidRPr="0023640A" w:rsidRDefault="007A5A0D" w:rsidP="008615DC">
      <w:pPr>
        <w:pStyle w:val="FootnoteText"/>
        <w:ind w:hanging="567"/>
        <w:jc w:val="both"/>
        <w:rPr>
          <w:lang w:val="es-AR"/>
        </w:rPr>
      </w:pPr>
      <w:r>
        <w:rPr>
          <w:lang w:val="es-AR"/>
        </w:rPr>
        <w:tab/>
      </w:r>
      <w:r>
        <w:rPr>
          <w:rStyle w:val="FootnoteReference"/>
        </w:rPr>
        <w:footnoteRef/>
      </w:r>
      <w:r>
        <w:rPr>
          <w:lang w:val="es-AR"/>
        </w:rPr>
        <w:tab/>
      </w:r>
      <w:r>
        <w:rPr>
          <w:lang w:val="es-AR"/>
        </w:rPr>
        <w:tab/>
        <w:t xml:space="preserve">El Estado parte cita, entre otros casos de la Corte Internacional de Justicia, la Comisión Europea de Derechos Humanos y el Comité para le Eliminación de la Discriminación de la Mujer, el caso </w:t>
      </w:r>
      <w:r w:rsidRPr="0023640A">
        <w:rPr>
          <w:i/>
          <w:lang w:val="es-AR"/>
        </w:rPr>
        <w:t>Arboleda Saldarriaga</w:t>
      </w:r>
      <w:r>
        <w:rPr>
          <w:lang w:val="es-AR"/>
        </w:rPr>
        <w:t xml:space="preserve"> </w:t>
      </w:r>
      <w:r>
        <w:rPr>
          <w:i/>
          <w:lang w:val="es-AR"/>
        </w:rPr>
        <w:t xml:space="preserve">c. Colombia </w:t>
      </w:r>
      <w:r>
        <w:rPr>
          <w:lang w:val="es-AR"/>
        </w:rPr>
        <w:t>(</w:t>
      </w:r>
      <w:r w:rsidRPr="0023640A">
        <w:rPr>
          <w:lang w:val="es-AR"/>
        </w:rPr>
        <w:t>CCPR/C/87/D/1120/2002</w:t>
      </w:r>
      <w:r>
        <w:rPr>
          <w:lang w:val="es-AR"/>
        </w:rPr>
        <w:t>)</w:t>
      </w:r>
      <w:r w:rsidRPr="0023640A">
        <w:rPr>
          <w:lang w:val="es-AR"/>
        </w:rPr>
        <w:t>, párr. 7.3.</w:t>
      </w:r>
    </w:p>
  </w:footnote>
  <w:footnote w:id="22">
    <w:p w14:paraId="1D6B3DFE" w14:textId="349201C6" w:rsidR="007A5A0D" w:rsidRPr="00E92B6C" w:rsidRDefault="007A5A0D" w:rsidP="008615DC">
      <w:pPr>
        <w:pStyle w:val="FootnoteText"/>
        <w:jc w:val="both"/>
        <w:rPr>
          <w:lang w:val="es-AR"/>
        </w:rPr>
      </w:pPr>
      <w:r>
        <w:rPr>
          <w:lang w:val="es-AR"/>
        </w:rPr>
        <w:tab/>
      </w:r>
      <w:r>
        <w:rPr>
          <w:rStyle w:val="FootnoteReference"/>
        </w:rPr>
        <w:footnoteRef/>
      </w:r>
      <w:r>
        <w:rPr>
          <w:lang w:val="es-AR"/>
        </w:rPr>
        <w:tab/>
      </w:r>
      <w:r>
        <w:rPr>
          <w:lang w:val="es-AR"/>
        </w:rPr>
        <w:tab/>
        <w:t>La toma de sangre referida por el Estado parte en sus observaciones sobre admisibilidad fueron llevadas a cabo en la investigación federal por la PGR.</w:t>
      </w:r>
    </w:p>
  </w:footnote>
  <w:footnote w:id="23">
    <w:p w14:paraId="0D71751F" w14:textId="4FA38E20" w:rsidR="007A5A0D" w:rsidRPr="00FF7455" w:rsidRDefault="007A5A0D" w:rsidP="008615DC">
      <w:pPr>
        <w:pStyle w:val="FootnoteText"/>
        <w:jc w:val="both"/>
        <w:rPr>
          <w:lang w:val="es-ES_tradnl"/>
        </w:rPr>
      </w:pPr>
      <w:r>
        <w:rPr>
          <w:lang w:val="es-ES_tradnl"/>
        </w:rPr>
        <w:tab/>
      </w:r>
      <w:r w:rsidRPr="00FF7455">
        <w:rPr>
          <w:rStyle w:val="FootnoteReference"/>
        </w:rPr>
        <w:footnoteRef/>
      </w:r>
      <w:r>
        <w:rPr>
          <w:lang w:val="es-ES_tradnl"/>
        </w:rPr>
        <w:tab/>
      </w:r>
      <w:r>
        <w:rPr>
          <w:lang w:val="es-ES_tradnl"/>
        </w:rPr>
        <w:tab/>
      </w:r>
      <w:r w:rsidRPr="00FF7455">
        <w:rPr>
          <w:lang w:val="es-ES_tradnl"/>
        </w:rPr>
        <w:t xml:space="preserve">Las autoras </w:t>
      </w:r>
      <w:r>
        <w:rPr>
          <w:lang w:val="es-ES_tradnl"/>
        </w:rPr>
        <w:t>proporcionan</w:t>
      </w:r>
      <w:r w:rsidRPr="00FF7455">
        <w:rPr>
          <w:lang w:val="es-ES_tradnl"/>
        </w:rPr>
        <w:t xml:space="preserve"> una lista de 40 autoridades.</w:t>
      </w:r>
    </w:p>
  </w:footnote>
  <w:footnote w:id="24">
    <w:p w14:paraId="54A6E487" w14:textId="4C285B94" w:rsidR="007A5A0D" w:rsidRPr="00265106" w:rsidRDefault="007A5A0D" w:rsidP="008615DC">
      <w:pPr>
        <w:pStyle w:val="FootnoteText"/>
        <w:jc w:val="both"/>
        <w:rPr>
          <w:lang w:val="es-ES_tradnl"/>
        </w:rPr>
      </w:pPr>
      <w:r>
        <w:rPr>
          <w:lang w:val="es-ES_tradnl"/>
        </w:rPr>
        <w:tab/>
      </w:r>
      <w:r w:rsidRPr="00265106">
        <w:rPr>
          <w:rStyle w:val="FootnoteReference"/>
        </w:rPr>
        <w:footnoteRef/>
      </w:r>
      <w:r>
        <w:rPr>
          <w:lang w:val="es-ES_tradnl"/>
        </w:rPr>
        <w:tab/>
      </w:r>
      <w:r>
        <w:rPr>
          <w:lang w:val="es-ES_tradnl"/>
        </w:rPr>
        <w:tab/>
      </w:r>
      <w:r w:rsidRPr="00265106">
        <w:rPr>
          <w:lang w:val="es-ES_tradnl"/>
        </w:rPr>
        <w:t>Las autoras recuerdan la jurisprudencia del Comité relativa a la necesidad de una investigación exhaustiva y rigurosa de las desapariciones forzadas</w:t>
      </w:r>
      <w:r>
        <w:rPr>
          <w:lang w:val="es-ES_tradnl"/>
        </w:rPr>
        <w:t>, que se debe realizar lo más rápidamente posible</w:t>
      </w:r>
      <w:r w:rsidRPr="00265106">
        <w:rPr>
          <w:lang w:val="es-ES_tradnl"/>
        </w:rPr>
        <w:t xml:space="preserve">: </w:t>
      </w:r>
      <w:r w:rsidRPr="00265106">
        <w:rPr>
          <w:i/>
          <w:lang w:val="es-ES_tradnl"/>
        </w:rPr>
        <w:t xml:space="preserve">Ahmed </w:t>
      </w:r>
      <w:proofErr w:type="spellStart"/>
      <w:r w:rsidRPr="00265106">
        <w:rPr>
          <w:i/>
          <w:lang w:val="es-ES_tradnl"/>
        </w:rPr>
        <w:t>Zerrougui</w:t>
      </w:r>
      <w:proofErr w:type="spellEnd"/>
      <w:r w:rsidRPr="00265106">
        <w:rPr>
          <w:i/>
          <w:lang w:val="es-ES_tradnl"/>
        </w:rPr>
        <w:t xml:space="preserve"> v </w:t>
      </w:r>
      <w:proofErr w:type="spellStart"/>
      <w:r w:rsidRPr="00265106">
        <w:rPr>
          <w:i/>
          <w:lang w:val="es-ES_tradnl"/>
        </w:rPr>
        <w:t>Algeria</w:t>
      </w:r>
      <w:proofErr w:type="spellEnd"/>
      <w:r>
        <w:rPr>
          <w:lang w:val="es-ES_tradnl"/>
        </w:rPr>
        <w:t xml:space="preserve"> (</w:t>
      </w:r>
      <w:r w:rsidRPr="00DE5730">
        <w:rPr>
          <w:lang w:val="es-AR"/>
        </w:rPr>
        <w:t>CCPR/C/108/D/1796/2008</w:t>
      </w:r>
      <w:r>
        <w:rPr>
          <w:lang w:val="es-ES_tradnl"/>
        </w:rPr>
        <w:t>)</w:t>
      </w:r>
      <w:r w:rsidRPr="00265106">
        <w:rPr>
          <w:lang w:val="es-ES_tradnl"/>
        </w:rPr>
        <w:t xml:space="preserve">, </w:t>
      </w:r>
      <w:r>
        <w:rPr>
          <w:lang w:val="es-ES_tradnl"/>
        </w:rPr>
        <w:t xml:space="preserve">párr. 7.4; </w:t>
      </w:r>
      <w:r w:rsidR="000F71B8">
        <w:rPr>
          <w:lang w:val="es-ES_tradnl"/>
        </w:rPr>
        <w:t xml:space="preserve">y </w:t>
      </w:r>
      <w:r>
        <w:rPr>
          <w:lang w:val="es-ES_tradnl"/>
        </w:rPr>
        <w:t>Observación general No. 35, Artículo 9, párr. 47.</w:t>
      </w:r>
    </w:p>
  </w:footnote>
  <w:footnote w:id="25">
    <w:p w14:paraId="55BC3010" w14:textId="1C8CD70B" w:rsidR="007A5A0D" w:rsidRPr="00796EAF" w:rsidRDefault="007A5A0D" w:rsidP="008615DC">
      <w:pPr>
        <w:pStyle w:val="FootnoteText"/>
        <w:jc w:val="both"/>
        <w:rPr>
          <w:lang w:val="es-AR"/>
        </w:rPr>
      </w:pPr>
      <w:r>
        <w:rPr>
          <w:lang w:val="es-AR"/>
        </w:rPr>
        <w:tab/>
      </w:r>
      <w:r>
        <w:rPr>
          <w:rStyle w:val="FootnoteReference"/>
        </w:rPr>
        <w:footnoteRef/>
      </w:r>
      <w:r>
        <w:rPr>
          <w:lang w:val="es-AR"/>
        </w:rPr>
        <w:tab/>
      </w:r>
      <w:r>
        <w:rPr>
          <w:lang w:val="es-AR"/>
        </w:rPr>
        <w:tab/>
        <w:t>Centro Nacional de Planeación, Análisis e Información para el Combate a la Delincuencia.</w:t>
      </w:r>
    </w:p>
  </w:footnote>
  <w:footnote w:id="26">
    <w:p w14:paraId="732DAAB6" w14:textId="481AC9A8" w:rsidR="007A5A0D" w:rsidRPr="007B68B8" w:rsidRDefault="007A5A0D" w:rsidP="008615DC">
      <w:pPr>
        <w:pStyle w:val="FootnoteText"/>
        <w:jc w:val="both"/>
        <w:rPr>
          <w:lang w:val="es-AR"/>
        </w:rPr>
      </w:pPr>
      <w:r>
        <w:rPr>
          <w:lang w:val="es-AR"/>
        </w:rPr>
        <w:tab/>
      </w:r>
      <w:r>
        <w:rPr>
          <w:rStyle w:val="FootnoteReference"/>
        </w:rPr>
        <w:footnoteRef/>
      </w:r>
      <w:r>
        <w:rPr>
          <w:lang w:val="es-AR"/>
        </w:rPr>
        <w:tab/>
      </w:r>
      <w:r>
        <w:rPr>
          <w:lang w:val="es-AR"/>
        </w:rPr>
        <w:tab/>
      </w:r>
      <w:r w:rsidRPr="007B68B8">
        <w:rPr>
          <w:lang w:val="es-AR"/>
        </w:rPr>
        <w:t xml:space="preserve">El Estado </w:t>
      </w:r>
      <w:r w:rsidRPr="007B68B8">
        <w:rPr>
          <w:lang w:val="es-AR"/>
        </w:rPr>
        <w:t xml:space="preserve">parte cita </w:t>
      </w:r>
      <w:r>
        <w:rPr>
          <w:i/>
          <w:lang w:val="es-AR"/>
        </w:rPr>
        <w:t>Castañeda Gutman c. Estados Unidos Mexicanos</w:t>
      </w:r>
      <w:r>
        <w:rPr>
          <w:lang w:val="es-AR"/>
        </w:rPr>
        <w:t>. Excepciones preliminares, fondo, reparaciones y costas. Sentencia del 6 de agosto de 2008. Serie C No. 184, Párr. 103.</w:t>
      </w:r>
    </w:p>
  </w:footnote>
  <w:footnote w:id="27">
    <w:p w14:paraId="0727B92B" w14:textId="39B80CF2" w:rsidR="007A5A0D" w:rsidRPr="00DB356A" w:rsidRDefault="007A5A0D" w:rsidP="008615DC">
      <w:pPr>
        <w:pStyle w:val="FootnoteText"/>
        <w:jc w:val="both"/>
        <w:rPr>
          <w:i/>
          <w:lang w:val="es-AR"/>
        </w:rPr>
      </w:pPr>
      <w:r>
        <w:rPr>
          <w:lang w:val="es-AR"/>
        </w:rPr>
        <w:tab/>
      </w:r>
      <w:r>
        <w:rPr>
          <w:rStyle w:val="FootnoteReference"/>
        </w:rPr>
        <w:footnoteRef/>
      </w:r>
      <w:r>
        <w:rPr>
          <w:lang w:val="es-AR"/>
        </w:rPr>
        <w:tab/>
      </w:r>
      <w:r>
        <w:rPr>
          <w:lang w:val="es-AR"/>
        </w:rPr>
        <w:tab/>
      </w:r>
      <w:r>
        <w:rPr>
          <w:lang w:val="es-AR"/>
        </w:rPr>
        <w:t xml:space="preserve">El Estado parte cita, entre otros, </w:t>
      </w:r>
      <w:r w:rsidRPr="00DB356A">
        <w:rPr>
          <w:i/>
          <w:lang w:val="es-AR"/>
        </w:rPr>
        <w:t xml:space="preserve">Ramiz Kožljak </w:t>
      </w:r>
      <w:r>
        <w:rPr>
          <w:i/>
          <w:lang w:val="es-AR"/>
        </w:rPr>
        <w:t>c</w:t>
      </w:r>
      <w:r w:rsidRPr="00DB356A">
        <w:rPr>
          <w:i/>
          <w:lang w:val="es-AR"/>
        </w:rPr>
        <w:t>. Bosnia y Herzegovina</w:t>
      </w:r>
      <w:r>
        <w:rPr>
          <w:i/>
          <w:lang w:val="es-AR"/>
        </w:rPr>
        <w:t xml:space="preserve"> </w:t>
      </w:r>
      <w:r>
        <w:rPr>
          <w:lang w:val="es-AR"/>
        </w:rPr>
        <w:t>(</w:t>
      </w:r>
      <w:r w:rsidRPr="00DB356A">
        <w:rPr>
          <w:lang w:val="es-AR"/>
        </w:rPr>
        <w:t>CCPR/C/112/D/1970/2010</w:t>
      </w:r>
      <w:r>
        <w:rPr>
          <w:lang w:val="es-AR"/>
        </w:rPr>
        <w:t>),</w:t>
      </w:r>
      <w:r w:rsidRPr="00DB356A">
        <w:rPr>
          <w:i/>
          <w:lang w:val="es-AR"/>
        </w:rPr>
        <w:t xml:space="preserve"> </w:t>
      </w:r>
      <w:r>
        <w:rPr>
          <w:lang w:val="es-AR"/>
        </w:rPr>
        <w:t>pá</w:t>
      </w:r>
      <w:r w:rsidRPr="00DB356A">
        <w:rPr>
          <w:lang w:val="es-AR"/>
        </w:rPr>
        <w:t>rr. 9.2</w:t>
      </w:r>
      <w:r>
        <w:rPr>
          <w:lang w:val="es-AR"/>
        </w:rPr>
        <w:t>.</w:t>
      </w:r>
    </w:p>
  </w:footnote>
  <w:footnote w:id="28">
    <w:p w14:paraId="6105D78F" w14:textId="45D09998" w:rsidR="007A5A0D" w:rsidRPr="001F08BF" w:rsidRDefault="007A5A0D" w:rsidP="008615DC">
      <w:pPr>
        <w:pStyle w:val="FootnoteText"/>
        <w:jc w:val="both"/>
        <w:rPr>
          <w:lang w:val="es-AR"/>
        </w:rPr>
      </w:pPr>
      <w:r>
        <w:rPr>
          <w:lang w:val="es-AR"/>
        </w:rPr>
        <w:tab/>
      </w:r>
      <w:r>
        <w:rPr>
          <w:rStyle w:val="FootnoteReference"/>
        </w:rPr>
        <w:footnoteRef/>
      </w:r>
      <w:r>
        <w:rPr>
          <w:lang w:val="es-AR"/>
        </w:rPr>
        <w:tab/>
      </w:r>
      <w:r>
        <w:rPr>
          <w:lang w:val="es-AR"/>
        </w:rPr>
        <w:tab/>
      </w:r>
      <w:r>
        <w:rPr>
          <w:lang w:val="es-AR"/>
        </w:rPr>
        <w:t>El Estado parte vuelve a listar las diligencias del escrito sobre admisibilidad agregando aquellas entre junio y diciembre de 2016, que incluyen la localización de los sospechosos en el Centro de Readaptación Social de Villa Aldama, Veracruz, a petición de la Sra. Rivas Rodríguez, y la inscripción de las víctimas en el Registro Nacional de Víctimas de la Comisión Ejecutiva de Atención a Víctimas.</w:t>
      </w:r>
    </w:p>
  </w:footnote>
  <w:footnote w:id="29">
    <w:p w14:paraId="4907DCF4" w14:textId="661191D1" w:rsidR="007A5A0D" w:rsidRPr="00BC6EE6" w:rsidRDefault="007A5A0D" w:rsidP="008615DC">
      <w:pPr>
        <w:pStyle w:val="FootnoteText"/>
        <w:jc w:val="both"/>
        <w:rPr>
          <w:lang w:val="es-AR"/>
        </w:rPr>
      </w:pPr>
      <w:r>
        <w:rPr>
          <w:lang w:val="es-AR"/>
        </w:rPr>
        <w:tab/>
      </w:r>
      <w:r>
        <w:rPr>
          <w:rStyle w:val="FootnoteReference"/>
        </w:rPr>
        <w:footnoteRef/>
      </w:r>
      <w:r>
        <w:rPr>
          <w:lang w:val="es-AR"/>
        </w:rPr>
        <w:tab/>
      </w:r>
      <w:r>
        <w:rPr>
          <w:lang w:val="es-AR"/>
        </w:rPr>
        <w:tab/>
      </w:r>
      <w:r w:rsidR="00144F4D">
        <w:rPr>
          <w:lang w:val="es-AR"/>
        </w:rPr>
        <w:t>En el derecho penal del estado de Coahuila la desaparición forzada no es un tipo penal autónomo sino un agravante del tipo penal de desaparición de personas.</w:t>
      </w:r>
    </w:p>
  </w:footnote>
  <w:footnote w:id="30">
    <w:p w14:paraId="15456283" w14:textId="64C3DF2D" w:rsidR="007A5A0D" w:rsidRPr="00C64BA1" w:rsidRDefault="007A5A0D" w:rsidP="008615DC">
      <w:pPr>
        <w:pStyle w:val="FootnoteText"/>
        <w:jc w:val="both"/>
        <w:rPr>
          <w:lang w:val="es-AR"/>
        </w:rPr>
      </w:pPr>
      <w:r>
        <w:rPr>
          <w:lang w:val="es-AR"/>
        </w:rPr>
        <w:tab/>
      </w:r>
      <w:r>
        <w:rPr>
          <w:rStyle w:val="FootnoteReference"/>
        </w:rPr>
        <w:footnoteRef/>
      </w:r>
      <w:r>
        <w:rPr>
          <w:lang w:val="es-AR"/>
        </w:rPr>
        <w:tab/>
      </w:r>
      <w:r>
        <w:rPr>
          <w:lang w:val="es-AR"/>
        </w:rPr>
        <w:tab/>
      </w:r>
      <w:r>
        <w:rPr>
          <w:lang w:val="es-AR"/>
        </w:rPr>
        <w:t xml:space="preserve">El Estado parte se limitó, en su investigación, a recabar las declaraciones y los reconocimientos fotográficos de la Sra. Midiam Iricelda y a recabar el testimonio de sus hijos menores, sin desarrollar </w:t>
      </w:r>
      <w:r w:rsidRPr="00754043">
        <w:rPr>
          <w:lang w:val="es-AR"/>
        </w:rPr>
        <w:t>ex officio</w:t>
      </w:r>
      <w:r>
        <w:rPr>
          <w:lang w:val="es-AR"/>
        </w:rPr>
        <w:t xml:space="preserve"> ninguna otra actuación o diligencia dirigida a establecer la identidad de los otros policías que, según la propia descripción de los hechos por parte de la PGJ, participaron en </w:t>
      </w:r>
      <w:r w:rsidR="00754043">
        <w:rPr>
          <w:lang w:val="es-AR"/>
        </w:rPr>
        <w:t>el delito</w:t>
      </w:r>
      <w:r>
        <w:rPr>
          <w:lang w:val="es-AR"/>
        </w:rPr>
        <w:t>. Tampoco se investigó ni ejerció acción penal contra los superiores que omitieron llevar un registro de las personas detenidas por el GATEM y el GATE, práctica que favoreció la desaparición forzada y la posterior impunidad.</w:t>
      </w:r>
      <w:r w:rsidRPr="00CF533C">
        <w:rPr>
          <w:lang w:val="es-AR"/>
        </w:rPr>
        <w:t xml:space="preserve"> </w:t>
      </w:r>
      <w:r>
        <w:rPr>
          <w:lang w:val="es-AR"/>
        </w:rPr>
        <w:t xml:space="preserve">Las autoras citan la Declaración sobre la protección de </w:t>
      </w:r>
      <w:r w:rsidR="002D42CB">
        <w:rPr>
          <w:lang w:val="es-AR"/>
        </w:rPr>
        <w:t xml:space="preserve">todas </w:t>
      </w:r>
      <w:r>
        <w:rPr>
          <w:lang w:val="es-AR"/>
        </w:rPr>
        <w:t>las personas contra las desapariciones forzadas que exige un registro oficial en todo lugar de detención (A/RES/47/133, art. 10, párr. 3).</w:t>
      </w:r>
    </w:p>
  </w:footnote>
  <w:footnote w:id="31">
    <w:p w14:paraId="29374FA7" w14:textId="0E7C02DF" w:rsidR="007A5A0D" w:rsidRPr="00CF533C" w:rsidRDefault="007A5A0D" w:rsidP="008615DC">
      <w:pPr>
        <w:pStyle w:val="FootnoteText"/>
        <w:jc w:val="both"/>
        <w:rPr>
          <w:lang w:val="es-AR"/>
        </w:rPr>
      </w:pPr>
      <w:r>
        <w:rPr>
          <w:lang w:val="es-AR"/>
        </w:rPr>
        <w:tab/>
      </w:r>
      <w:r>
        <w:rPr>
          <w:rStyle w:val="FootnoteReference"/>
        </w:rPr>
        <w:footnoteRef/>
      </w:r>
      <w:r>
        <w:rPr>
          <w:lang w:val="es-AR"/>
        </w:rPr>
        <w:tab/>
      </w:r>
      <w:r>
        <w:rPr>
          <w:lang w:val="es-AR"/>
        </w:rPr>
        <w:tab/>
      </w:r>
      <w:r>
        <w:rPr>
          <w:lang w:val="es-AR"/>
        </w:rPr>
        <w:t>Según se desprende de</w:t>
      </w:r>
      <w:r w:rsidR="00754043">
        <w:rPr>
          <w:lang w:val="es-AR"/>
        </w:rPr>
        <w:t xml:space="preserve"> testimonios en el</w:t>
      </w:r>
      <w:r>
        <w:rPr>
          <w:lang w:val="es-AR"/>
        </w:rPr>
        <w:t xml:space="preserve"> expediente, el Sr. Guajardo Rivas fue </w:t>
      </w:r>
      <w:r w:rsidR="00754043">
        <w:rPr>
          <w:lang w:val="es-AR"/>
        </w:rPr>
        <w:t>golpeado y electrocutado por los</w:t>
      </w:r>
      <w:r>
        <w:rPr>
          <w:lang w:val="es-AR"/>
        </w:rPr>
        <w:t xml:space="preserve"> coinculpados y otras personas. Según el Código Penal del estado de Coahuila, también es responsable por desaparición de persona quien “autorice, ordene, apoye o consienta” una </w:t>
      </w:r>
      <w:r w:rsidR="00754043">
        <w:rPr>
          <w:lang w:val="es-AR"/>
        </w:rPr>
        <w:t>desaparición</w:t>
      </w:r>
      <w:r>
        <w:rPr>
          <w:lang w:val="es-AR"/>
        </w:rPr>
        <w:t>.</w:t>
      </w:r>
    </w:p>
  </w:footnote>
  <w:footnote w:id="32">
    <w:p w14:paraId="259C2AE0" w14:textId="77C7396C" w:rsidR="007A5A0D" w:rsidRPr="00DE7ECF" w:rsidRDefault="007A5A0D" w:rsidP="008615DC">
      <w:pPr>
        <w:pStyle w:val="FootnoteText"/>
        <w:jc w:val="both"/>
        <w:rPr>
          <w:lang w:val="es-AR"/>
        </w:rPr>
      </w:pPr>
      <w:r>
        <w:rPr>
          <w:lang w:val="es-AR"/>
        </w:rPr>
        <w:tab/>
      </w:r>
      <w:r>
        <w:rPr>
          <w:rStyle w:val="FootnoteReference"/>
        </w:rPr>
        <w:footnoteRef/>
      </w:r>
      <w:r>
        <w:rPr>
          <w:lang w:val="es-AR"/>
        </w:rPr>
        <w:tab/>
      </w:r>
      <w:r w:rsidR="002D42CB">
        <w:rPr>
          <w:lang w:val="es-AR"/>
        </w:rPr>
        <w:t>D</w:t>
      </w:r>
      <w:r>
        <w:rPr>
          <w:lang w:val="es-AR"/>
        </w:rPr>
        <w:t>os de los sospechosos se encuentran detenidos por otro delito y el tercero se encuentra sustraído de la acción de la justicia. Según la propia PGJ, no puede hacerse efectiva la orden de aprehensión en contra de los dos policías ni iniciarse un juicio en su contra por la desaparición forzada hasta tanto ellos no hayan cumplido la pena por él.</w:t>
      </w:r>
    </w:p>
  </w:footnote>
  <w:footnote w:id="33">
    <w:p w14:paraId="24A3D817" w14:textId="3BBB97A8" w:rsidR="007A5A0D" w:rsidRPr="005155E9" w:rsidRDefault="007A5A0D" w:rsidP="008615DC">
      <w:pPr>
        <w:pStyle w:val="FootnoteText"/>
        <w:jc w:val="both"/>
        <w:rPr>
          <w:lang w:val="es-AR"/>
        </w:rPr>
      </w:pPr>
      <w:r>
        <w:rPr>
          <w:lang w:val="es-AR"/>
        </w:rPr>
        <w:tab/>
      </w:r>
      <w:r>
        <w:rPr>
          <w:rStyle w:val="FootnoteReference"/>
        </w:rPr>
        <w:footnoteRef/>
      </w:r>
      <w:r>
        <w:rPr>
          <w:lang w:val="es-AR"/>
        </w:rPr>
        <w:tab/>
      </w:r>
      <w:r>
        <w:rPr>
          <w:lang w:val="es-AR"/>
        </w:rPr>
        <w:tab/>
        <w:t>Por ejemplo, no se realizaron búsquedas en las caballerizas que la propia PGR identifica como el lugar donde el Sr. Guajardo Rivas fue llevado por las fuerzas del GATEM.</w:t>
      </w:r>
    </w:p>
  </w:footnote>
  <w:footnote w:id="34">
    <w:p w14:paraId="4BFDE970" w14:textId="7493F577" w:rsidR="007A5A0D" w:rsidRPr="004414CA" w:rsidRDefault="007A5A0D" w:rsidP="008615DC">
      <w:pPr>
        <w:pStyle w:val="FootnoteText"/>
        <w:jc w:val="both"/>
        <w:rPr>
          <w:lang w:val="es-AR"/>
        </w:rPr>
      </w:pPr>
      <w:r>
        <w:rPr>
          <w:lang w:val="es-AR"/>
        </w:rPr>
        <w:tab/>
      </w:r>
      <w:r>
        <w:rPr>
          <w:rStyle w:val="FootnoteReference"/>
        </w:rPr>
        <w:footnoteRef/>
      </w:r>
      <w:r>
        <w:rPr>
          <w:lang w:val="es-AR"/>
        </w:rPr>
        <w:tab/>
      </w:r>
      <w:r>
        <w:rPr>
          <w:lang w:val="es-AR"/>
        </w:rPr>
        <w:tab/>
        <w:t>Las autoras citan un Informe del Grupo de Trabajo sobre las Desapariciones Forzadas o Involuntarias sobre su misión al Perú que explica que la investigación penal y la búsqueda tienen objetivos diferentes; la primera se concentra en la obtención y uso de prueba mientras que la segunda en el hallazgo e identificación de la persona desaparecida (A/HRC/33/51/Add.3), párr. 26.</w:t>
      </w:r>
    </w:p>
  </w:footnote>
  <w:footnote w:id="35">
    <w:p w14:paraId="653ADBBE" w14:textId="15FCF447" w:rsidR="007A5A0D" w:rsidRPr="00A07153" w:rsidRDefault="007A5A0D" w:rsidP="008615DC">
      <w:pPr>
        <w:pStyle w:val="FootnoteText"/>
        <w:jc w:val="both"/>
        <w:rPr>
          <w:lang w:val="es-AR"/>
        </w:rPr>
      </w:pPr>
      <w:r>
        <w:rPr>
          <w:lang w:val="es-AR"/>
        </w:rPr>
        <w:tab/>
      </w:r>
      <w:r>
        <w:rPr>
          <w:rStyle w:val="FootnoteReference"/>
        </w:rPr>
        <w:footnoteRef/>
      </w:r>
      <w:r>
        <w:rPr>
          <w:lang w:val="es-AR"/>
        </w:rPr>
        <w:tab/>
        <w:t>Arts. 61 a 78 de la Ley General de Víctimas.</w:t>
      </w:r>
    </w:p>
  </w:footnote>
  <w:footnote w:id="36">
    <w:p w14:paraId="71A34221" w14:textId="01044267" w:rsidR="007A5A0D" w:rsidRPr="00D55814" w:rsidRDefault="007A5A0D" w:rsidP="008615DC">
      <w:pPr>
        <w:pStyle w:val="FootnoteText"/>
        <w:jc w:val="both"/>
        <w:rPr>
          <w:lang w:val="es-AR"/>
        </w:rPr>
      </w:pPr>
      <w:r>
        <w:rPr>
          <w:lang w:val="es-AR"/>
        </w:rPr>
        <w:tab/>
      </w:r>
      <w:r>
        <w:rPr>
          <w:rStyle w:val="FootnoteReference"/>
        </w:rPr>
        <w:footnoteRef/>
      </w:r>
      <w:r w:rsidRPr="00D55814">
        <w:rPr>
          <w:lang w:val="es-AR"/>
        </w:rPr>
        <w:tab/>
      </w:r>
      <w:r w:rsidRPr="00D55814">
        <w:rPr>
          <w:lang w:val="es-AR"/>
        </w:rPr>
        <w:tab/>
      </w:r>
      <w:r>
        <w:rPr>
          <w:lang w:val="es-AR"/>
        </w:rPr>
        <w:t>El Estado parte no explica si finalmente, a pesar de que estén cumpliendo una condena por otro delito, se podrá juzgarlos antes de que cumplan dicha pena.</w:t>
      </w:r>
    </w:p>
  </w:footnote>
  <w:footnote w:id="37">
    <w:p w14:paraId="25614C26" w14:textId="2BB96B1A" w:rsidR="007A5A0D" w:rsidRPr="002B095F" w:rsidRDefault="007A5A0D" w:rsidP="008615DC">
      <w:pPr>
        <w:pStyle w:val="FootnoteText"/>
        <w:jc w:val="both"/>
        <w:rPr>
          <w:lang w:val="es-ES"/>
        </w:rPr>
      </w:pPr>
      <w:r w:rsidRPr="002B095F">
        <w:rPr>
          <w:lang w:val="es-ES"/>
        </w:rPr>
        <w:tab/>
      </w:r>
      <w:r w:rsidRPr="002B095F">
        <w:rPr>
          <w:rStyle w:val="FootnoteReference"/>
          <w:lang w:val="es-ES"/>
        </w:rPr>
        <w:footnoteRef/>
      </w:r>
      <w:r w:rsidRPr="002B095F">
        <w:rPr>
          <w:lang w:val="es-ES"/>
        </w:rPr>
        <w:tab/>
      </w:r>
      <w:r>
        <w:rPr>
          <w:lang w:val="es-ES"/>
        </w:rPr>
        <w:tab/>
      </w:r>
      <w:r w:rsidRPr="002B095F">
        <w:rPr>
          <w:lang w:val="es-ES"/>
        </w:rPr>
        <w:t xml:space="preserve">Ver </w:t>
      </w:r>
      <w:r>
        <w:rPr>
          <w:lang w:val="es-ES"/>
        </w:rPr>
        <w:t>el</w:t>
      </w:r>
      <w:r w:rsidRPr="002B095F">
        <w:rPr>
          <w:lang w:val="es-ES"/>
        </w:rPr>
        <w:t xml:space="preserve"> </w:t>
      </w:r>
      <w:r>
        <w:rPr>
          <w:lang w:val="es-ES"/>
        </w:rPr>
        <w:t>ú</w:t>
      </w:r>
      <w:r w:rsidRPr="002B095F">
        <w:rPr>
          <w:lang w:val="es-ES"/>
        </w:rPr>
        <w:t>ltimo dict</w:t>
      </w:r>
      <w:r>
        <w:rPr>
          <w:lang w:val="es-ES"/>
        </w:rPr>
        <w:t>a</w:t>
      </w:r>
      <w:r w:rsidRPr="002B095F">
        <w:rPr>
          <w:lang w:val="es-ES"/>
        </w:rPr>
        <w:t xml:space="preserve">men </w:t>
      </w:r>
      <w:r>
        <w:rPr>
          <w:lang w:val="es-ES"/>
        </w:rPr>
        <w:t xml:space="preserve">del Comité </w:t>
      </w:r>
      <w:r w:rsidRPr="002B095F">
        <w:rPr>
          <w:lang w:val="es-ES"/>
        </w:rPr>
        <w:t>al respect</w:t>
      </w:r>
      <w:r>
        <w:rPr>
          <w:lang w:val="es-ES"/>
        </w:rPr>
        <w:t xml:space="preserve">o: </w:t>
      </w:r>
      <w:r w:rsidR="00060FA3">
        <w:rPr>
          <w:i/>
          <w:lang w:val="es-ES"/>
        </w:rPr>
        <w:t>Padilla García y otros</w:t>
      </w:r>
      <w:r w:rsidRPr="0087202D">
        <w:rPr>
          <w:i/>
          <w:lang w:val="es-ES"/>
        </w:rPr>
        <w:t xml:space="preserve"> </w:t>
      </w:r>
      <w:r>
        <w:rPr>
          <w:i/>
          <w:lang w:val="es-ES"/>
        </w:rPr>
        <w:t>c</w:t>
      </w:r>
      <w:r w:rsidRPr="0087202D">
        <w:rPr>
          <w:i/>
          <w:lang w:val="es-ES"/>
        </w:rPr>
        <w:t xml:space="preserve">. </w:t>
      </w:r>
      <w:r w:rsidR="00C75A7A">
        <w:rPr>
          <w:i/>
          <w:lang w:val="es-ES"/>
        </w:rPr>
        <w:t>México</w:t>
      </w:r>
      <w:r w:rsidR="00C75A7A">
        <w:rPr>
          <w:lang w:val="es-ES"/>
        </w:rPr>
        <w:t xml:space="preserve"> </w:t>
      </w:r>
      <w:r>
        <w:rPr>
          <w:lang w:val="es-ES"/>
        </w:rPr>
        <w:t>(</w:t>
      </w:r>
      <w:r w:rsidRPr="002B095F">
        <w:rPr>
          <w:lang w:val="es-ES"/>
        </w:rPr>
        <w:t>CCPR/C/12</w:t>
      </w:r>
      <w:r w:rsidR="00060FA3">
        <w:rPr>
          <w:lang w:val="es-ES"/>
        </w:rPr>
        <w:t>6</w:t>
      </w:r>
      <w:r w:rsidRPr="002B095F">
        <w:rPr>
          <w:lang w:val="es-ES"/>
        </w:rPr>
        <w:t>/D</w:t>
      </w:r>
      <w:r w:rsidR="00060FA3">
        <w:rPr>
          <w:lang w:val="es-ES"/>
        </w:rPr>
        <w:t>R</w:t>
      </w:r>
      <w:r w:rsidRPr="002B095F">
        <w:rPr>
          <w:lang w:val="es-ES"/>
        </w:rPr>
        <w:t>/2</w:t>
      </w:r>
      <w:r w:rsidR="00060FA3">
        <w:rPr>
          <w:lang w:val="es-ES"/>
        </w:rPr>
        <w:t>750</w:t>
      </w:r>
      <w:r w:rsidRPr="002B095F">
        <w:rPr>
          <w:lang w:val="es-ES"/>
        </w:rPr>
        <w:t>/201</w:t>
      </w:r>
      <w:r w:rsidR="00060FA3">
        <w:rPr>
          <w:lang w:val="es-ES"/>
        </w:rPr>
        <w:t>6</w:t>
      </w:r>
      <w:r>
        <w:rPr>
          <w:lang w:val="es-ES"/>
        </w:rPr>
        <w:t xml:space="preserve">), párr. </w:t>
      </w:r>
      <w:r w:rsidR="00060FA3">
        <w:rPr>
          <w:lang w:val="es-ES"/>
        </w:rPr>
        <w:t>8</w:t>
      </w:r>
      <w:r>
        <w:rPr>
          <w:lang w:val="es-ES"/>
        </w:rPr>
        <w:t>.</w:t>
      </w:r>
      <w:r w:rsidR="00060FA3">
        <w:rPr>
          <w:lang w:val="es-ES"/>
        </w:rPr>
        <w:t>4</w:t>
      </w:r>
      <w:r>
        <w:rPr>
          <w:lang w:val="es-ES"/>
        </w:rPr>
        <w:t>.</w:t>
      </w:r>
    </w:p>
  </w:footnote>
  <w:footnote w:id="38">
    <w:p w14:paraId="33179360" w14:textId="080E2397" w:rsidR="007A5A0D" w:rsidRPr="004E205D" w:rsidRDefault="007A5A0D" w:rsidP="008615DC">
      <w:pPr>
        <w:pStyle w:val="FootnoteText"/>
        <w:jc w:val="both"/>
        <w:rPr>
          <w:lang w:val="es-ES"/>
        </w:rPr>
      </w:pPr>
      <w:r w:rsidRPr="00402AD9">
        <w:rPr>
          <w:lang w:val="es-ES"/>
        </w:rPr>
        <w:tab/>
      </w:r>
      <w:r>
        <w:rPr>
          <w:rStyle w:val="FootnoteReference"/>
        </w:rPr>
        <w:footnoteRef/>
      </w:r>
      <w:r w:rsidRPr="004E205D">
        <w:rPr>
          <w:lang w:val="es-ES"/>
        </w:rPr>
        <w:tab/>
      </w:r>
      <w:r w:rsidRPr="009779CA">
        <w:rPr>
          <w:lang w:val="es-ES"/>
        </w:rPr>
        <w:t>Ver al respecto la Observa</w:t>
      </w:r>
      <w:r>
        <w:rPr>
          <w:lang w:val="es-ES"/>
        </w:rPr>
        <w:t>ción general número 36, párr. 58.</w:t>
      </w:r>
    </w:p>
  </w:footnote>
  <w:footnote w:id="39">
    <w:p w14:paraId="46E7C6E5" w14:textId="79211371" w:rsidR="007A5A0D" w:rsidRPr="00F23C7A" w:rsidRDefault="007A5A0D" w:rsidP="008615DC">
      <w:pPr>
        <w:pStyle w:val="FootnoteText"/>
        <w:jc w:val="both"/>
        <w:rPr>
          <w:lang w:val="es-ES"/>
        </w:rPr>
      </w:pPr>
      <w:r>
        <w:rPr>
          <w:lang w:val="es-ES"/>
        </w:rPr>
        <w:tab/>
      </w:r>
      <w:r>
        <w:rPr>
          <w:rStyle w:val="FootnoteReference"/>
        </w:rPr>
        <w:footnoteRef/>
      </w:r>
      <w:r>
        <w:rPr>
          <w:lang w:val="es-ES"/>
        </w:rPr>
        <w:tab/>
        <w:t xml:space="preserve">Ver por ejemplo las últimas </w:t>
      </w:r>
      <w:r w:rsidR="00EE72F6">
        <w:rPr>
          <w:lang w:val="es-ES"/>
        </w:rPr>
        <w:t xml:space="preserve">cinco </w:t>
      </w:r>
      <w:r>
        <w:rPr>
          <w:lang w:val="es-ES"/>
        </w:rPr>
        <w:t xml:space="preserve">comunicaciones al respecto: </w:t>
      </w:r>
      <w:r w:rsidR="002D42CB">
        <w:rPr>
          <w:i/>
          <w:lang w:val="es-ES"/>
        </w:rPr>
        <w:t xml:space="preserve">Padilla García </w:t>
      </w:r>
      <w:r w:rsidR="00C75A7A">
        <w:rPr>
          <w:i/>
          <w:lang w:val="es-ES"/>
        </w:rPr>
        <w:t>y otros</w:t>
      </w:r>
      <w:r w:rsidR="002D42CB">
        <w:rPr>
          <w:i/>
          <w:lang w:val="es-ES"/>
        </w:rPr>
        <w:t xml:space="preserve"> c. M</w:t>
      </w:r>
      <w:r w:rsidR="00F15D36">
        <w:rPr>
          <w:i/>
          <w:lang w:val="es-ES"/>
        </w:rPr>
        <w:t>é</w:t>
      </w:r>
      <w:r w:rsidR="002D42CB">
        <w:rPr>
          <w:i/>
          <w:lang w:val="es-ES"/>
        </w:rPr>
        <w:t xml:space="preserve">xico </w:t>
      </w:r>
      <w:r w:rsidR="002D42CB">
        <w:rPr>
          <w:lang w:val="es-ES"/>
        </w:rPr>
        <w:t>(</w:t>
      </w:r>
      <w:r w:rsidR="002D42CB" w:rsidRPr="002D42CB">
        <w:rPr>
          <w:lang w:val="es-ES"/>
        </w:rPr>
        <w:t>CCPR/C/126/D/2750/2016</w:t>
      </w:r>
      <w:r w:rsidR="002D42CB">
        <w:rPr>
          <w:lang w:val="es-ES"/>
        </w:rPr>
        <w:t xml:space="preserve">); </w:t>
      </w:r>
      <w:proofErr w:type="spellStart"/>
      <w:r w:rsidR="00EE72F6">
        <w:rPr>
          <w:i/>
          <w:lang w:val="es-ES"/>
        </w:rPr>
        <w:t>Kandel</w:t>
      </w:r>
      <w:proofErr w:type="spellEnd"/>
      <w:r w:rsidR="00EE72F6">
        <w:rPr>
          <w:i/>
          <w:lang w:val="es-ES"/>
        </w:rPr>
        <w:t xml:space="preserve"> v. Nepal </w:t>
      </w:r>
      <w:r w:rsidR="00EE72F6">
        <w:rPr>
          <w:lang w:val="es-ES"/>
        </w:rPr>
        <w:t>(</w:t>
      </w:r>
      <w:r w:rsidR="00EE72F6" w:rsidRPr="00A42B9C">
        <w:rPr>
          <w:bCs/>
          <w:lang w:val="es-AR"/>
        </w:rPr>
        <w:t>CCPR/C/WG/126/DR/2560/2015);</w:t>
      </w:r>
      <w:r w:rsidR="00EE72F6" w:rsidRPr="00A42B9C">
        <w:rPr>
          <w:b/>
          <w:bCs/>
          <w:lang w:val="es-AR"/>
        </w:rPr>
        <w:t xml:space="preserve"> </w:t>
      </w:r>
      <w:proofErr w:type="spellStart"/>
      <w:r w:rsidRPr="0087202D">
        <w:rPr>
          <w:i/>
          <w:lang w:val="es-ES"/>
        </w:rPr>
        <w:t>Gyan</w:t>
      </w:r>
      <w:proofErr w:type="spellEnd"/>
      <w:r w:rsidRPr="0087202D">
        <w:rPr>
          <w:i/>
          <w:lang w:val="es-ES"/>
        </w:rPr>
        <w:t xml:space="preserve"> </w:t>
      </w:r>
      <w:proofErr w:type="spellStart"/>
      <w:r w:rsidRPr="0087202D">
        <w:rPr>
          <w:i/>
          <w:lang w:val="es-ES"/>
        </w:rPr>
        <w:t>Devi</w:t>
      </w:r>
      <w:proofErr w:type="spellEnd"/>
      <w:r w:rsidRPr="0087202D">
        <w:rPr>
          <w:i/>
          <w:lang w:val="es-ES"/>
        </w:rPr>
        <w:t xml:space="preserve"> </w:t>
      </w:r>
      <w:proofErr w:type="spellStart"/>
      <w:r w:rsidRPr="0087202D">
        <w:rPr>
          <w:i/>
          <w:lang w:val="es-ES"/>
        </w:rPr>
        <w:t>Bolakhe</w:t>
      </w:r>
      <w:proofErr w:type="spellEnd"/>
      <w:r w:rsidRPr="0087202D">
        <w:rPr>
          <w:i/>
          <w:lang w:val="es-ES"/>
        </w:rPr>
        <w:t xml:space="preserve"> </w:t>
      </w:r>
      <w:r>
        <w:rPr>
          <w:i/>
          <w:lang w:val="es-ES"/>
        </w:rPr>
        <w:t>c</w:t>
      </w:r>
      <w:r w:rsidRPr="0087202D">
        <w:rPr>
          <w:i/>
          <w:lang w:val="es-ES"/>
        </w:rPr>
        <w:t>. Nepal</w:t>
      </w:r>
      <w:r w:rsidRPr="00F23C7A">
        <w:rPr>
          <w:lang w:val="es-ES"/>
        </w:rPr>
        <w:t xml:space="preserve"> (CCPR/C/123/D/2658/2015)</w:t>
      </w:r>
      <w:r>
        <w:rPr>
          <w:lang w:val="es-ES"/>
        </w:rPr>
        <w:t xml:space="preserve">; </w:t>
      </w:r>
      <w:proofErr w:type="spellStart"/>
      <w:r w:rsidRPr="0087202D">
        <w:rPr>
          <w:i/>
          <w:lang w:val="es-ES"/>
        </w:rPr>
        <w:t>Arab</w:t>
      </w:r>
      <w:proofErr w:type="spellEnd"/>
      <w:r w:rsidRPr="0087202D">
        <w:rPr>
          <w:i/>
          <w:lang w:val="es-ES"/>
        </w:rPr>
        <w:t xml:space="preserve"> </w:t>
      </w:r>
      <w:proofErr w:type="spellStart"/>
      <w:r w:rsidRPr="0087202D">
        <w:rPr>
          <w:i/>
          <w:lang w:val="es-ES"/>
        </w:rPr>
        <w:t>Millis</w:t>
      </w:r>
      <w:proofErr w:type="spellEnd"/>
      <w:r w:rsidRPr="0087202D">
        <w:rPr>
          <w:i/>
          <w:lang w:val="es-ES"/>
        </w:rPr>
        <w:t xml:space="preserve"> </w:t>
      </w:r>
      <w:r>
        <w:rPr>
          <w:i/>
          <w:lang w:val="es-ES"/>
        </w:rPr>
        <w:t>c</w:t>
      </w:r>
      <w:r w:rsidRPr="0087202D">
        <w:rPr>
          <w:i/>
          <w:lang w:val="es-ES"/>
        </w:rPr>
        <w:t>. Argelia</w:t>
      </w:r>
      <w:r w:rsidRPr="00F23C7A">
        <w:rPr>
          <w:lang w:val="es-ES"/>
        </w:rPr>
        <w:t xml:space="preserve"> (CCPR/C/122/D/23</w:t>
      </w:r>
      <w:r>
        <w:rPr>
          <w:lang w:val="es-ES"/>
        </w:rPr>
        <w:t xml:space="preserve">98/2014); </w:t>
      </w:r>
      <w:r w:rsidRPr="0087202D">
        <w:rPr>
          <w:i/>
          <w:lang w:val="es-ES"/>
        </w:rPr>
        <w:t xml:space="preserve">Sarita </w:t>
      </w:r>
      <w:proofErr w:type="spellStart"/>
      <w:r w:rsidRPr="0087202D">
        <w:rPr>
          <w:i/>
          <w:lang w:val="es-ES"/>
        </w:rPr>
        <w:t>Devi</w:t>
      </w:r>
      <w:proofErr w:type="spellEnd"/>
      <w:r w:rsidRPr="0087202D">
        <w:rPr>
          <w:i/>
          <w:lang w:val="es-ES"/>
        </w:rPr>
        <w:t xml:space="preserve"> </w:t>
      </w:r>
      <w:proofErr w:type="spellStart"/>
      <w:r w:rsidRPr="0087202D">
        <w:rPr>
          <w:i/>
          <w:lang w:val="es-ES"/>
        </w:rPr>
        <w:t>Sharma</w:t>
      </w:r>
      <w:proofErr w:type="spellEnd"/>
      <w:r w:rsidRPr="0087202D">
        <w:rPr>
          <w:i/>
          <w:lang w:val="es-ES"/>
        </w:rPr>
        <w:t xml:space="preserve">, </w:t>
      </w:r>
      <w:proofErr w:type="spellStart"/>
      <w:r w:rsidRPr="0087202D">
        <w:rPr>
          <w:i/>
          <w:lang w:val="es-ES"/>
        </w:rPr>
        <w:t>Bijaya</w:t>
      </w:r>
      <w:proofErr w:type="spellEnd"/>
      <w:r w:rsidRPr="0087202D">
        <w:rPr>
          <w:i/>
          <w:lang w:val="es-ES"/>
        </w:rPr>
        <w:t xml:space="preserve"> </w:t>
      </w:r>
      <w:proofErr w:type="spellStart"/>
      <w:r w:rsidRPr="0087202D">
        <w:rPr>
          <w:i/>
          <w:lang w:val="es-ES"/>
        </w:rPr>
        <w:t>Sharma</w:t>
      </w:r>
      <w:proofErr w:type="spellEnd"/>
      <w:r w:rsidRPr="0087202D">
        <w:rPr>
          <w:i/>
          <w:lang w:val="es-ES"/>
        </w:rPr>
        <w:t xml:space="preserve"> </w:t>
      </w:r>
      <w:proofErr w:type="spellStart"/>
      <w:r w:rsidRPr="0087202D">
        <w:rPr>
          <w:i/>
          <w:lang w:val="es-ES"/>
        </w:rPr>
        <w:t>Paudel</w:t>
      </w:r>
      <w:proofErr w:type="spellEnd"/>
      <w:r w:rsidRPr="0087202D">
        <w:rPr>
          <w:i/>
          <w:lang w:val="es-ES"/>
        </w:rPr>
        <w:t xml:space="preserve"> y Basanta </w:t>
      </w:r>
      <w:proofErr w:type="spellStart"/>
      <w:r w:rsidRPr="0087202D">
        <w:rPr>
          <w:i/>
          <w:lang w:val="es-ES"/>
        </w:rPr>
        <w:t>Sharma</w:t>
      </w:r>
      <w:proofErr w:type="spellEnd"/>
      <w:r w:rsidRPr="0087202D">
        <w:rPr>
          <w:i/>
          <w:lang w:val="es-ES"/>
        </w:rPr>
        <w:t xml:space="preserve"> </w:t>
      </w:r>
      <w:proofErr w:type="spellStart"/>
      <w:r w:rsidRPr="0087202D">
        <w:rPr>
          <w:i/>
          <w:lang w:val="es-ES"/>
        </w:rPr>
        <w:t>Paudel</w:t>
      </w:r>
      <w:proofErr w:type="spellEnd"/>
      <w:r w:rsidRPr="0087202D">
        <w:rPr>
          <w:i/>
          <w:lang w:val="es-ES"/>
        </w:rPr>
        <w:t xml:space="preserve"> </w:t>
      </w:r>
      <w:r>
        <w:rPr>
          <w:i/>
          <w:lang w:val="es-ES"/>
        </w:rPr>
        <w:t>c</w:t>
      </w:r>
      <w:r w:rsidRPr="0087202D">
        <w:rPr>
          <w:i/>
          <w:lang w:val="es-ES"/>
        </w:rPr>
        <w:t>. Nepal</w:t>
      </w:r>
      <w:r w:rsidRPr="00F23C7A">
        <w:rPr>
          <w:lang w:val="es-ES"/>
        </w:rPr>
        <w:t xml:space="preserve"> (CCPR/C/122/D/2364/2014).</w:t>
      </w:r>
    </w:p>
  </w:footnote>
  <w:footnote w:id="40">
    <w:p w14:paraId="2E97CF4C" w14:textId="04F3BCB5" w:rsidR="007A5A0D" w:rsidRPr="00192605" w:rsidRDefault="007A5A0D" w:rsidP="008615DC">
      <w:pPr>
        <w:pStyle w:val="FootnoteText"/>
        <w:jc w:val="both"/>
        <w:rPr>
          <w:lang w:val="es-ES"/>
        </w:rPr>
      </w:pPr>
      <w:r w:rsidRPr="00192605">
        <w:rPr>
          <w:lang w:val="es-ES"/>
        </w:rPr>
        <w:tab/>
      </w:r>
      <w:r w:rsidRPr="00192605">
        <w:rPr>
          <w:rStyle w:val="FootnoteReference"/>
          <w:lang w:val="es-ES"/>
        </w:rPr>
        <w:footnoteRef/>
      </w:r>
      <w:r w:rsidRPr="00192605">
        <w:rPr>
          <w:lang w:val="es-ES"/>
        </w:rPr>
        <w:tab/>
        <w:t>Ver en este sentido el último dictamen del Comité al respecto:</w:t>
      </w:r>
      <w:r>
        <w:rPr>
          <w:lang w:val="es-ES"/>
        </w:rPr>
        <w:t xml:space="preserve"> </w:t>
      </w:r>
      <w:r w:rsidR="009C1A1A">
        <w:rPr>
          <w:i/>
          <w:lang w:val="es-ES"/>
        </w:rPr>
        <w:t xml:space="preserve">Padilla García </w:t>
      </w:r>
      <w:r w:rsidR="00A72A0F">
        <w:rPr>
          <w:i/>
          <w:lang w:val="es-ES"/>
        </w:rPr>
        <w:t>y otros</w:t>
      </w:r>
      <w:r w:rsidR="009C1A1A">
        <w:rPr>
          <w:i/>
          <w:lang w:val="es-ES"/>
        </w:rPr>
        <w:t xml:space="preserve"> c. M</w:t>
      </w:r>
      <w:r w:rsidR="00F15D36">
        <w:rPr>
          <w:i/>
          <w:lang w:val="es-ES"/>
        </w:rPr>
        <w:t>é</w:t>
      </w:r>
      <w:r w:rsidR="009C1A1A">
        <w:rPr>
          <w:i/>
          <w:lang w:val="es-ES"/>
        </w:rPr>
        <w:t>xico</w:t>
      </w:r>
      <w:r>
        <w:rPr>
          <w:lang w:val="es-ES"/>
        </w:rPr>
        <w:t xml:space="preserve">, párr. </w:t>
      </w:r>
      <w:r w:rsidR="009C1A1A">
        <w:rPr>
          <w:lang w:val="es-ES"/>
        </w:rPr>
        <w:t>9</w:t>
      </w:r>
      <w:r>
        <w:rPr>
          <w:lang w:val="es-ES"/>
        </w:rPr>
        <w:t>.</w:t>
      </w:r>
      <w:r w:rsidR="009C1A1A">
        <w:rPr>
          <w:lang w:val="es-ES"/>
        </w:rPr>
        <w:t>3</w:t>
      </w:r>
      <w:r>
        <w:rPr>
          <w:lang w:val="es-ES"/>
        </w:rPr>
        <w:t>.</w:t>
      </w:r>
    </w:p>
  </w:footnote>
  <w:footnote w:id="41">
    <w:p w14:paraId="6BA4587C" w14:textId="159B3077" w:rsidR="007A5A0D" w:rsidRPr="00BA5821" w:rsidRDefault="007A5A0D" w:rsidP="008615DC">
      <w:pPr>
        <w:pStyle w:val="FootnoteText"/>
        <w:jc w:val="both"/>
        <w:rPr>
          <w:lang w:val="es-ES"/>
        </w:rPr>
      </w:pPr>
      <w:r>
        <w:rPr>
          <w:lang w:val="es-ES"/>
        </w:rPr>
        <w:tab/>
      </w:r>
      <w:r>
        <w:rPr>
          <w:rStyle w:val="FootnoteReference"/>
        </w:rPr>
        <w:footnoteRef/>
      </w:r>
      <w:r>
        <w:rPr>
          <w:lang w:val="es-ES"/>
        </w:rPr>
        <w:tab/>
      </w:r>
      <w:r w:rsidRPr="00BA5821">
        <w:rPr>
          <w:i/>
          <w:lang w:val="es-ES"/>
        </w:rPr>
        <w:t xml:space="preserve">Herrera Rubio </w:t>
      </w:r>
      <w:r w:rsidR="00A72A0F">
        <w:rPr>
          <w:i/>
          <w:lang w:val="es-ES"/>
        </w:rPr>
        <w:t>y otros</w:t>
      </w:r>
      <w:r w:rsidRPr="00BA5821">
        <w:rPr>
          <w:i/>
          <w:lang w:val="es-ES"/>
        </w:rPr>
        <w:t xml:space="preserve"> </w:t>
      </w:r>
      <w:r>
        <w:rPr>
          <w:i/>
          <w:lang w:val="es-ES"/>
        </w:rPr>
        <w:t>c</w:t>
      </w:r>
      <w:r w:rsidRPr="00BA5821">
        <w:rPr>
          <w:i/>
          <w:lang w:val="es-ES"/>
        </w:rPr>
        <w:t>. Colombia</w:t>
      </w:r>
      <w:r>
        <w:rPr>
          <w:lang w:val="es-ES"/>
        </w:rPr>
        <w:t xml:space="preserve"> (</w:t>
      </w:r>
      <w:r w:rsidRPr="00BA5821">
        <w:rPr>
          <w:lang w:val="es-ES"/>
        </w:rPr>
        <w:t>CCPR/C/31/D/161/1983</w:t>
      </w:r>
      <w:r>
        <w:rPr>
          <w:lang w:val="es-ES"/>
        </w:rPr>
        <w:t>), párr. 10.3.</w:t>
      </w:r>
    </w:p>
  </w:footnote>
  <w:footnote w:id="42">
    <w:p w14:paraId="04295A0D" w14:textId="59A7387A" w:rsidR="007A5A0D" w:rsidRPr="00FB37AD" w:rsidRDefault="007A5A0D" w:rsidP="008615DC">
      <w:pPr>
        <w:pStyle w:val="FootnoteText"/>
        <w:jc w:val="both"/>
        <w:rPr>
          <w:lang w:val="es-ES"/>
        </w:rPr>
      </w:pPr>
      <w:r w:rsidRPr="00FB37AD">
        <w:rPr>
          <w:lang w:val="es-ES"/>
        </w:rPr>
        <w:tab/>
      </w:r>
      <w:r w:rsidRPr="00FB37AD">
        <w:rPr>
          <w:rStyle w:val="FootnoteReference"/>
          <w:lang w:val="es-ES"/>
        </w:rPr>
        <w:footnoteRef/>
      </w:r>
      <w:r w:rsidRPr="00FB37AD">
        <w:rPr>
          <w:lang w:val="es-ES"/>
        </w:rPr>
        <w:tab/>
      </w:r>
      <w:r>
        <w:rPr>
          <w:lang w:val="es-ES"/>
        </w:rPr>
        <w:t xml:space="preserve">Ver el artículo 2 de la </w:t>
      </w:r>
      <w:r w:rsidRPr="00FB37AD">
        <w:rPr>
          <w:lang w:val="es-ES"/>
        </w:rPr>
        <w:t>Convención Internacional para la protección de todas las personas contra las desapariciones forzadas</w:t>
      </w:r>
      <w:r>
        <w:rPr>
          <w:lang w:val="es-ES"/>
        </w:rPr>
        <w:t>, ratificada por el Estado parte el 18 de marzo de 2008.</w:t>
      </w:r>
    </w:p>
  </w:footnote>
  <w:footnote w:id="43">
    <w:p w14:paraId="7D6177A8" w14:textId="7D9F0E5B" w:rsidR="007A5A0D" w:rsidRPr="00110F30" w:rsidRDefault="007A5A0D" w:rsidP="008615DC">
      <w:pPr>
        <w:pStyle w:val="FootnoteText"/>
        <w:jc w:val="both"/>
        <w:rPr>
          <w:lang w:val="es-ES"/>
        </w:rPr>
      </w:pPr>
      <w:r w:rsidRPr="00171878">
        <w:rPr>
          <w:lang w:val="es-ES"/>
        </w:rPr>
        <w:tab/>
      </w:r>
      <w:r>
        <w:rPr>
          <w:rStyle w:val="FootnoteReference"/>
        </w:rPr>
        <w:footnoteRef/>
      </w:r>
      <w:r w:rsidRPr="00171878">
        <w:rPr>
          <w:lang w:val="es-ES"/>
        </w:rPr>
        <w:tab/>
      </w:r>
      <w:r w:rsidRPr="00192605">
        <w:rPr>
          <w:lang w:val="es-ES"/>
        </w:rPr>
        <w:t>Ve</w:t>
      </w:r>
      <w:r w:rsidR="00AE13A4">
        <w:rPr>
          <w:lang w:val="es-ES"/>
        </w:rPr>
        <w:t xml:space="preserve">r </w:t>
      </w:r>
      <w:r w:rsidR="009C1A1A">
        <w:rPr>
          <w:i/>
          <w:lang w:val="es-ES"/>
        </w:rPr>
        <w:t xml:space="preserve">Padilla García </w:t>
      </w:r>
      <w:r w:rsidR="00A72A0F">
        <w:rPr>
          <w:i/>
          <w:lang w:val="es-ES"/>
        </w:rPr>
        <w:t>y otros</w:t>
      </w:r>
      <w:r w:rsidR="009C1A1A">
        <w:rPr>
          <w:i/>
          <w:lang w:val="es-ES"/>
        </w:rPr>
        <w:t xml:space="preserve"> c. M</w:t>
      </w:r>
      <w:r w:rsidR="00F15D36">
        <w:rPr>
          <w:i/>
          <w:lang w:val="es-ES"/>
        </w:rPr>
        <w:t>é</w:t>
      </w:r>
      <w:r w:rsidR="00AE13A4">
        <w:rPr>
          <w:i/>
          <w:lang w:val="es-ES"/>
        </w:rPr>
        <w:t>xico</w:t>
      </w:r>
      <w:r>
        <w:rPr>
          <w:lang w:val="es-ES"/>
        </w:rPr>
        <w:t xml:space="preserve">, párr. </w:t>
      </w:r>
      <w:r w:rsidR="009C1A1A">
        <w:rPr>
          <w:lang w:val="es-ES"/>
        </w:rPr>
        <w:t>9</w:t>
      </w:r>
      <w:r>
        <w:rPr>
          <w:lang w:val="es-ES"/>
        </w:rPr>
        <w:t>.</w:t>
      </w:r>
      <w:r w:rsidR="009C1A1A">
        <w:rPr>
          <w:lang w:val="es-ES"/>
        </w:rPr>
        <w:t>5</w:t>
      </w:r>
      <w:r>
        <w:rPr>
          <w:lang w:val="es-ES"/>
        </w:rPr>
        <w:t>.</w:t>
      </w:r>
    </w:p>
  </w:footnote>
  <w:footnote w:id="44">
    <w:p w14:paraId="5B8B6982" w14:textId="4B65188D" w:rsidR="007A5A0D" w:rsidRPr="00277147" w:rsidRDefault="007A5A0D" w:rsidP="008615DC">
      <w:pPr>
        <w:pStyle w:val="FootnoteText"/>
        <w:jc w:val="both"/>
        <w:rPr>
          <w:lang w:val="es-ES"/>
        </w:rPr>
      </w:pPr>
      <w:r w:rsidRPr="00277147">
        <w:rPr>
          <w:lang w:val="es-ES"/>
        </w:rPr>
        <w:tab/>
      </w:r>
      <w:r w:rsidRPr="00277147">
        <w:rPr>
          <w:rStyle w:val="FootnoteReference"/>
          <w:lang w:val="es-ES"/>
        </w:rPr>
        <w:footnoteRef/>
      </w:r>
      <w:r w:rsidRPr="00277147">
        <w:rPr>
          <w:lang w:val="es-ES"/>
        </w:rPr>
        <w:tab/>
        <w:t>Ver al respecto la jurisprudencia constant</w:t>
      </w:r>
      <w:r>
        <w:rPr>
          <w:lang w:val="es-ES"/>
        </w:rPr>
        <w:t>e</w:t>
      </w:r>
      <w:r w:rsidRPr="00277147">
        <w:rPr>
          <w:lang w:val="es-ES"/>
        </w:rPr>
        <w:t xml:space="preserve"> desde el caso </w:t>
      </w:r>
      <w:proofErr w:type="spellStart"/>
      <w:r w:rsidRPr="0051463A">
        <w:rPr>
          <w:i/>
          <w:lang w:val="es-ES"/>
        </w:rPr>
        <w:t>Sarma</w:t>
      </w:r>
      <w:proofErr w:type="spellEnd"/>
      <w:r w:rsidRPr="0051463A">
        <w:rPr>
          <w:i/>
          <w:lang w:val="es-ES"/>
        </w:rPr>
        <w:t xml:space="preserve"> </w:t>
      </w:r>
      <w:r>
        <w:rPr>
          <w:i/>
          <w:lang w:val="es-ES"/>
        </w:rPr>
        <w:t>c</w:t>
      </w:r>
      <w:r w:rsidRPr="0051463A">
        <w:rPr>
          <w:i/>
          <w:lang w:val="es-ES"/>
        </w:rPr>
        <w:t>. Sri Lanka</w:t>
      </w:r>
      <w:r w:rsidRPr="00277147">
        <w:rPr>
          <w:lang w:val="es-ES"/>
        </w:rPr>
        <w:t xml:space="preserve"> (CCPR/C/78/D/950/2000), párr. 9.3</w:t>
      </w:r>
      <w:r>
        <w:rPr>
          <w:lang w:val="es-ES"/>
        </w:rPr>
        <w:t xml:space="preserve">, así como </w:t>
      </w:r>
      <w:r w:rsidRPr="002F6702">
        <w:rPr>
          <w:lang w:val="es-ES"/>
        </w:rPr>
        <w:t>la Observación general número 36, párr. 58</w:t>
      </w:r>
      <w:r w:rsidRPr="00277147">
        <w:rPr>
          <w:lang w:val="es-ES"/>
        </w:rPr>
        <w:t>.</w:t>
      </w:r>
    </w:p>
  </w:footnote>
  <w:footnote w:id="45">
    <w:p w14:paraId="7F9B8ABF" w14:textId="59F6C40D" w:rsidR="007A5A0D" w:rsidRPr="008B4249" w:rsidRDefault="007A5A0D" w:rsidP="008615DC">
      <w:pPr>
        <w:pStyle w:val="FootnoteText"/>
        <w:jc w:val="both"/>
        <w:rPr>
          <w:lang w:val="es-ES"/>
        </w:rPr>
      </w:pPr>
      <w:r w:rsidRPr="005668F1">
        <w:rPr>
          <w:lang w:val="es-ES"/>
        </w:rPr>
        <w:tab/>
      </w:r>
      <w:r>
        <w:rPr>
          <w:rStyle w:val="FootnoteReference"/>
        </w:rPr>
        <w:footnoteRef/>
      </w:r>
      <w:r w:rsidRPr="00171878">
        <w:rPr>
          <w:lang w:val="es-ES"/>
        </w:rPr>
        <w:tab/>
      </w:r>
      <w:r w:rsidR="00AE13A4">
        <w:rPr>
          <w:lang w:val="es-ES"/>
        </w:rPr>
        <w:t xml:space="preserve">Ver </w:t>
      </w:r>
      <w:r w:rsidR="009C1A1A">
        <w:rPr>
          <w:i/>
          <w:lang w:val="es-ES"/>
        </w:rPr>
        <w:t xml:space="preserve">Padilla García </w:t>
      </w:r>
      <w:r w:rsidR="00A72A0F">
        <w:rPr>
          <w:i/>
          <w:lang w:val="es-ES"/>
        </w:rPr>
        <w:t>y otros</w:t>
      </w:r>
      <w:r w:rsidR="009C1A1A">
        <w:rPr>
          <w:i/>
          <w:lang w:val="es-ES"/>
        </w:rPr>
        <w:t xml:space="preserve"> c. M</w:t>
      </w:r>
      <w:r w:rsidR="00F15D36">
        <w:rPr>
          <w:i/>
          <w:lang w:val="es-ES"/>
        </w:rPr>
        <w:t>é</w:t>
      </w:r>
      <w:r w:rsidR="00AE13A4">
        <w:rPr>
          <w:i/>
          <w:lang w:val="es-ES"/>
        </w:rPr>
        <w:t>xico</w:t>
      </w:r>
      <w:r>
        <w:rPr>
          <w:lang w:val="es-ES"/>
        </w:rPr>
        <w:t xml:space="preserve">, párr. </w:t>
      </w:r>
      <w:r w:rsidR="009C1A1A">
        <w:rPr>
          <w:lang w:val="es-ES"/>
        </w:rPr>
        <w:t>9</w:t>
      </w:r>
      <w:r>
        <w:rPr>
          <w:lang w:val="es-ES"/>
        </w:rPr>
        <w:t>.</w:t>
      </w:r>
      <w:r w:rsidR="009C1A1A">
        <w:rPr>
          <w:lang w:val="es-ES"/>
        </w:rPr>
        <w:t>6</w:t>
      </w:r>
      <w:r>
        <w:rPr>
          <w:lang w:val="es-ES"/>
        </w:rPr>
        <w:t xml:space="preserve">, </w:t>
      </w:r>
      <w:r w:rsidRPr="006F105B">
        <w:rPr>
          <w:lang w:val="es-ES"/>
        </w:rPr>
        <w:t>así como la Observación general número 36, párr. 58</w:t>
      </w:r>
      <w:r>
        <w:rPr>
          <w:lang w:val="es-ES"/>
        </w:rPr>
        <w:t xml:space="preserve">. </w:t>
      </w:r>
      <w:r w:rsidR="00CC216F">
        <w:rPr>
          <w:lang w:val="es-ES"/>
        </w:rPr>
        <w:t>V</w:t>
      </w:r>
      <w:r>
        <w:rPr>
          <w:lang w:val="es-ES"/>
        </w:rPr>
        <w:t xml:space="preserve">er también </w:t>
      </w:r>
      <w:r w:rsidRPr="00A70623">
        <w:rPr>
          <w:lang w:val="es-ES"/>
        </w:rPr>
        <w:t xml:space="preserve">Corte Interamericana de Derechos Humanos, </w:t>
      </w:r>
      <w:r w:rsidRPr="00AF2129">
        <w:rPr>
          <w:i/>
          <w:lang w:val="es-ES"/>
        </w:rPr>
        <w:t xml:space="preserve">Caso Velásquez Rodríguez </w:t>
      </w:r>
      <w:r>
        <w:rPr>
          <w:i/>
          <w:lang w:val="es-ES"/>
        </w:rPr>
        <w:t>c</w:t>
      </w:r>
      <w:r w:rsidRPr="00AF2129">
        <w:rPr>
          <w:i/>
          <w:lang w:val="es-ES"/>
        </w:rPr>
        <w:t>. Honduras</w:t>
      </w:r>
      <w:r w:rsidRPr="00A70623">
        <w:rPr>
          <w:lang w:val="es-ES"/>
        </w:rPr>
        <w:t>. Fondo. Sentencia de 29 de julio de 1988. Serie C No. 4, párr. 157 y 188</w:t>
      </w:r>
      <w:r>
        <w:rPr>
          <w:lang w:val="es-ES"/>
        </w:rPr>
        <w:t xml:space="preserve">: </w:t>
      </w:r>
      <w:r w:rsidRPr="00A70623">
        <w:rPr>
          <w:lang w:val="es-ES"/>
        </w:rPr>
        <w:t>“</w:t>
      </w:r>
      <w:r w:rsidR="009C1A1A">
        <w:rPr>
          <w:lang w:val="es-ES"/>
        </w:rPr>
        <w:t>(</w:t>
      </w:r>
      <w:r w:rsidRPr="00A70623">
        <w:rPr>
          <w:lang w:val="es-ES"/>
        </w:rPr>
        <w:t>l</w:t>
      </w:r>
      <w:r w:rsidR="009C1A1A">
        <w:rPr>
          <w:lang w:val="es-ES"/>
        </w:rPr>
        <w:t>)</w:t>
      </w:r>
      <w:r w:rsidRPr="00A70623">
        <w:rPr>
          <w:lang w:val="es-ES"/>
        </w:rPr>
        <w:t xml:space="preserve">a práctica de desapariciones </w:t>
      </w:r>
      <w:r w:rsidR="009C1A1A">
        <w:rPr>
          <w:lang w:val="es-ES"/>
        </w:rPr>
        <w:t>(</w:t>
      </w:r>
      <w:r w:rsidRPr="00A70623">
        <w:rPr>
          <w:lang w:val="es-ES"/>
        </w:rPr>
        <w:t>…</w:t>
      </w:r>
      <w:r w:rsidR="009C1A1A">
        <w:rPr>
          <w:lang w:val="es-ES"/>
        </w:rPr>
        <w:t>)</w:t>
      </w:r>
      <w:r w:rsidRPr="00A70623">
        <w:rPr>
          <w:lang w:val="es-ES"/>
        </w:rPr>
        <w:t xml:space="preserve"> ha implicado con frecuencia la ejecución de los detenidos, en secreto y sin fórmula de juicio, seguida del ocultamiento del cadáver con el objeto de borrar toda huella material del crimen y de procurar la impunidad de quienes lo cometieron, lo que significa una brutal violación del derecho a la vida”, y que “el contexto en que se produjo la desaparición y la circunstancia de que siete años después continúe ignorándose qué ha sido de él, son de por sí suficientes para concluir razonablemente que </w:t>
      </w:r>
      <w:r w:rsidR="009C1A1A">
        <w:rPr>
          <w:lang w:val="es-ES"/>
        </w:rPr>
        <w:t>(</w:t>
      </w:r>
      <w:r w:rsidRPr="00A70623">
        <w:rPr>
          <w:lang w:val="es-ES"/>
        </w:rPr>
        <w:t>…</w:t>
      </w:r>
      <w:r w:rsidR="009C1A1A">
        <w:rPr>
          <w:lang w:val="es-ES"/>
        </w:rPr>
        <w:t>)</w:t>
      </w:r>
      <w:r w:rsidRPr="00A70623">
        <w:rPr>
          <w:lang w:val="es-ES"/>
        </w:rPr>
        <w:t xml:space="preserve"> fue privado de su vida”</w:t>
      </w:r>
      <w:r>
        <w:rPr>
          <w:lang w:val="es-ES"/>
        </w:rPr>
        <w:t>.</w:t>
      </w:r>
    </w:p>
  </w:footnote>
  <w:footnote w:id="46">
    <w:p w14:paraId="31F9DC6B" w14:textId="6ACBFE76" w:rsidR="007A5A0D" w:rsidRPr="008B4249" w:rsidRDefault="007A5A0D" w:rsidP="008615DC">
      <w:pPr>
        <w:pStyle w:val="FootnoteText"/>
        <w:jc w:val="both"/>
        <w:rPr>
          <w:lang w:val="es-ES"/>
        </w:rPr>
      </w:pPr>
      <w:r w:rsidRPr="008B4249">
        <w:rPr>
          <w:lang w:val="es-ES"/>
        </w:rPr>
        <w:tab/>
      </w:r>
      <w:r>
        <w:rPr>
          <w:rStyle w:val="FootnoteReference"/>
        </w:rPr>
        <w:footnoteRef/>
      </w:r>
      <w:r w:rsidRPr="00171878">
        <w:rPr>
          <w:lang w:val="es-ES"/>
        </w:rPr>
        <w:tab/>
      </w:r>
      <w:r w:rsidR="00AE13A4">
        <w:rPr>
          <w:lang w:val="es-ES"/>
        </w:rPr>
        <w:t xml:space="preserve">Ver </w:t>
      </w:r>
      <w:r w:rsidR="009C1A1A">
        <w:rPr>
          <w:i/>
          <w:lang w:val="es-ES"/>
        </w:rPr>
        <w:t xml:space="preserve">Padilla García </w:t>
      </w:r>
      <w:r w:rsidR="00A72A0F">
        <w:rPr>
          <w:i/>
          <w:lang w:val="es-ES"/>
        </w:rPr>
        <w:t>y otros</w:t>
      </w:r>
      <w:r w:rsidR="009C1A1A">
        <w:rPr>
          <w:i/>
          <w:lang w:val="es-ES"/>
        </w:rPr>
        <w:t xml:space="preserve"> c. M</w:t>
      </w:r>
      <w:r w:rsidR="00F15D36">
        <w:rPr>
          <w:i/>
          <w:lang w:val="es-ES"/>
        </w:rPr>
        <w:t>é</w:t>
      </w:r>
      <w:r w:rsidR="00AE13A4">
        <w:rPr>
          <w:i/>
          <w:lang w:val="es-ES"/>
        </w:rPr>
        <w:t>xico</w:t>
      </w:r>
      <w:r>
        <w:rPr>
          <w:lang w:val="es-ES"/>
        </w:rPr>
        <w:t xml:space="preserve">, párr. </w:t>
      </w:r>
      <w:r w:rsidR="009C1A1A">
        <w:rPr>
          <w:lang w:val="es-ES"/>
        </w:rPr>
        <w:t>9</w:t>
      </w:r>
      <w:r>
        <w:rPr>
          <w:lang w:val="es-ES"/>
        </w:rPr>
        <w:t>.</w:t>
      </w:r>
      <w:r w:rsidR="009C1A1A">
        <w:rPr>
          <w:lang w:val="es-ES"/>
        </w:rPr>
        <w:t>7</w:t>
      </w:r>
      <w:r>
        <w:rPr>
          <w:lang w:val="es-ES"/>
        </w:rPr>
        <w:t>, así como la</w:t>
      </w:r>
      <w:r w:rsidRPr="001731E5">
        <w:rPr>
          <w:lang w:val="es-ES"/>
        </w:rPr>
        <w:t xml:space="preserve"> </w:t>
      </w:r>
      <w:r w:rsidRPr="00D352E4">
        <w:rPr>
          <w:lang w:val="es-ES"/>
        </w:rPr>
        <w:t>Observación general número 36, párr. 58</w:t>
      </w:r>
      <w:r w:rsidRPr="008B4249">
        <w:rPr>
          <w:lang w:val="es-ES"/>
        </w:rPr>
        <w:t xml:space="preserve">. </w:t>
      </w:r>
    </w:p>
  </w:footnote>
  <w:footnote w:id="47">
    <w:p w14:paraId="6CEDB4C3" w14:textId="0311B419" w:rsidR="007A5A0D" w:rsidRPr="008B4249" w:rsidRDefault="007A5A0D" w:rsidP="008615DC">
      <w:pPr>
        <w:pStyle w:val="FootnoteText"/>
        <w:jc w:val="both"/>
        <w:rPr>
          <w:lang w:val="es-ES"/>
        </w:rPr>
      </w:pPr>
      <w:r w:rsidRPr="008B4249">
        <w:rPr>
          <w:lang w:val="es-ES"/>
        </w:rPr>
        <w:tab/>
      </w:r>
      <w:r>
        <w:rPr>
          <w:rStyle w:val="FootnoteReference"/>
        </w:rPr>
        <w:footnoteRef/>
      </w:r>
      <w:r w:rsidRPr="00171878">
        <w:rPr>
          <w:lang w:val="es-ES"/>
        </w:rPr>
        <w:tab/>
      </w:r>
      <w:r w:rsidRPr="005F3A90">
        <w:rPr>
          <w:lang w:val="es-ES"/>
        </w:rPr>
        <w:t>Ver al respect</w:t>
      </w:r>
      <w:r>
        <w:rPr>
          <w:lang w:val="es-ES"/>
        </w:rPr>
        <w:t>o</w:t>
      </w:r>
      <w:r w:rsidRPr="005F3A90">
        <w:rPr>
          <w:lang w:val="es-ES"/>
        </w:rPr>
        <w:t xml:space="preserve"> la Observación general número 35</w:t>
      </w:r>
      <w:r>
        <w:rPr>
          <w:lang w:val="es-ES"/>
        </w:rPr>
        <w:t xml:space="preserve">, </w:t>
      </w:r>
      <w:r w:rsidRPr="009A0625">
        <w:rPr>
          <w:lang w:val="es-ES"/>
        </w:rPr>
        <w:t>párr</w:t>
      </w:r>
      <w:r>
        <w:rPr>
          <w:lang w:val="es-ES"/>
        </w:rPr>
        <w:t>. 17,</w:t>
      </w:r>
      <w:r w:rsidRPr="00287289">
        <w:rPr>
          <w:lang w:val="es-ES"/>
        </w:rPr>
        <w:t xml:space="preserve"> así como la Observación general número 36, párr. 58</w:t>
      </w:r>
      <w:r w:rsidRPr="005F3A90">
        <w:rPr>
          <w:lang w:val="es-ES"/>
        </w:rPr>
        <w:t>.</w:t>
      </w:r>
    </w:p>
  </w:footnote>
  <w:footnote w:id="48">
    <w:p w14:paraId="13242D66" w14:textId="595D2F60" w:rsidR="007A5A0D" w:rsidRPr="00410393" w:rsidRDefault="007A5A0D" w:rsidP="008615DC">
      <w:pPr>
        <w:pStyle w:val="FootnoteText"/>
        <w:jc w:val="both"/>
        <w:rPr>
          <w:szCs w:val="18"/>
          <w:lang w:val="es-ES"/>
        </w:rPr>
      </w:pPr>
      <w:r>
        <w:rPr>
          <w:szCs w:val="18"/>
          <w:lang w:val="es-ES"/>
        </w:rPr>
        <w:tab/>
      </w:r>
      <w:r w:rsidRPr="00B229DC">
        <w:rPr>
          <w:rStyle w:val="FootnoteReference"/>
          <w:szCs w:val="18"/>
        </w:rPr>
        <w:footnoteRef/>
      </w:r>
      <w:r>
        <w:rPr>
          <w:szCs w:val="18"/>
          <w:lang w:val="es-ES"/>
        </w:rPr>
        <w:tab/>
        <w:t xml:space="preserve">Ver en este sentido la jurisprudencia constante de la </w:t>
      </w:r>
      <w:r w:rsidRPr="00B229DC">
        <w:rPr>
          <w:szCs w:val="18"/>
          <w:lang w:val="es-ES"/>
        </w:rPr>
        <w:t xml:space="preserve">Corte interamericana </w:t>
      </w:r>
      <w:r>
        <w:rPr>
          <w:szCs w:val="18"/>
          <w:lang w:val="es-ES"/>
        </w:rPr>
        <w:t>de derechos humanos desde el caso</w:t>
      </w:r>
      <w:r w:rsidRPr="00171878">
        <w:rPr>
          <w:lang w:val="es-ES"/>
        </w:rPr>
        <w:t xml:space="preserve"> </w:t>
      </w:r>
      <w:proofErr w:type="spellStart"/>
      <w:r w:rsidRPr="0017629E">
        <w:rPr>
          <w:i/>
          <w:szCs w:val="18"/>
          <w:lang w:val="es-ES"/>
        </w:rPr>
        <w:t>Anzualdo</w:t>
      </w:r>
      <w:proofErr w:type="spellEnd"/>
      <w:r w:rsidRPr="0017629E">
        <w:rPr>
          <w:i/>
          <w:szCs w:val="18"/>
          <w:lang w:val="es-ES"/>
        </w:rPr>
        <w:t xml:space="preserve"> Castro </w:t>
      </w:r>
      <w:r>
        <w:rPr>
          <w:i/>
          <w:szCs w:val="18"/>
          <w:lang w:val="es-ES"/>
        </w:rPr>
        <w:t>c</w:t>
      </w:r>
      <w:r w:rsidRPr="0017629E">
        <w:rPr>
          <w:i/>
          <w:szCs w:val="18"/>
          <w:lang w:val="es-ES"/>
        </w:rPr>
        <w:t>. Perú</w:t>
      </w:r>
      <w:r w:rsidRPr="0017629E">
        <w:rPr>
          <w:szCs w:val="18"/>
          <w:lang w:val="es-ES"/>
        </w:rPr>
        <w:t>. Excepción Preliminar, Fondo, Reparaciones y Costas. Sentencia de 22 de septiembre de 2009. Serie C No. 202</w:t>
      </w:r>
      <w:r>
        <w:rPr>
          <w:szCs w:val="18"/>
          <w:lang w:val="es-ES"/>
        </w:rPr>
        <w:t>, párr. 63</w:t>
      </w:r>
      <w:r w:rsidRPr="00410393">
        <w:rPr>
          <w:szCs w:val="18"/>
          <w:lang w:val="es-ES"/>
        </w:rPr>
        <w:t>.</w:t>
      </w:r>
    </w:p>
  </w:footnote>
  <w:footnote w:id="49">
    <w:p w14:paraId="38B8756C" w14:textId="2EEDE99B" w:rsidR="007A5A0D" w:rsidRPr="00496F03" w:rsidRDefault="007A5A0D" w:rsidP="008615DC">
      <w:pPr>
        <w:pStyle w:val="FootnoteText"/>
        <w:jc w:val="both"/>
        <w:rPr>
          <w:lang w:val="es-ES"/>
        </w:rPr>
      </w:pPr>
      <w:r w:rsidRPr="005668F1">
        <w:rPr>
          <w:lang w:val="es-ES"/>
        </w:rPr>
        <w:tab/>
      </w:r>
      <w:r>
        <w:rPr>
          <w:rStyle w:val="FootnoteReference"/>
        </w:rPr>
        <w:footnoteRef/>
      </w:r>
      <w:r w:rsidRPr="00171878">
        <w:rPr>
          <w:lang w:val="es-ES"/>
        </w:rPr>
        <w:tab/>
      </w:r>
      <w:r w:rsidRPr="00192605">
        <w:rPr>
          <w:lang w:val="es-ES"/>
        </w:rPr>
        <w:t>V</w:t>
      </w:r>
      <w:r w:rsidR="00AE13A4">
        <w:rPr>
          <w:lang w:val="es-ES"/>
        </w:rPr>
        <w:t xml:space="preserve">er </w:t>
      </w:r>
      <w:r w:rsidR="009C1A1A">
        <w:rPr>
          <w:i/>
          <w:lang w:val="es-ES"/>
        </w:rPr>
        <w:t xml:space="preserve">Padilla García </w:t>
      </w:r>
      <w:r w:rsidR="00A72A0F">
        <w:rPr>
          <w:i/>
          <w:lang w:val="es-ES"/>
        </w:rPr>
        <w:t>y otros</w:t>
      </w:r>
      <w:r w:rsidR="009C1A1A">
        <w:rPr>
          <w:i/>
          <w:lang w:val="es-ES"/>
        </w:rPr>
        <w:t xml:space="preserve"> c. M</w:t>
      </w:r>
      <w:r w:rsidR="00F15D36">
        <w:rPr>
          <w:i/>
          <w:lang w:val="es-ES"/>
        </w:rPr>
        <w:t>é</w:t>
      </w:r>
      <w:r w:rsidR="00AE13A4">
        <w:rPr>
          <w:i/>
          <w:lang w:val="es-ES"/>
        </w:rPr>
        <w:t>xico</w:t>
      </w:r>
      <w:r>
        <w:rPr>
          <w:lang w:val="es-ES"/>
        </w:rPr>
        <w:t xml:space="preserve">, párr. </w:t>
      </w:r>
      <w:r w:rsidR="009C1A1A">
        <w:rPr>
          <w:lang w:val="es-ES"/>
        </w:rPr>
        <w:t>9</w:t>
      </w:r>
      <w:r>
        <w:rPr>
          <w:lang w:val="es-ES"/>
        </w:rPr>
        <w:t>.</w:t>
      </w:r>
      <w:r w:rsidR="009C1A1A">
        <w:rPr>
          <w:lang w:val="es-ES"/>
        </w:rPr>
        <w:t>9</w:t>
      </w:r>
      <w:r>
        <w:rPr>
          <w:lang w:val="es-ES"/>
        </w:rPr>
        <w:t>,</w:t>
      </w:r>
      <w:r w:rsidRPr="00C53E3A">
        <w:rPr>
          <w:lang w:val="es-ES"/>
        </w:rPr>
        <w:t xml:space="preserve"> </w:t>
      </w:r>
      <w:r w:rsidRPr="00C0510E">
        <w:rPr>
          <w:lang w:val="es-ES"/>
        </w:rPr>
        <w:t>así como la Observación general número 36, párr. 58</w:t>
      </w:r>
      <w:r>
        <w:rPr>
          <w:lang w:val="es-ES"/>
        </w:rPr>
        <w:t>.</w:t>
      </w:r>
      <w:r w:rsidRPr="00C53E3A">
        <w:rPr>
          <w:lang w:val="es-ES"/>
        </w:rPr>
        <w:t xml:space="preserve"> </w:t>
      </w:r>
      <w:r w:rsidRPr="00496F03">
        <w:rPr>
          <w:lang w:val="es-ES"/>
        </w:rPr>
        <w:t>Asimismo, como lo expresó la Corte Interamericana, la “desaparición busca no sólo una de las más graves formas de sustracción de una persona de todo ámbito del ordenamiento jurídico, sino también negar su existencia misma y dejarla en una suerte de limbo o situación de indeterminación jurídica ante la sociedad, el Estado e inclusive la comunidad internacional”</w:t>
      </w:r>
      <w:r>
        <w:rPr>
          <w:lang w:val="es-ES"/>
        </w:rPr>
        <w:t>:</w:t>
      </w:r>
      <w:r w:rsidRPr="00C53E3A">
        <w:rPr>
          <w:lang w:val="es-ES"/>
        </w:rPr>
        <w:t xml:space="preserve"> </w:t>
      </w:r>
      <w:r w:rsidRPr="00C86C4E">
        <w:rPr>
          <w:i/>
          <w:lang w:val="es-ES"/>
        </w:rPr>
        <w:t xml:space="preserve">Caso </w:t>
      </w:r>
      <w:proofErr w:type="spellStart"/>
      <w:r w:rsidRPr="00C86C4E">
        <w:rPr>
          <w:i/>
          <w:lang w:val="es-ES"/>
        </w:rPr>
        <w:t>Anzualdo</w:t>
      </w:r>
      <w:proofErr w:type="spellEnd"/>
      <w:r w:rsidRPr="00C86C4E">
        <w:rPr>
          <w:i/>
          <w:lang w:val="es-ES"/>
        </w:rPr>
        <w:t xml:space="preserve"> Castro </w:t>
      </w:r>
      <w:r>
        <w:rPr>
          <w:i/>
          <w:lang w:val="es-ES"/>
        </w:rPr>
        <w:t>c</w:t>
      </w:r>
      <w:r w:rsidRPr="00C86C4E">
        <w:rPr>
          <w:i/>
          <w:lang w:val="es-ES"/>
        </w:rPr>
        <w:t>. Perú</w:t>
      </w:r>
      <w:r w:rsidRPr="00496F03">
        <w:rPr>
          <w:lang w:val="es-ES"/>
        </w:rPr>
        <w:t>. Excepción Preliminar, Fondo, Reparaciones y Costas. Sentencia de 22 de septiembre de 2009. Serie C No. 202, párr. 90</w:t>
      </w:r>
      <w:r>
        <w:rPr>
          <w:lang w:val="es-ES"/>
        </w:rPr>
        <w:t xml:space="preserve">. </w:t>
      </w:r>
    </w:p>
  </w:footnote>
  <w:footnote w:id="50">
    <w:p w14:paraId="74032C9A" w14:textId="56366926" w:rsidR="00230C1C" w:rsidRPr="00A42B9C" w:rsidRDefault="00230C1C" w:rsidP="00A42B9C">
      <w:pPr>
        <w:pStyle w:val="FootnoteText"/>
        <w:jc w:val="both"/>
        <w:rPr>
          <w:lang w:val="es-AR"/>
        </w:rPr>
      </w:pPr>
      <w:r>
        <w:rPr>
          <w:lang w:val="es-AR"/>
        </w:rPr>
        <w:tab/>
      </w:r>
      <w:r>
        <w:rPr>
          <w:rStyle w:val="FootnoteReference"/>
        </w:rPr>
        <w:footnoteRef/>
      </w:r>
      <w:r w:rsidRPr="00A42B9C">
        <w:rPr>
          <w:lang w:val="es-AR"/>
        </w:rPr>
        <w:t xml:space="preserve"> </w:t>
      </w:r>
      <w:r>
        <w:rPr>
          <w:lang w:val="es-AR"/>
        </w:rPr>
        <w:tab/>
      </w:r>
      <w:r>
        <w:rPr>
          <w:lang w:val="es-AR"/>
        </w:rPr>
        <w:tab/>
      </w:r>
      <w:r w:rsidR="009A2126">
        <w:rPr>
          <w:lang w:val="es-AR"/>
        </w:rPr>
        <w:t xml:space="preserve">Véase también la </w:t>
      </w:r>
      <w:r w:rsidR="009A2126" w:rsidRPr="003822ED">
        <w:rPr>
          <w:lang w:val="es-ES"/>
        </w:rPr>
        <w:t>Observación general núm. 36 (2018) sobre el derecho a la vida, párr. 27</w:t>
      </w:r>
      <w:r w:rsidR="009A2126" w:rsidRPr="00624B1C">
        <w:rPr>
          <w:lang w:val="es-ES"/>
        </w:rPr>
        <w:t xml:space="preserve">, que recuerda también que </w:t>
      </w:r>
      <w:r w:rsidR="009A2126">
        <w:rPr>
          <w:lang w:val="es-ES"/>
        </w:rPr>
        <w:t>l</w:t>
      </w:r>
      <w:r w:rsidR="009A2126" w:rsidRPr="00624B1C">
        <w:rPr>
          <w:lang w:val="es-ES"/>
        </w:rPr>
        <w:t>as investigaciones y los enjuiciamientos de casos relativos a privaciones de la vida que pudieran ser ilícitas deben llevarse a cabo de conformidad con las normas internacionales pertinentes, entre ellas</w:t>
      </w:r>
      <w:r w:rsidR="009A2126">
        <w:rPr>
          <w:lang w:val="es-ES"/>
        </w:rPr>
        <w:t>,</w:t>
      </w:r>
      <w:r w:rsidR="009A2126" w:rsidRPr="00624B1C">
        <w:rPr>
          <w:lang w:val="es-ES"/>
        </w:rPr>
        <w:t xml:space="preserve"> el </w:t>
      </w:r>
      <w:r w:rsidR="009A2126" w:rsidRPr="00F97802">
        <w:rPr>
          <w:lang w:val="es-AR"/>
        </w:rPr>
        <w:t>Protocolo de Minnesota sobre la Investigación de Muertes Potencialmente Ilícitas (</w:t>
      </w:r>
      <w:r w:rsidR="009A2126">
        <w:rPr>
          <w:lang w:val="es-AR"/>
        </w:rPr>
        <w:t xml:space="preserve">versión revisada de </w:t>
      </w:r>
      <w:r w:rsidR="009A2126" w:rsidRPr="00F97802">
        <w:rPr>
          <w:lang w:val="es-AR"/>
        </w:rPr>
        <w:t>2016)</w:t>
      </w:r>
      <w:r w:rsidR="009A2126" w:rsidRPr="00624B1C">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4" w14:textId="3D8674B2" w:rsidR="007A5A0D" w:rsidRPr="00C61FA0" w:rsidRDefault="00A42B9C" w:rsidP="006A31AE">
    <w:pPr>
      <w:pStyle w:val="Header"/>
    </w:pPr>
    <w:proofErr w:type="spellStart"/>
    <w:r w:rsidRPr="00A42B9C">
      <w:t>Edición</w:t>
    </w:r>
    <w:proofErr w:type="spellEnd"/>
    <w:r w:rsidRPr="00A42B9C">
      <w:t xml:space="preserve"> </w:t>
    </w:r>
    <w:proofErr w:type="spellStart"/>
    <w:r w:rsidRPr="00A42B9C">
      <w:t>avanzada</w:t>
    </w:r>
    <w:proofErr w:type="spellEnd"/>
    <w:r w:rsidRPr="00A42B9C">
      <w:t xml:space="preserve"> sin </w:t>
    </w:r>
    <w:proofErr w:type="spellStart"/>
    <w:r w:rsidRPr="00A42B9C">
      <w:t>editar</w:t>
    </w:r>
    <w:proofErr w:type="spellEnd"/>
    <w:r>
      <w:t xml:space="preserve"> </w:t>
    </w:r>
    <w:r w:rsidR="007A5A0D" w:rsidRPr="00C26110">
      <w:t>CCPR/</w:t>
    </w:r>
    <w:r w:rsidR="00C26110" w:rsidRPr="00C26110">
      <w:t>C/</w:t>
    </w:r>
    <w:r w:rsidR="007A5A0D" w:rsidRPr="00C6155F">
      <w:rPr>
        <w:lang w:val="es-ES"/>
      </w:rPr>
      <w:t>127/D/2766/2016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2A455" w14:textId="6A37978B" w:rsidR="007A5A0D" w:rsidRPr="006A31AE" w:rsidRDefault="00A42B9C" w:rsidP="006A31AE">
    <w:pPr>
      <w:pStyle w:val="Header"/>
      <w:jc w:val="right"/>
    </w:pPr>
    <w:proofErr w:type="spellStart"/>
    <w:r w:rsidRPr="00A42B9C">
      <w:t>Edición</w:t>
    </w:r>
    <w:proofErr w:type="spellEnd"/>
    <w:r w:rsidRPr="00A42B9C">
      <w:t xml:space="preserve"> </w:t>
    </w:r>
    <w:proofErr w:type="spellStart"/>
    <w:r w:rsidRPr="00A42B9C">
      <w:t>avanzada</w:t>
    </w:r>
    <w:proofErr w:type="spellEnd"/>
    <w:r w:rsidRPr="00A42B9C">
      <w:t xml:space="preserve"> sin </w:t>
    </w:r>
    <w:proofErr w:type="spellStart"/>
    <w:r w:rsidRPr="00A42B9C">
      <w:t>editar</w:t>
    </w:r>
    <w:proofErr w:type="spellEnd"/>
    <w:r>
      <w:t xml:space="preserve"> </w:t>
    </w:r>
    <w:r w:rsidR="007A5A0D" w:rsidRPr="00C26110">
      <w:t>CCPR/</w:t>
    </w:r>
    <w:r w:rsidR="00C26110" w:rsidRPr="00C26110">
      <w:t>C</w:t>
    </w:r>
    <w:r w:rsidR="00C26110">
      <w:t>/</w:t>
    </w:r>
    <w:r w:rsidR="007A5A0D" w:rsidRPr="00C6155F">
      <w:rPr>
        <w:lang w:val="es-ES"/>
      </w:rPr>
      <w:t>127/D/2766/2016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9AAC" w14:textId="77777777" w:rsidR="00A42B9C" w:rsidRDefault="00A42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4FB1D78"/>
    <w:multiLevelType w:val="hybridMultilevel"/>
    <w:tmpl w:val="EA2C42BC"/>
    <w:lvl w:ilvl="0" w:tplc="7B328E8E">
      <w:start w:val="1"/>
      <w:numFmt w:val="decimal"/>
      <w:lvlText w:val="%1."/>
      <w:lvlJc w:val="left"/>
      <w:pPr>
        <w:ind w:left="360" w:hanging="360"/>
      </w:pPr>
      <w:rPr>
        <w:rFonts w:hint="default"/>
        <w:b w:val="0"/>
        <w:i w:val="0"/>
        <w:color w:val="auto"/>
        <w:sz w:val="24"/>
        <w:lang w:val="es-AR"/>
      </w:rPr>
    </w:lvl>
    <w:lvl w:ilvl="1" w:tplc="080A0011">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5"/>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activeWritingStyle w:appName="MSWord" w:lang="es-PY" w:vendorID="64" w:dllVersion="6" w:nlCheck="1" w:checkStyle="0"/>
  <w:activeWritingStyle w:appName="MSWord" w:lang="es-AR" w:vendorID="64" w:dllVersion="6" w:nlCheck="1" w:checkStyle="0"/>
  <w:activeWritingStyle w:appName="MSWord" w:lang="en-GB"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PY"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en-GB" w:vendorID="64" w:dllVersion="0" w:nlCheck="1" w:checkStyle="0"/>
  <w:proofState w:spelling="clean" w:grammar="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0"/>
    <w:rsid w:val="00001843"/>
    <w:rsid w:val="00002271"/>
    <w:rsid w:val="0000254F"/>
    <w:rsid w:val="000036BF"/>
    <w:rsid w:val="00004D5C"/>
    <w:rsid w:val="00004ECE"/>
    <w:rsid w:val="00005FCE"/>
    <w:rsid w:val="00006C3A"/>
    <w:rsid w:val="000074D9"/>
    <w:rsid w:val="0000794F"/>
    <w:rsid w:val="00011F3C"/>
    <w:rsid w:val="00012F9E"/>
    <w:rsid w:val="000135E6"/>
    <w:rsid w:val="00014522"/>
    <w:rsid w:val="00015773"/>
    <w:rsid w:val="000158F1"/>
    <w:rsid w:val="00015D00"/>
    <w:rsid w:val="0001700A"/>
    <w:rsid w:val="000170F4"/>
    <w:rsid w:val="00017187"/>
    <w:rsid w:val="00017D80"/>
    <w:rsid w:val="000203E2"/>
    <w:rsid w:val="0002217A"/>
    <w:rsid w:val="00022206"/>
    <w:rsid w:val="00022411"/>
    <w:rsid w:val="00023696"/>
    <w:rsid w:val="000238CC"/>
    <w:rsid w:val="00023A6D"/>
    <w:rsid w:val="00024A1B"/>
    <w:rsid w:val="00024E11"/>
    <w:rsid w:val="00024F11"/>
    <w:rsid w:val="00025907"/>
    <w:rsid w:val="0002643B"/>
    <w:rsid w:val="00026686"/>
    <w:rsid w:val="00027074"/>
    <w:rsid w:val="0002788D"/>
    <w:rsid w:val="00030035"/>
    <w:rsid w:val="00030866"/>
    <w:rsid w:val="00031010"/>
    <w:rsid w:val="000310F6"/>
    <w:rsid w:val="00031369"/>
    <w:rsid w:val="00031586"/>
    <w:rsid w:val="000340A1"/>
    <w:rsid w:val="000343BA"/>
    <w:rsid w:val="00034661"/>
    <w:rsid w:val="00035803"/>
    <w:rsid w:val="00035ABE"/>
    <w:rsid w:val="0003618D"/>
    <w:rsid w:val="00036BBD"/>
    <w:rsid w:val="00037728"/>
    <w:rsid w:val="000378BF"/>
    <w:rsid w:val="00037C77"/>
    <w:rsid w:val="0004036D"/>
    <w:rsid w:val="0004068E"/>
    <w:rsid w:val="0004254F"/>
    <w:rsid w:val="00043A06"/>
    <w:rsid w:val="00044D49"/>
    <w:rsid w:val="00045ECB"/>
    <w:rsid w:val="000463A4"/>
    <w:rsid w:val="000463C5"/>
    <w:rsid w:val="0004688B"/>
    <w:rsid w:val="00046E92"/>
    <w:rsid w:val="00046FA7"/>
    <w:rsid w:val="000470B6"/>
    <w:rsid w:val="000479ED"/>
    <w:rsid w:val="00047F56"/>
    <w:rsid w:val="000507DE"/>
    <w:rsid w:val="0005097B"/>
    <w:rsid w:val="00050EE3"/>
    <w:rsid w:val="00052467"/>
    <w:rsid w:val="000526D3"/>
    <w:rsid w:val="00052A2D"/>
    <w:rsid w:val="00053289"/>
    <w:rsid w:val="00054434"/>
    <w:rsid w:val="00054A02"/>
    <w:rsid w:val="000551FF"/>
    <w:rsid w:val="00056763"/>
    <w:rsid w:val="00056920"/>
    <w:rsid w:val="0005794A"/>
    <w:rsid w:val="00057B67"/>
    <w:rsid w:val="00060735"/>
    <w:rsid w:val="000607A6"/>
    <w:rsid w:val="00060FA3"/>
    <w:rsid w:val="00061604"/>
    <w:rsid w:val="000618DC"/>
    <w:rsid w:val="00061F37"/>
    <w:rsid w:val="00062C81"/>
    <w:rsid w:val="00062ED9"/>
    <w:rsid w:val="000635F3"/>
    <w:rsid w:val="000637C9"/>
    <w:rsid w:val="00063907"/>
    <w:rsid w:val="0006523D"/>
    <w:rsid w:val="000654C0"/>
    <w:rsid w:val="00065903"/>
    <w:rsid w:val="00065C3A"/>
    <w:rsid w:val="0006670D"/>
    <w:rsid w:val="00066AE0"/>
    <w:rsid w:val="00066C53"/>
    <w:rsid w:val="00067583"/>
    <w:rsid w:val="000677A3"/>
    <w:rsid w:val="00070922"/>
    <w:rsid w:val="00071360"/>
    <w:rsid w:val="00071690"/>
    <w:rsid w:val="00072C84"/>
    <w:rsid w:val="00072D08"/>
    <w:rsid w:val="00073A1F"/>
    <w:rsid w:val="0007503A"/>
    <w:rsid w:val="00075A87"/>
    <w:rsid w:val="00076109"/>
    <w:rsid w:val="0007643A"/>
    <w:rsid w:val="000767CC"/>
    <w:rsid w:val="00076B5B"/>
    <w:rsid w:val="00076F2E"/>
    <w:rsid w:val="00077180"/>
    <w:rsid w:val="000817DA"/>
    <w:rsid w:val="00082195"/>
    <w:rsid w:val="00082434"/>
    <w:rsid w:val="00082ED8"/>
    <w:rsid w:val="00083082"/>
    <w:rsid w:val="00083121"/>
    <w:rsid w:val="00083177"/>
    <w:rsid w:val="000833F3"/>
    <w:rsid w:val="00083E34"/>
    <w:rsid w:val="000843D2"/>
    <w:rsid w:val="00084411"/>
    <w:rsid w:val="00085402"/>
    <w:rsid w:val="00086501"/>
    <w:rsid w:val="00086F42"/>
    <w:rsid w:val="0008731B"/>
    <w:rsid w:val="000874E4"/>
    <w:rsid w:val="00087A27"/>
    <w:rsid w:val="00087B75"/>
    <w:rsid w:val="00090AC2"/>
    <w:rsid w:val="00091BA6"/>
    <w:rsid w:val="00091BD9"/>
    <w:rsid w:val="000936D7"/>
    <w:rsid w:val="00094067"/>
    <w:rsid w:val="00094134"/>
    <w:rsid w:val="00095492"/>
    <w:rsid w:val="000955C1"/>
    <w:rsid w:val="00095626"/>
    <w:rsid w:val="0009568E"/>
    <w:rsid w:val="0009611E"/>
    <w:rsid w:val="00096CD8"/>
    <w:rsid w:val="00097F79"/>
    <w:rsid w:val="000A0052"/>
    <w:rsid w:val="000A00AC"/>
    <w:rsid w:val="000A01D2"/>
    <w:rsid w:val="000A0AE9"/>
    <w:rsid w:val="000A0B54"/>
    <w:rsid w:val="000A0E37"/>
    <w:rsid w:val="000A14EE"/>
    <w:rsid w:val="000A1593"/>
    <w:rsid w:val="000A1A07"/>
    <w:rsid w:val="000A1FF3"/>
    <w:rsid w:val="000A2070"/>
    <w:rsid w:val="000A27BD"/>
    <w:rsid w:val="000A30EE"/>
    <w:rsid w:val="000A3B6E"/>
    <w:rsid w:val="000A3BC9"/>
    <w:rsid w:val="000A3C22"/>
    <w:rsid w:val="000A4580"/>
    <w:rsid w:val="000A4862"/>
    <w:rsid w:val="000A50B4"/>
    <w:rsid w:val="000A5194"/>
    <w:rsid w:val="000A52BE"/>
    <w:rsid w:val="000A682B"/>
    <w:rsid w:val="000A71C0"/>
    <w:rsid w:val="000B1614"/>
    <w:rsid w:val="000B16D2"/>
    <w:rsid w:val="000B1C23"/>
    <w:rsid w:val="000B2038"/>
    <w:rsid w:val="000B2C1F"/>
    <w:rsid w:val="000B323F"/>
    <w:rsid w:val="000B3366"/>
    <w:rsid w:val="000B33CD"/>
    <w:rsid w:val="000B38F4"/>
    <w:rsid w:val="000B3B7C"/>
    <w:rsid w:val="000B474D"/>
    <w:rsid w:val="000B4BF6"/>
    <w:rsid w:val="000B5BAF"/>
    <w:rsid w:val="000B5F9D"/>
    <w:rsid w:val="000B647D"/>
    <w:rsid w:val="000B68B7"/>
    <w:rsid w:val="000B695D"/>
    <w:rsid w:val="000B778C"/>
    <w:rsid w:val="000B7964"/>
    <w:rsid w:val="000C0C3E"/>
    <w:rsid w:val="000C133E"/>
    <w:rsid w:val="000C13C1"/>
    <w:rsid w:val="000C1866"/>
    <w:rsid w:val="000C1C5D"/>
    <w:rsid w:val="000C1D18"/>
    <w:rsid w:val="000C3004"/>
    <w:rsid w:val="000C3719"/>
    <w:rsid w:val="000C394E"/>
    <w:rsid w:val="000C3BA7"/>
    <w:rsid w:val="000C4BD2"/>
    <w:rsid w:val="000C5133"/>
    <w:rsid w:val="000C5B18"/>
    <w:rsid w:val="000C5E0C"/>
    <w:rsid w:val="000C7201"/>
    <w:rsid w:val="000C7386"/>
    <w:rsid w:val="000C7AB8"/>
    <w:rsid w:val="000C7CF1"/>
    <w:rsid w:val="000C7E18"/>
    <w:rsid w:val="000D000F"/>
    <w:rsid w:val="000D0579"/>
    <w:rsid w:val="000D083B"/>
    <w:rsid w:val="000D0B21"/>
    <w:rsid w:val="000D1B97"/>
    <w:rsid w:val="000D1D2D"/>
    <w:rsid w:val="000D2821"/>
    <w:rsid w:val="000D4140"/>
    <w:rsid w:val="000D4558"/>
    <w:rsid w:val="000D471F"/>
    <w:rsid w:val="000D49F2"/>
    <w:rsid w:val="000D4B14"/>
    <w:rsid w:val="000D61F9"/>
    <w:rsid w:val="000D6317"/>
    <w:rsid w:val="000D667F"/>
    <w:rsid w:val="000D762C"/>
    <w:rsid w:val="000D7D92"/>
    <w:rsid w:val="000E02A6"/>
    <w:rsid w:val="000E04DB"/>
    <w:rsid w:val="000E0B78"/>
    <w:rsid w:val="000E2206"/>
    <w:rsid w:val="000E299F"/>
    <w:rsid w:val="000E3191"/>
    <w:rsid w:val="000E31DD"/>
    <w:rsid w:val="000E4359"/>
    <w:rsid w:val="000E48C0"/>
    <w:rsid w:val="000E64A0"/>
    <w:rsid w:val="000E6BF2"/>
    <w:rsid w:val="000E6FF4"/>
    <w:rsid w:val="000E79E8"/>
    <w:rsid w:val="000F00DE"/>
    <w:rsid w:val="000F07E9"/>
    <w:rsid w:val="000F0805"/>
    <w:rsid w:val="000F09C0"/>
    <w:rsid w:val="000F197F"/>
    <w:rsid w:val="000F228F"/>
    <w:rsid w:val="000F2815"/>
    <w:rsid w:val="000F2EE3"/>
    <w:rsid w:val="000F494A"/>
    <w:rsid w:val="000F4C79"/>
    <w:rsid w:val="000F4FDA"/>
    <w:rsid w:val="000F6642"/>
    <w:rsid w:val="000F71B8"/>
    <w:rsid w:val="000F76B9"/>
    <w:rsid w:val="00100073"/>
    <w:rsid w:val="00101A08"/>
    <w:rsid w:val="0010350F"/>
    <w:rsid w:val="00103EE4"/>
    <w:rsid w:val="00103F7B"/>
    <w:rsid w:val="001045ED"/>
    <w:rsid w:val="00104ECA"/>
    <w:rsid w:val="00105030"/>
    <w:rsid w:val="00105604"/>
    <w:rsid w:val="00105D56"/>
    <w:rsid w:val="001060C3"/>
    <w:rsid w:val="00106B15"/>
    <w:rsid w:val="00106B51"/>
    <w:rsid w:val="0010702C"/>
    <w:rsid w:val="00107C0A"/>
    <w:rsid w:val="00110F30"/>
    <w:rsid w:val="001114A2"/>
    <w:rsid w:val="00111791"/>
    <w:rsid w:val="00111C57"/>
    <w:rsid w:val="00111E9E"/>
    <w:rsid w:val="001121E1"/>
    <w:rsid w:val="00112A5A"/>
    <w:rsid w:val="00112CD0"/>
    <w:rsid w:val="00112EB1"/>
    <w:rsid w:val="00113806"/>
    <w:rsid w:val="00113D11"/>
    <w:rsid w:val="00114271"/>
    <w:rsid w:val="00114E1C"/>
    <w:rsid w:val="00114ED4"/>
    <w:rsid w:val="00115217"/>
    <w:rsid w:val="001156B8"/>
    <w:rsid w:val="00115A87"/>
    <w:rsid w:val="00117928"/>
    <w:rsid w:val="001202B4"/>
    <w:rsid w:val="00120366"/>
    <w:rsid w:val="00120D47"/>
    <w:rsid w:val="00121264"/>
    <w:rsid w:val="00122732"/>
    <w:rsid w:val="00122A15"/>
    <w:rsid w:val="001230EB"/>
    <w:rsid w:val="0012361D"/>
    <w:rsid w:val="001239AE"/>
    <w:rsid w:val="00124129"/>
    <w:rsid w:val="001242F4"/>
    <w:rsid w:val="00124BC8"/>
    <w:rsid w:val="00124D17"/>
    <w:rsid w:val="00125BBA"/>
    <w:rsid w:val="001309DA"/>
    <w:rsid w:val="00131161"/>
    <w:rsid w:val="0013150C"/>
    <w:rsid w:val="00131D7A"/>
    <w:rsid w:val="0013321E"/>
    <w:rsid w:val="0013341D"/>
    <w:rsid w:val="001337BE"/>
    <w:rsid w:val="0013481A"/>
    <w:rsid w:val="00134E28"/>
    <w:rsid w:val="00134E3D"/>
    <w:rsid w:val="0013514C"/>
    <w:rsid w:val="001356AB"/>
    <w:rsid w:val="0013691F"/>
    <w:rsid w:val="00136C70"/>
    <w:rsid w:val="00137935"/>
    <w:rsid w:val="00141151"/>
    <w:rsid w:val="00143089"/>
    <w:rsid w:val="0014371C"/>
    <w:rsid w:val="00143737"/>
    <w:rsid w:val="00143F50"/>
    <w:rsid w:val="00144F4D"/>
    <w:rsid w:val="00145C89"/>
    <w:rsid w:val="00146AA2"/>
    <w:rsid w:val="00147029"/>
    <w:rsid w:val="0014723D"/>
    <w:rsid w:val="001479EC"/>
    <w:rsid w:val="00147F7F"/>
    <w:rsid w:val="001501A5"/>
    <w:rsid w:val="00150DEF"/>
    <w:rsid w:val="00150F93"/>
    <w:rsid w:val="00151328"/>
    <w:rsid w:val="00151691"/>
    <w:rsid w:val="0015188F"/>
    <w:rsid w:val="00152860"/>
    <w:rsid w:val="00152CDA"/>
    <w:rsid w:val="0015340D"/>
    <w:rsid w:val="001537F7"/>
    <w:rsid w:val="00153970"/>
    <w:rsid w:val="00154DFB"/>
    <w:rsid w:val="001552BB"/>
    <w:rsid w:val="00155625"/>
    <w:rsid w:val="00155A2C"/>
    <w:rsid w:val="00156202"/>
    <w:rsid w:val="001564D9"/>
    <w:rsid w:val="001571C0"/>
    <w:rsid w:val="00157438"/>
    <w:rsid w:val="00157981"/>
    <w:rsid w:val="00157AF6"/>
    <w:rsid w:val="001600EF"/>
    <w:rsid w:val="00160545"/>
    <w:rsid w:val="00160BF2"/>
    <w:rsid w:val="00161E2F"/>
    <w:rsid w:val="001635DE"/>
    <w:rsid w:val="00164A89"/>
    <w:rsid w:val="00164A8E"/>
    <w:rsid w:val="00165158"/>
    <w:rsid w:val="00165293"/>
    <w:rsid w:val="00165C15"/>
    <w:rsid w:val="00166F81"/>
    <w:rsid w:val="00167251"/>
    <w:rsid w:val="00167744"/>
    <w:rsid w:val="00167C87"/>
    <w:rsid w:val="00170594"/>
    <w:rsid w:val="00171878"/>
    <w:rsid w:val="001731E5"/>
    <w:rsid w:val="00173893"/>
    <w:rsid w:val="001738EB"/>
    <w:rsid w:val="00173CF5"/>
    <w:rsid w:val="001744DF"/>
    <w:rsid w:val="00175184"/>
    <w:rsid w:val="00175193"/>
    <w:rsid w:val="001756EE"/>
    <w:rsid w:val="00175D34"/>
    <w:rsid w:val="001761EC"/>
    <w:rsid w:val="0017629E"/>
    <w:rsid w:val="00177E57"/>
    <w:rsid w:val="001800EE"/>
    <w:rsid w:val="00180641"/>
    <w:rsid w:val="00180E8B"/>
    <w:rsid w:val="0018121C"/>
    <w:rsid w:val="00181307"/>
    <w:rsid w:val="00181540"/>
    <w:rsid w:val="00182028"/>
    <w:rsid w:val="001821CE"/>
    <w:rsid w:val="001824AB"/>
    <w:rsid w:val="00182F44"/>
    <w:rsid w:val="0018340C"/>
    <w:rsid w:val="00183525"/>
    <w:rsid w:val="00183782"/>
    <w:rsid w:val="00183B06"/>
    <w:rsid w:val="001849F0"/>
    <w:rsid w:val="00184B3C"/>
    <w:rsid w:val="00185881"/>
    <w:rsid w:val="001863C0"/>
    <w:rsid w:val="001864B7"/>
    <w:rsid w:val="00186750"/>
    <w:rsid w:val="00187B35"/>
    <w:rsid w:val="00190651"/>
    <w:rsid w:val="0019095C"/>
    <w:rsid w:val="00191B6F"/>
    <w:rsid w:val="00192605"/>
    <w:rsid w:val="00192DAF"/>
    <w:rsid w:val="00192E28"/>
    <w:rsid w:val="00193107"/>
    <w:rsid w:val="001934E4"/>
    <w:rsid w:val="001947B3"/>
    <w:rsid w:val="0019505F"/>
    <w:rsid w:val="00195772"/>
    <w:rsid w:val="00195BDB"/>
    <w:rsid w:val="001966FD"/>
    <w:rsid w:val="001975AA"/>
    <w:rsid w:val="001979B2"/>
    <w:rsid w:val="00197C03"/>
    <w:rsid w:val="00197E27"/>
    <w:rsid w:val="001A0819"/>
    <w:rsid w:val="001A08B5"/>
    <w:rsid w:val="001A0BB0"/>
    <w:rsid w:val="001A1682"/>
    <w:rsid w:val="001A243A"/>
    <w:rsid w:val="001A25AA"/>
    <w:rsid w:val="001A3363"/>
    <w:rsid w:val="001A3F69"/>
    <w:rsid w:val="001A4048"/>
    <w:rsid w:val="001A418A"/>
    <w:rsid w:val="001A43DF"/>
    <w:rsid w:val="001A5DF7"/>
    <w:rsid w:val="001A7E92"/>
    <w:rsid w:val="001B0D22"/>
    <w:rsid w:val="001B0E8A"/>
    <w:rsid w:val="001B311D"/>
    <w:rsid w:val="001B32C0"/>
    <w:rsid w:val="001B33C0"/>
    <w:rsid w:val="001B3923"/>
    <w:rsid w:val="001B4E60"/>
    <w:rsid w:val="001B50B1"/>
    <w:rsid w:val="001B534F"/>
    <w:rsid w:val="001C0193"/>
    <w:rsid w:val="001C1B02"/>
    <w:rsid w:val="001C1BA6"/>
    <w:rsid w:val="001C233C"/>
    <w:rsid w:val="001C27E6"/>
    <w:rsid w:val="001C30BE"/>
    <w:rsid w:val="001C32FD"/>
    <w:rsid w:val="001C41EA"/>
    <w:rsid w:val="001C51D0"/>
    <w:rsid w:val="001C57DA"/>
    <w:rsid w:val="001C61E1"/>
    <w:rsid w:val="001C6E04"/>
    <w:rsid w:val="001C6F28"/>
    <w:rsid w:val="001C7517"/>
    <w:rsid w:val="001C7C93"/>
    <w:rsid w:val="001D0AF4"/>
    <w:rsid w:val="001D0E27"/>
    <w:rsid w:val="001D165F"/>
    <w:rsid w:val="001D1A1C"/>
    <w:rsid w:val="001D1EDC"/>
    <w:rsid w:val="001D2E12"/>
    <w:rsid w:val="001D3697"/>
    <w:rsid w:val="001D413F"/>
    <w:rsid w:val="001D51AB"/>
    <w:rsid w:val="001D6481"/>
    <w:rsid w:val="001D78F7"/>
    <w:rsid w:val="001D7EB5"/>
    <w:rsid w:val="001E08F3"/>
    <w:rsid w:val="001E11A3"/>
    <w:rsid w:val="001E1548"/>
    <w:rsid w:val="001E1924"/>
    <w:rsid w:val="001E1CCD"/>
    <w:rsid w:val="001E1CCF"/>
    <w:rsid w:val="001E247B"/>
    <w:rsid w:val="001E2859"/>
    <w:rsid w:val="001E2D15"/>
    <w:rsid w:val="001E2F6D"/>
    <w:rsid w:val="001E33A0"/>
    <w:rsid w:val="001E377E"/>
    <w:rsid w:val="001E3C98"/>
    <w:rsid w:val="001E3DB9"/>
    <w:rsid w:val="001E431E"/>
    <w:rsid w:val="001E63A8"/>
    <w:rsid w:val="001E64AE"/>
    <w:rsid w:val="001E6B8F"/>
    <w:rsid w:val="001E6E7D"/>
    <w:rsid w:val="001E6F79"/>
    <w:rsid w:val="001E791F"/>
    <w:rsid w:val="001F02D8"/>
    <w:rsid w:val="001F0654"/>
    <w:rsid w:val="001F0720"/>
    <w:rsid w:val="001F08BF"/>
    <w:rsid w:val="001F0FF5"/>
    <w:rsid w:val="001F11D7"/>
    <w:rsid w:val="001F2ACE"/>
    <w:rsid w:val="001F3929"/>
    <w:rsid w:val="001F4739"/>
    <w:rsid w:val="001F47FD"/>
    <w:rsid w:val="001F4916"/>
    <w:rsid w:val="001F545C"/>
    <w:rsid w:val="001F559B"/>
    <w:rsid w:val="001F56F5"/>
    <w:rsid w:val="001F5884"/>
    <w:rsid w:val="001F5AEF"/>
    <w:rsid w:val="001F67D3"/>
    <w:rsid w:val="001F7374"/>
    <w:rsid w:val="001F7711"/>
    <w:rsid w:val="002002FA"/>
    <w:rsid w:val="00200CDD"/>
    <w:rsid w:val="002012B4"/>
    <w:rsid w:val="00201EEA"/>
    <w:rsid w:val="0020211A"/>
    <w:rsid w:val="00202251"/>
    <w:rsid w:val="00203262"/>
    <w:rsid w:val="0020403E"/>
    <w:rsid w:val="002046C0"/>
    <w:rsid w:val="00204AC2"/>
    <w:rsid w:val="00204AD3"/>
    <w:rsid w:val="002054B6"/>
    <w:rsid w:val="00205759"/>
    <w:rsid w:val="00205818"/>
    <w:rsid w:val="002072C2"/>
    <w:rsid w:val="00207CDF"/>
    <w:rsid w:val="00212046"/>
    <w:rsid w:val="00212BBF"/>
    <w:rsid w:val="00213E4C"/>
    <w:rsid w:val="00214749"/>
    <w:rsid w:val="00215B68"/>
    <w:rsid w:val="00217218"/>
    <w:rsid w:val="00217382"/>
    <w:rsid w:val="002175CD"/>
    <w:rsid w:val="00217F27"/>
    <w:rsid w:val="00220097"/>
    <w:rsid w:val="00220A9F"/>
    <w:rsid w:val="002218BD"/>
    <w:rsid w:val="00221E6D"/>
    <w:rsid w:val="0022201C"/>
    <w:rsid w:val="00222022"/>
    <w:rsid w:val="00222666"/>
    <w:rsid w:val="00222940"/>
    <w:rsid w:val="002230CB"/>
    <w:rsid w:val="00223101"/>
    <w:rsid w:val="00223288"/>
    <w:rsid w:val="002240AF"/>
    <w:rsid w:val="00224302"/>
    <w:rsid w:val="002254B7"/>
    <w:rsid w:val="0022582E"/>
    <w:rsid w:val="00226925"/>
    <w:rsid w:val="0022728F"/>
    <w:rsid w:val="00227400"/>
    <w:rsid w:val="00227580"/>
    <w:rsid w:val="00227A81"/>
    <w:rsid w:val="00230C1C"/>
    <w:rsid w:val="00230C6B"/>
    <w:rsid w:val="00230FAB"/>
    <w:rsid w:val="00231FD1"/>
    <w:rsid w:val="002328E7"/>
    <w:rsid w:val="00232D7A"/>
    <w:rsid w:val="00232F71"/>
    <w:rsid w:val="002331BC"/>
    <w:rsid w:val="0023402C"/>
    <w:rsid w:val="0023440A"/>
    <w:rsid w:val="002351A7"/>
    <w:rsid w:val="00235D72"/>
    <w:rsid w:val="0023640A"/>
    <w:rsid w:val="00236A10"/>
    <w:rsid w:val="00237227"/>
    <w:rsid w:val="0023759C"/>
    <w:rsid w:val="00237698"/>
    <w:rsid w:val="002400D7"/>
    <w:rsid w:val="002406FF"/>
    <w:rsid w:val="002407AA"/>
    <w:rsid w:val="002409E3"/>
    <w:rsid w:val="00241966"/>
    <w:rsid w:val="0024240D"/>
    <w:rsid w:val="00242589"/>
    <w:rsid w:val="002427FB"/>
    <w:rsid w:val="00243863"/>
    <w:rsid w:val="00243CCD"/>
    <w:rsid w:val="00244617"/>
    <w:rsid w:val="00245F7B"/>
    <w:rsid w:val="00246B78"/>
    <w:rsid w:val="00247CD5"/>
    <w:rsid w:val="00247D3F"/>
    <w:rsid w:val="00247E2C"/>
    <w:rsid w:val="00250BD5"/>
    <w:rsid w:val="002512E7"/>
    <w:rsid w:val="002522E7"/>
    <w:rsid w:val="00253219"/>
    <w:rsid w:val="002532C1"/>
    <w:rsid w:val="00253F04"/>
    <w:rsid w:val="002547EE"/>
    <w:rsid w:val="00254AD5"/>
    <w:rsid w:val="00254C1B"/>
    <w:rsid w:val="00255DB6"/>
    <w:rsid w:val="00255F5F"/>
    <w:rsid w:val="00255FE8"/>
    <w:rsid w:val="0025715B"/>
    <w:rsid w:val="0025758D"/>
    <w:rsid w:val="00257839"/>
    <w:rsid w:val="00261A71"/>
    <w:rsid w:val="00261D42"/>
    <w:rsid w:val="00261E8A"/>
    <w:rsid w:val="0026270D"/>
    <w:rsid w:val="0026278A"/>
    <w:rsid w:val="002639C4"/>
    <w:rsid w:val="0026425E"/>
    <w:rsid w:val="002647B6"/>
    <w:rsid w:val="00264B4E"/>
    <w:rsid w:val="00266172"/>
    <w:rsid w:val="00266D4F"/>
    <w:rsid w:val="00266DA4"/>
    <w:rsid w:val="00266DF2"/>
    <w:rsid w:val="00267062"/>
    <w:rsid w:val="0026748B"/>
    <w:rsid w:val="00267CEC"/>
    <w:rsid w:val="00267E6C"/>
    <w:rsid w:val="002706D2"/>
    <w:rsid w:val="00271386"/>
    <w:rsid w:val="00271598"/>
    <w:rsid w:val="0027242B"/>
    <w:rsid w:val="002727F2"/>
    <w:rsid w:val="002738B9"/>
    <w:rsid w:val="00274B98"/>
    <w:rsid w:val="00274CEB"/>
    <w:rsid w:val="00275CDD"/>
    <w:rsid w:val="0027669E"/>
    <w:rsid w:val="002767E3"/>
    <w:rsid w:val="0027688D"/>
    <w:rsid w:val="00276F08"/>
    <w:rsid w:val="0027707C"/>
    <w:rsid w:val="00277147"/>
    <w:rsid w:val="00277892"/>
    <w:rsid w:val="00280BC7"/>
    <w:rsid w:val="00280BCD"/>
    <w:rsid w:val="00281799"/>
    <w:rsid w:val="002818D1"/>
    <w:rsid w:val="00281935"/>
    <w:rsid w:val="00281DAD"/>
    <w:rsid w:val="00282A84"/>
    <w:rsid w:val="00282B08"/>
    <w:rsid w:val="002837F0"/>
    <w:rsid w:val="00283A73"/>
    <w:rsid w:val="00284A30"/>
    <w:rsid w:val="00284B9E"/>
    <w:rsid w:val="00284DAF"/>
    <w:rsid w:val="0028528B"/>
    <w:rsid w:val="00285A16"/>
    <w:rsid w:val="00286CF7"/>
    <w:rsid w:val="0028701A"/>
    <w:rsid w:val="00287032"/>
    <w:rsid w:val="00287289"/>
    <w:rsid w:val="0028753E"/>
    <w:rsid w:val="00287C64"/>
    <w:rsid w:val="00287D7E"/>
    <w:rsid w:val="002911B7"/>
    <w:rsid w:val="002912C7"/>
    <w:rsid w:val="00291F41"/>
    <w:rsid w:val="0029207B"/>
    <w:rsid w:val="0029300F"/>
    <w:rsid w:val="00293142"/>
    <w:rsid w:val="00293ABB"/>
    <w:rsid w:val="00294442"/>
    <w:rsid w:val="002946BE"/>
    <w:rsid w:val="002946CE"/>
    <w:rsid w:val="002946FF"/>
    <w:rsid w:val="00294717"/>
    <w:rsid w:val="00294CBE"/>
    <w:rsid w:val="002959D9"/>
    <w:rsid w:val="00296218"/>
    <w:rsid w:val="00296E9B"/>
    <w:rsid w:val="00296EE7"/>
    <w:rsid w:val="00297FC0"/>
    <w:rsid w:val="002A0722"/>
    <w:rsid w:val="002A1545"/>
    <w:rsid w:val="002A1771"/>
    <w:rsid w:val="002A18E3"/>
    <w:rsid w:val="002A19BE"/>
    <w:rsid w:val="002A1B08"/>
    <w:rsid w:val="002A1FFE"/>
    <w:rsid w:val="002A202E"/>
    <w:rsid w:val="002A24C4"/>
    <w:rsid w:val="002A27FC"/>
    <w:rsid w:val="002A29E6"/>
    <w:rsid w:val="002A33EE"/>
    <w:rsid w:val="002A3B24"/>
    <w:rsid w:val="002A3BC3"/>
    <w:rsid w:val="002A3BF8"/>
    <w:rsid w:val="002A3F7D"/>
    <w:rsid w:val="002A54E0"/>
    <w:rsid w:val="002A5D70"/>
    <w:rsid w:val="002A5D9D"/>
    <w:rsid w:val="002A6BE5"/>
    <w:rsid w:val="002A7515"/>
    <w:rsid w:val="002A7B5D"/>
    <w:rsid w:val="002A7DB2"/>
    <w:rsid w:val="002B095F"/>
    <w:rsid w:val="002B1488"/>
    <w:rsid w:val="002B18E7"/>
    <w:rsid w:val="002B1E50"/>
    <w:rsid w:val="002B1FCE"/>
    <w:rsid w:val="002B221F"/>
    <w:rsid w:val="002B22F5"/>
    <w:rsid w:val="002B29EB"/>
    <w:rsid w:val="002B2AE4"/>
    <w:rsid w:val="002B2B69"/>
    <w:rsid w:val="002B351B"/>
    <w:rsid w:val="002B4A18"/>
    <w:rsid w:val="002B4C49"/>
    <w:rsid w:val="002B5512"/>
    <w:rsid w:val="002B5914"/>
    <w:rsid w:val="002B5B42"/>
    <w:rsid w:val="002B5D91"/>
    <w:rsid w:val="002B62AB"/>
    <w:rsid w:val="002B64B8"/>
    <w:rsid w:val="002B6DAC"/>
    <w:rsid w:val="002B7404"/>
    <w:rsid w:val="002B7AF5"/>
    <w:rsid w:val="002C07EA"/>
    <w:rsid w:val="002C0C02"/>
    <w:rsid w:val="002C0CF1"/>
    <w:rsid w:val="002C0EA9"/>
    <w:rsid w:val="002C10A4"/>
    <w:rsid w:val="002C1268"/>
    <w:rsid w:val="002C26A4"/>
    <w:rsid w:val="002C2878"/>
    <w:rsid w:val="002C2B0F"/>
    <w:rsid w:val="002C34EB"/>
    <w:rsid w:val="002C36A7"/>
    <w:rsid w:val="002C3E7D"/>
    <w:rsid w:val="002C4E16"/>
    <w:rsid w:val="002C658E"/>
    <w:rsid w:val="002C7660"/>
    <w:rsid w:val="002C76BA"/>
    <w:rsid w:val="002C7ADB"/>
    <w:rsid w:val="002D008E"/>
    <w:rsid w:val="002D00CF"/>
    <w:rsid w:val="002D0981"/>
    <w:rsid w:val="002D1C16"/>
    <w:rsid w:val="002D2963"/>
    <w:rsid w:val="002D30E4"/>
    <w:rsid w:val="002D39FB"/>
    <w:rsid w:val="002D3E1A"/>
    <w:rsid w:val="002D4212"/>
    <w:rsid w:val="002D42CB"/>
    <w:rsid w:val="002D448A"/>
    <w:rsid w:val="002D491F"/>
    <w:rsid w:val="002D67BA"/>
    <w:rsid w:val="002D6C53"/>
    <w:rsid w:val="002D6C5C"/>
    <w:rsid w:val="002D6D54"/>
    <w:rsid w:val="002D7383"/>
    <w:rsid w:val="002D7B0B"/>
    <w:rsid w:val="002D7E67"/>
    <w:rsid w:val="002E0209"/>
    <w:rsid w:val="002E02F9"/>
    <w:rsid w:val="002E0563"/>
    <w:rsid w:val="002E102B"/>
    <w:rsid w:val="002E13CD"/>
    <w:rsid w:val="002E1A97"/>
    <w:rsid w:val="002E1C3F"/>
    <w:rsid w:val="002E2239"/>
    <w:rsid w:val="002E33DD"/>
    <w:rsid w:val="002E3693"/>
    <w:rsid w:val="002E3755"/>
    <w:rsid w:val="002E3B5C"/>
    <w:rsid w:val="002E4871"/>
    <w:rsid w:val="002E49F5"/>
    <w:rsid w:val="002E52FD"/>
    <w:rsid w:val="002E5F86"/>
    <w:rsid w:val="002E6222"/>
    <w:rsid w:val="002E67D5"/>
    <w:rsid w:val="002E6BE9"/>
    <w:rsid w:val="002E7667"/>
    <w:rsid w:val="002E7B24"/>
    <w:rsid w:val="002F018E"/>
    <w:rsid w:val="002F1822"/>
    <w:rsid w:val="002F2DBD"/>
    <w:rsid w:val="002F36F8"/>
    <w:rsid w:val="002F3CE4"/>
    <w:rsid w:val="002F443E"/>
    <w:rsid w:val="002F464E"/>
    <w:rsid w:val="002F48E5"/>
    <w:rsid w:val="002F5595"/>
    <w:rsid w:val="002F5789"/>
    <w:rsid w:val="002F5892"/>
    <w:rsid w:val="002F59D7"/>
    <w:rsid w:val="002F5F57"/>
    <w:rsid w:val="002F6258"/>
    <w:rsid w:val="002F6702"/>
    <w:rsid w:val="002F6B37"/>
    <w:rsid w:val="002F70B1"/>
    <w:rsid w:val="002F7177"/>
    <w:rsid w:val="002F7A5C"/>
    <w:rsid w:val="00301D01"/>
    <w:rsid w:val="003025C3"/>
    <w:rsid w:val="003025D2"/>
    <w:rsid w:val="00303560"/>
    <w:rsid w:val="00303BC2"/>
    <w:rsid w:val="00303EB7"/>
    <w:rsid w:val="00305318"/>
    <w:rsid w:val="00305CD5"/>
    <w:rsid w:val="00306847"/>
    <w:rsid w:val="003074E8"/>
    <w:rsid w:val="0031029C"/>
    <w:rsid w:val="00310E42"/>
    <w:rsid w:val="00310F1F"/>
    <w:rsid w:val="00311334"/>
    <w:rsid w:val="00311A6F"/>
    <w:rsid w:val="00311B38"/>
    <w:rsid w:val="003130ED"/>
    <w:rsid w:val="00314064"/>
    <w:rsid w:val="00314281"/>
    <w:rsid w:val="003147D0"/>
    <w:rsid w:val="0031532E"/>
    <w:rsid w:val="00315743"/>
    <w:rsid w:val="003157AF"/>
    <w:rsid w:val="00315DF0"/>
    <w:rsid w:val="00317D27"/>
    <w:rsid w:val="00320736"/>
    <w:rsid w:val="003208A0"/>
    <w:rsid w:val="00320E04"/>
    <w:rsid w:val="003215D9"/>
    <w:rsid w:val="003223E4"/>
    <w:rsid w:val="003226C4"/>
    <w:rsid w:val="00322776"/>
    <w:rsid w:val="00322E13"/>
    <w:rsid w:val="003234BD"/>
    <w:rsid w:val="00323538"/>
    <w:rsid w:val="00323997"/>
    <w:rsid w:val="0032423D"/>
    <w:rsid w:val="003244EE"/>
    <w:rsid w:val="00326010"/>
    <w:rsid w:val="003261AC"/>
    <w:rsid w:val="00326345"/>
    <w:rsid w:val="0032663F"/>
    <w:rsid w:val="003277D6"/>
    <w:rsid w:val="00330889"/>
    <w:rsid w:val="00330D43"/>
    <w:rsid w:val="00332E74"/>
    <w:rsid w:val="0033342E"/>
    <w:rsid w:val="00333621"/>
    <w:rsid w:val="00333887"/>
    <w:rsid w:val="00333FF3"/>
    <w:rsid w:val="00334F6A"/>
    <w:rsid w:val="0033536E"/>
    <w:rsid w:val="00335455"/>
    <w:rsid w:val="00335754"/>
    <w:rsid w:val="0033647F"/>
    <w:rsid w:val="003365A2"/>
    <w:rsid w:val="0034044A"/>
    <w:rsid w:val="003411C7"/>
    <w:rsid w:val="00341A3B"/>
    <w:rsid w:val="00342AC8"/>
    <w:rsid w:val="003437ED"/>
    <w:rsid w:val="00343B01"/>
    <w:rsid w:val="00344703"/>
    <w:rsid w:val="00344E2B"/>
    <w:rsid w:val="00345613"/>
    <w:rsid w:val="00345A4E"/>
    <w:rsid w:val="00345EAF"/>
    <w:rsid w:val="00345EB1"/>
    <w:rsid w:val="00346AD9"/>
    <w:rsid w:val="00346DE2"/>
    <w:rsid w:val="0034706D"/>
    <w:rsid w:val="00350C0A"/>
    <w:rsid w:val="00351412"/>
    <w:rsid w:val="00351B2C"/>
    <w:rsid w:val="00351C84"/>
    <w:rsid w:val="00352470"/>
    <w:rsid w:val="0035264A"/>
    <w:rsid w:val="00352F2B"/>
    <w:rsid w:val="003531AA"/>
    <w:rsid w:val="0035382F"/>
    <w:rsid w:val="00354D3E"/>
    <w:rsid w:val="003550E1"/>
    <w:rsid w:val="0035576C"/>
    <w:rsid w:val="00355CD3"/>
    <w:rsid w:val="00355FFC"/>
    <w:rsid w:val="003563E6"/>
    <w:rsid w:val="00356640"/>
    <w:rsid w:val="0035697E"/>
    <w:rsid w:val="00357F2E"/>
    <w:rsid w:val="003600FB"/>
    <w:rsid w:val="003611FD"/>
    <w:rsid w:val="00361C28"/>
    <w:rsid w:val="00362A46"/>
    <w:rsid w:val="00365101"/>
    <w:rsid w:val="0036554A"/>
    <w:rsid w:val="00366363"/>
    <w:rsid w:val="00367393"/>
    <w:rsid w:val="00367C18"/>
    <w:rsid w:val="00367C1A"/>
    <w:rsid w:val="00367DC0"/>
    <w:rsid w:val="00370E47"/>
    <w:rsid w:val="003714BF"/>
    <w:rsid w:val="003717C4"/>
    <w:rsid w:val="0037244C"/>
    <w:rsid w:val="003724BB"/>
    <w:rsid w:val="0037262F"/>
    <w:rsid w:val="00372E4C"/>
    <w:rsid w:val="00373142"/>
    <w:rsid w:val="0037316D"/>
    <w:rsid w:val="00373440"/>
    <w:rsid w:val="00373E97"/>
    <w:rsid w:val="0037588E"/>
    <w:rsid w:val="00375BE8"/>
    <w:rsid w:val="0037714C"/>
    <w:rsid w:val="00380A48"/>
    <w:rsid w:val="00380D7D"/>
    <w:rsid w:val="00381335"/>
    <w:rsid w:val="003814AD"/>
    <w:rsid w:val="00381E58"/>
    <w:rsid w:val="0038266B"/>
    <w:rsid w:val="00382C55"/>
    <w:rsid w:val="00384102"/>
    <w:rsid w:val="003844CA"/>
    <w:rsid w:val="00384F6F"/>
    <w:rsid w:val="0038537E"/>
    <w:rsid w:val="00385F04"/>
    <w:rsid w:val="00385FB2"/>
    <w:rsid w:val="003866C6"/>
    <w:rsid w:val="00387E40"/>
    <w:rsid w:val="00390411"/>
    <w:rsid w:val="00390A76"/>
    <w:rsid w:val="00392657"/>
    <w:rsid w:val="00392835"/>
    <w:rsid w:val="003929B8"/>
    <w:rsid w:val="0039386A"/>
    <w:rsid w:val="00393EF0"/>
    <w:rsid w:val="00396195"/>
    <w:rsid w:val="0039651E"/>
    <w:rsid w:val="00396794"/>
    <w:rsid w:val="003973FB"/>
    <w:rsid w:val="0039781E"/>
    <w:rsid w:val="003978FB"/>
    <w:rsid w:val="00397939"/>
    <w:rsid w:val="00397DA6"/>
    <w:rsid w:val="003A0766"/>
    <w:rsid w:val="003A2765"/>
    <w:rsid w:val="003A2954"/>
    <w:rsid w:val="003A2CFF"/>
    <w:rsid w:val="003A3F12"/>
    <w:rsid w:val="003A4384"/>
    <w:rsid w:val="003A4388"/>
    <w:rsid w:val="003A46B9"/>
    <w:rsid w:val="003A5A1A"/>
    <w:rsid w:val="003A61E2"/>
    <w:rsid w:val="003A64D0"/>
    <w:rsid w:val="003A6789"/>
    <w:rsid w:val="003B127A"/>
    <w:rsid w:val="003B2341"/>
    <w:rsid w:val="003B277A"/>
    <w:rsid w:val="003B2B13"/>
    <w:rsid w:val="003B3233"/>
    <w:rsid w:val="003B3F04"/>
    <w:rsid w:val="003B4550"/>
    <w:rsid w:val="003B53D9"/>
    <w:rsid w:val="003B540C"/>
    <w:rsid w:val="003B5482"/>
    <w:rsid w:val="003B5FB1"/>
    <w:rsid w:val="003B6110"/>
    <w:rsid w:val="003B67E2"/>
    <w:rsid w:val="003B6DFD"/>
    <w:rsid w:val="003B7E5D"/>
    <w:rsid w:val="003C0323"/>
    <w:rsid w:val="003C0347"/>
    <w:rsid w:val="003C28F3"/>
    <w:rsid w:val="003C2E78"/>
    <w:rsid w:val="003C33AF"/>
    <w:rsid w:val="003C346F"/>
    <w:rsid w:val="003C3565"/>
    <w:rsid w:val="003C3611"/>
    <w:rsid w:val="003C36AB"/>
    <w:rsid w:val="003C407C"/>
    <w:rsid w:val="003C44DF"/>
    <w:rsid w:val="003C4805"/>
    <w:rsid w:val="003C4F06"/>
    <w:rsid w:val="003C5A4C"/>
    <w:rsid w:val="003C5D8B"/>
    <w:rsid w:val="003C79E0"/>
    <w:rsid w:val="003D1641"/>
    <w:rsid w:val="003D2E3C"/>
    <w:rsid w:val="003D2E5D"/>
    <w:rsid w:val="003D3045"/>
    <w:rsid w:val="003D3A70"/>
    <w:rsid w:val="003D3AF5"/>
    <w:rsid w:val="003D3CA4"/>
    <w:rsid w:val="003D4D1A"/>
    <w:rsid w:val="003D53A1"/>
    <w:rsid w:val="003D56D0"/>
    <w:rsid w:val="003D5F55"/>
    <w:rsid w:val="003D63E7"/>
    <w:rsid w:val="003D64AB"/>
    <w:rsid w:val="003D6F7F"/>
    <w:rsid w:val="003D7435"/>
    <w:rsid w:val="003D7B23"/>
    <w:rsid w:val="003D7B34"/>
    <w:rsid w:val="003E106D"/>
    <w:rsid w:val="003E1E5A"/>
    <w:rsid w:val="003E23E5"/>
    <w:rsid w:val="003E2627"/>
    <w:rsid w:val="003E2846"/>
    <w:rsid w:val="003E3403"/>
    <w:rsid w:val="003E3F3E"/>
    <w:rsid w:val="003E4DE3"/>
    <w:rsid w:val="003E515C"/>
    <w:rsid w:val="003E5260"/>
    <w:rsid w:val="003E558C"/>
    <w:rsid w:val="003E583B"/>
    <w:rsid w:val="003E606A"/>
    <w:rsid w:val="003E60E6"/>
    <w:rsid w:val="003E61DD"/>
    <w:rsid w:val="003E6420"/>
    <w:rsid w:val="003E7B12"/>
    <w:rsid w:val="003F095E"/>
    <w:rsid w:val="003F0970"/>
    <w:rsid w:val="003F0AA9"/>
    <w:rsid w:val="003F0D72"/>
    <w:rsid w:val="003F15FE"/>
    <w:rsid w:val="003F23BE"/>
    <w:rsid w:val="003F2E71"/>
    <w:rsid w:val="003F329F"/>
    <w:rsid w:val="003F3A4F"/>
    <w:rsid w:val="003F454E"/>
    <w:rsid w:val="003F51AB"/>
    <w:rsid w:val="003F58A5"/>
    <w:rsid w:val="003F5B99"/>
    <w:rsid w:val="003F5D5D"/>
    <w:rsid w:val="003F642D"/>
    <w:rsid w:val="003F667E"/>
    <w:rsid w:val="003F7215"/>
    <w:rsid w:val="003F7DFA"/>
    <w:rsid w:val="004006BF"/>
    <w:rsid w:val="00400AED"/>
    <w:rsid w:val="00401119"/>
    <w:rsid w:val="00401F19"/>
    <w:rsid w:val="00402AD9"/>
    <w:rsid w:val="00405724"/>
    <w:rsid w:val="00406838"/>
    <w:rsid w:val="00406C7E"/>
    <w:rsid w:val="00407B18"/>
    <w:rsid w:val="004112D0"/>
    <w:rsid w:val="0041183E"/>
    <w:rsid w:val="00411F78"/>
    <w:rsid w:val="0041315A"/>
    <w:rsid w:val="004144DD"/>
    <w:rsid w:val="00416346"/>
    <w:rsid w:val="00416628"/>
    <w:rsid w:val="00416642"/>
    <w:rsid w:val="0041694B"/>
    <w:rsid w:val="00417532"/>
    <w:rsid w:val="00417D6E"/>
    <w:rsid w:val="00417FDD"/>
    <w:rsid w:val="00420F17"/>
    <w:rsid w:val="00422114"/>
    <w:rsid w:val="00422504"/>
    <w:rsid w:val="00422AE9"/>
    <w:rsid w:val="00423EFD"/>
    <w:rsid w:val="00424875"/>
    <w:rsid w:val="00424E06"/>
    <w:rsid w:val="00424F04"/>
    <w:rsid w:val="004266B3"/>
    <w:rsid w:val="004268ED"/>
    <w:rsid w:val="00427462"/>
    <w:rsid w:val="00427B1E"/>
    <w:rsid w:val="004301BC"/>
    <w:rsid w:val="00430F3A"/>
    <w:rsid w:val="0043123D"/>
    <w:rsid w:val="0043148A"/>
    <w:rsid w:val="00431785"/>
    <w:rsid w:val="00431D20"/>
    <w:rsid w:val="004333B4"/>
    <w:rsid w:val="00433591"/>
    <w:rsid w:val="00433D1E"/>
    <w:rsid w:val="004341D9"/>
    <w:rsid w:val="0043420A"/>
    <w:rsid w:val="00434ECA"/>
    <w:rsid w:val="00435288"/>
    <w:rsid w:val="004354F0"/>
    <w:rsid w:val="00435B83"/>
    <w:rsid w:val="00436BD4"/>
    <w:rsid w:val="00437B16"/>
    <w:rsid w:val="00437D7F"/>
    <w:rsid w:val="004406AF"/>
    <w:rsid w:val="00440731"/>
    <w:rsid w:val="004414CA"/>
    <w:rsid w:val="00441D07"/>
    <w:rsid w:val="00442BF6"/>
    <w:rsid w:val="00442E98"/>
    <w:rsid w:val="00442F95"/>
    <w:rsid w:val="00443227"/>
    <w:rsid w:val="00443BFC"/>
    <w:rsid w:val="004446B8"/>
    <w:rsid w:val="004454A7"/>
    <w:rsid w:val="004456EC"/>
    <w:rsid w:val="00445E6A"/>
    <w:rsid w:val="0044657A"/>
    <w:rsid w:val="00446A3C"/>
    <w:rsid w:val="00447255"/>
    <w:rsid w:val="00447272"/>
    <w:rsid w:val="00447964"/>
    <w:rsid w:val="004502ED"/>
    <w:rsid w:val="00450AE6"/>
    <w:rsid w:val="004511DA"/>
    <w:rsid w:val="00451272"/>
    <w:rsid w:val="00451532"/>
    <w:rsid w:val="004519C2"/>
    <w:rsid w:val="00451D2E"/>
    <w:rsid w:val="00452A35"/>
    <w:rsid w:val="00452CB0"/>
    <w:rsid w:val="004531B4"/>
    <w:rsid w:val="004536E0"/>
    <w:rsid w:val="0045374A"/>
    <w:rsid w:val="00453D9E"/>
    <w:rsid w:val="00453F06"/>
    <w:rsid w:val="00454545"/>
    <w:rsid w:val="00454BC8"/>
    <w:rsid w:val="0045548E"/>
    <w:rsid w:val="00456116"/>
    <w:rsid w:val="00456B7F"/>
    <w:rsid w:val="00456EE4"/>
    <w:rsid w:val="0045753C"/>
    <w:rsid w:val="0045767C"/>
    <w:rsid w:val="00457748"/>
    <w:rsid w:val="00460F04"/>
    <w:rsid w:val="00461253"/>
    <w:rsid w:val="0046154A"/>
    <w:rsid w:val="00461D42"/>
    <w:rsid w:val="004626A4"/>
    <w:rsid w:val="004633C0"/>
    <w:rsid w:val="0046353A"/>
    <w:rsid w:val="00464277"/>
    <w:rsid w:val="00464A7F"/>
    <w:rsid w:val="00464EEE"/>
    <w:rsid w:val="004652F7"/>
    <w:rsid w:val="00465B54"/>
    <w:rsid w:val="00465B78"/>
    <w:rsid w:val="00465E78"/>
    <w:rsid w:val="0046601D"/>
    <w:rsid w:val="00466699"/>
    <w:rsid w:val="00466C28"/>
    <w:rsid w:val="00466F5A"/>
    <w:rsid w:val="00466F8D"/>
    <w:rsid w:val="00467A1D"/>
    <w:rsid w:val="00471DF1"/>
    <w:rsid w:val="004726C0"/>
    <w:rsid w:val="00472FDA"/>
    <w:rsid w:val="00473458"/>
    <w:rsid w:val="00473857"/>
    <w:rsid w:val="00473D1B"/>
    <w:rsid w:val="004749B7"/>
    <w:rsid w:val="00474E77"/>
    <w:rsid w:val="004751FA"/>
    <w:rsid w:val="00475554"/>
    <w:rsid w:val="00476694"/>
    <w:rsid w:val="00476930"/>
    <w:rsid w:val="00477079"/>
    <w:rsid w:val="0047779E"/>
    <w:rsid w:val="00477B73"/>
    <w:rsid w:val="004804BD"/>
    <w:rsid w:val="00480930"/>
    <w:rsid w:val="00480B35"/>
    <w:rsid w:val="00481246"/>
    <w:rsid w:val="004818BD"/>
    <w:rsid w:val="00482733"/>
    <w:rsid w:val="00482BC5"/>
    <w:rsid w:val="00482F86"/>
    <w:rsid w:val="0048323C"/>
    <w:rsid w:val="0048364F"/>
    <w:rsid w:val="00483765"/>
    <w:rsid w:val="00485165"/>
    <w:rsid w:val="00485A8B"/>
    <w:rsid w:val="00487E87"/>
    <w:rsid w:val="004905FA"/>
    <w:rsid w:val="004909FF"/>
    <w:rsid w:val="0049135B"/>
    <w:rsid w:val="00491FA9"/>
    <w:rsid w:val="004928D0"/>
    <w:rsid w:val="00494A57"/>
    <w:rsid w:val="00494BD6"/>
    <w:rsid w:val="00495777"/>
    <w:rsid w:val="00495AF0"/>
    <w:rsid w:val="00495C41"/>
    <w:rsid w:val="004962DD"/>
    <w:rsid w:val="00496F03"/>
    <w:rsid w:val="004A008B"/>
    <w:rsid w:val="004A1130"/>
    <w:rsid w:val="004A1430"/>
    <w:rsid w:val="004A203E"/>
    <w:rsid w:val="004A2F6C"/>
    <w:rsid w:val="004A3B6B"/>
    <w:rsid w:val="004A464C"/>
    <w:rsid w:val="004A4694"/>
    <w:rsid w:val="004A4812"/>
    <w:rsid w:val="004A5F1A"/>
    <w:rsid w:val="004A72F6"/>
    <w:rsid w:val="004A7760"/>
    <w:rsid w:val="004B0290"/>
    <w:rsid w:val="004B0670"/>
    <w:rsid w:val="004B068F"/>
    <w:rsid w:val="004B14BB"/>
    <w:rsid w:val="004B2394"/>
    <w:rsid w:val="004B2419"/>
    <w:rsid w:val="004B267F"/>
    <w:rsid w:val="004B282A"/>
    <w:rsid w:val="004B2D0A"/>
    <w:rsid w:val="004B2DB6"/>
    <w:rsid w:val="004B3163"/>
    <w:rsid w:val="004B362B"/>
    <w:rsid w:val="004B48F9"/>
    <w:rsid w:val="004B4CCF"/>
    <w:rsid w:val="004B5348"/>
    <w:rsid w:val="004B7544"/>
    <w:rsid w:val="004B762B"/>
    <w:rsid w:val="004B7F9B"/>
    <w:rsid w:val="004C0FEE"/>
    <w:rsid w:val="004C10D9"/>
    <w:rsid w:val="004C19E4"/>
    <w:rsid w:val="004C1CEE"/>
    <w:rsid w:val="004C245F"/>
    <w:rsid w:val="004C44A8"/>
    <w:rsid w:val="004C6011"/>
    <w:rsid w:val="004C683C"/>
    <w:rsid w:val="004D07EC"/>
    <w:rsid w:val="004D2527"/>
    <w:rsid w:val="004D2AAA"/>
    <w:rsid w:val="004D300F"/>
    <w:rsid w:val="004D4459"/>
    <w:rsid w:val="004D4491"/>
    <w:rsid w:val="004D530B"/>
    <w:rsid w:val="004D5616"/>
    <w:rsid w:val="004D574F"/>
    <w:rsid w:val="004D5F50"/>
    <w:rsid w:val="004D6638"/>
    <w:rsid w:val="004D6973"/>
    <w:rsid w:val="004D6EA8"/>
    <w:rsid w:val="004D7BCB"/>
    <w:rsid w:val="004E0234"/>
    <w:rsid w:val="004E08C3"/>
    <w:rsid w:val="004E0EF7"/>
    <w:rsid w:val="004E1073"/>
    <w:rsid w:val="004E205D"/>
    <w:rsid w:val="004E25ED"/>
    <w:rsid w:val="004E3997"/>
    <w:rsid w:val="004E3C71"/>
    <w:rsid w:val="004E4C00"/>
    <w:rsid w:val="004E4E74"/>
    <w:rsid w:val="004E5D2C"/>
    <w:rsid w:val="004E6060"/>
    <w:rsid w:val="004E6079"/>
    <w:rsid w:val="004E6260"/>
    <w:rsid w:val="004E7E8E"/>
    <w:rsid w:val="004E7EC0"/>
    <w:rsid w:val="004F358F"/>
    <w:rsid w:val="004F3BB1"/>
    <w:rsid w:val="004F43C7"/>
    <w:rsid w:val="004F5C48"/>
    <w:rsid w:val="004F6222"/>
    <w:rsid w:val="004F6BAC"/>
    <w:rsid w:val="004F6D9C"/>
    <w:rsid w:val="004F6FC6"/>
    <w:rsid w:val="004F7553"/>
    <w:rsid w:val="004F7BE3"/>
    <w:rsid w:val="0050064D"/>
    <w:rsid w:val="005024B7"/>
    <w:rsid w:val="005042C2"/>
    <w:rsid w:val="00504C0C"/>
    <w:rsid w:val="00505878"/>
    <w:rsid w:val="00506A79"/>
    <w:rsid w:val="005108F2"/>
    <w:rsid w:val="00511731"/>
    <w:rsid w:val="00512184"/>
    <w:rsid w:val="00512402"/>
    <w:rsid w:val="0051364F"/>
    <w:rsid w:val="00513967"/>
    <w:rsid w:val="00513FF9"/>
    <w:rsid w:val="0051463A"/>
    <w:rsid w:val="005149BA"/>
    <w:rsid w:val="0051548F"/>
    <w:rsid w:val="005155E9"/>
    <w:rsid w:val="005167BD"/>
    <w:rsid w:val="00516888"/>
    <w:rsid w:val="00516BD2"/>
    <w:rsid w:val="00516E3F"/>
    <w:rsid w:val="00516ECB"/>
    <w:rsid w:val="00524109"/>
    <w:rsid w:val="00524EB0"/>
    <w:rsid w:val="00524F44"/>
    <w:rsid w:val="0052533A"/>
    <w:rsid w:val="00525346"/>
    <w:rsid w:val="0052543D"/>
    <w:rsid w:val="0053047A"/>
    <w:rsid w:val="00531D7F"/>
    <w:rsid w:val="00531E3C"/>
    <w:rsid w:val="00532065"/>
    <w:rsid w:val="00532490"/>
    <w:rsid w:val="0053263C"/>
    <w:rsid w:val="00533700"/>
    <w:rsid w:val="00534453"/>
    <w:rsid w:val="00534DBE"/>
    <w:rsid w:val="00534DDB"/>
    <w:rsid w:val="005352B0"/>
    <w:rsid w:val="0053583A"/>
    <w:rsid w:val="005362B0"/>
    <w:rsid w:val="00537935"/>
    <w:rsid w:val="00537F5E"/>
    <w:rsid w:val="00540EC9"/>
    <w:rsid w:val="00541EBB"/>
    <w:rsid w:val="00542B65"/>
    <w:rsid w:val="00545921"/>
    <w:rsid w:val="00545986"/>
    <w:rsid w:val="0054642B"/>
    <w:rsid w:val="00546706"/>
    <w:rsid w:val="00550041"/>
    <w:rsid w:val="005515E6"/>
    <w:rsid w:val="00551781"/>
    <w:rsid w:val="00551B74"/>
    <w:rsid w:val="00551BF2"/>
    <w:rsid w:val="00551DDC"/>
    <w:rsid w:val="00552046"/>
    <w:rsid w:val="00552EC7"/>
    <w:rsid w:val="005533E4"/>
    <w:rsid w:val="00553D84"/>
    <w:rsid w:val="005540EF"/>
    <w:rsid w:val="005553FD"/>
    <w:rsid w:val="005558D8"/>
    <w:rsid w:val="005560AF"/>
    <w:rsid w:val="00557D3A"/>
    <w:rsid w:val="00557E55"/>
    <w:rsid w:val="00560389"/>
    <w:rsid w:val="005610D0"/>
    <w:rsid w:val="00561621"/>
    <w:rsid w:val="00562A1E"/>
    <w:rsid w:val="00562DDD"/>
    <w:rsid w:val="00563B95"/>
    <w:rsid w:val="005641AE"/>
    <w:rsid w:val="005645E1"/>
    <w:rsid w:val="0056578B"/>
    <w:rsid w:val="005668F1"/>
    <w:rsid w:val="00566AAF"/>
    <w:rsid w:val="00566CB8"/>
    <w:rsid w:val="00567D62"/>
    <w:rsid w:val="005705C4"/>
    <w:rsid w:val="0057061B"/>
    <w:rsid w:val="00570CC0"/>
    <w:rsid w:val="00570D81"/>
    <w:rsid w:val="00571006"/>
    <w:rsid w:val="005711DA"/>
    <w:rsid w:val="00571FB5"/>
    <w:rsid w:val="00576B0C"/>
    <w:rsid w:val="00576F95"/>
    <w:rsid w:val="0057723A"/>
    <w:rsid w:val="00577F86"/>
    <w:rsid w:val="00577F9F"/>
    <w:rsid w:val="00577FA2"/>
    <w:rsid w:val="00580609"/>
    <w:rsid w:val="0058164D"/>
    <w:rsid w:val="00581DA9"/>
    <w:rsid w:val="00581E55"/>
    <w:rsid w:val="00581E59"/>
    <w:rsid w:val="00581F47"/>
    <w:rsid w:val="00583644"/>
    <w:rsid w:val="00584E3F"/>
    <w:rsid w:val="0058536E"/>
    <w:rsid w:val="00585A42"/>
    <w:rsid w:val="0058640A"/>
    <w:rsid w:val="0058685D"/>
    <w:rsid w:val="005872A1"/>
    <w:rsid w:val="00590379"/>
    <w:rsid w:val="0059040B"/>
    <w:rsid w:val="00590CE4"/>
    <w:rsid w:val="005913B7"/>
    <w:rsid w:val="00591466"/>
    <w:rsid w:val="005914EB"/>
    <w:rsid w:val="00592DB5"/>
    <w:rsid w:val="00592E04"/>
    <w:rsid w:val="00593543"/>
    <w:rsid w:val="00594065"/>
    <w:rsid w:val="00595886"/>
    <w:rsid w:val="00595EDA"/>
    <w:rsid w:val="00595F04"/>
    <w:rsid w:val="005974CF"/>
    <w:rsid w:val="00597A50"/>
    <w:rsid w:val="005A0BD7"/>
    <w:rsid w:val="005A1190"/>
    <w:rsid w:val="005A152D"/>
    <w:rsid w:val="005A1E5F"/>
    <w:rsid w:val="005A26DE"/>
    <w:rsid w:val="005A41A9"/>
    <w:rsid w:val="005A4C36"/>
    <w:rsid w:val="005A4D58"/>
    <w:rsid w:val="005A5697"/>
    <w:rsid w:val="005A5FFA"/>
    <w:rsid w:val="005A7D8A"/>
    <w:rsid w:val="005B005D"/>
    <w:rsid w:val="005B02AC"/>
    <w:rsid w:val="005B055E"/>
    <w:rsid w:val="005B09EF"/>
    <w:rsid w:val="005B1D59"/>
    <w:rsid w:val="005B2894"/>
    <w:rsid w:val="005B2BC0"/>
    <w:rsid w:val="005B3527"/>
    <w:rsid w:val="005B3D69"/>
    <w:rsid w:val="005B3D70"/>
    <w:rsid w:val="005B4228"/>
    <w:rsid w:val="005B43C1"/>
    <w:rsid w:val="005B499B"/>
    <w:rsid w:val="005B55EA"/>
    <w:rsid w:val="005B58F1"/>
    <w:rsid w:val="005B5AD0"/>
    <w:rsid w:val="005B5FFF"/>
    <w:rsid w:val="005B6330"/>
    <w:rsid w:val="005B6776"/>
    <w:rsid w:val="005B68B6"/>
    <w:rsid w:val="005C0D1E"/>
    <w:rsid w:val="005C1C90"/>
    <w:rsid w:val="005C2529"/>
    <w:rsid w:val="005C2EE5"/>
    <w:rsid w:val="005C38E4"/>
    <w:rsid w:val="005C3BD3"/>
    <w:rsid w:val="005C41B2"/>
    <w:rsid w:val="005C427B"/>
    <w:rsid w:val="005C5BE8"/>
    <w:rsid w:val="005C60CE"/>
    <w:rsid w:val="005C67EE"/>
    <w:rsid w:val="005C69A2"/>
    <w:rsid w:val="005C6C4F"/>
    <w:rsid w:val="005C7536"/>
    <w:rsid w:val="005C7965"/>
    <w:rsid w:val="005C7AD0"/>
    <w:rsid w:val="005D075B"/>
    <w:rsid w:val="005D1A47"/>
    <w:rsid w:val="005D1BED"/>
    <w:rsid w:val="005D1C4A"/>
    <w:rsid w:val="005D1CAD"/>
    <w:rsid w:val="005D3574"/>
    <w:rsid w:val="005D4853"/>
    <w:rsid w:val="005D5DBA"/>
    <w:rsid w:val="005D630E"/>
    <w:rsid w:val="005D7538"/>
    <w:rsid w:val="005E00E7"/>
    <w:rsid w:val="005E055A"/>
    <w:rsid w:val="005E0752"/>
    <w:rsid w:val="005E07C0"/>
    <w:rsid w:val="005E07F1"/>
    <w:rsid w:val="005E0DB7"/>
    <w:rsid w:val="005E15C0"/>
    <w:rsid w:val="005E2556"/>
    <w:rsid w:val="005E4EEE"/>
    <w:rsid w:val="005E6756"/>
    <w:rsid w:val="005E67B4"/>
    <w:rsid w:val="005E69EB"/>
    <w:rsid w:val="005E7EBD"/>
    <w:rsid w:val="005F02AC"/>
    <w:rsid w:val="005F0476"/>
    <w:rsid w:val="005F04DD"/>
    <w:rsid w:val="005F057B"/>
    <w:rsid w:val="005F1607"/>
    <w:rsid w:val="005F3850"/>
    <w:rsid w:val="005F3A90"/>
    <w:rsid w:val="005F3BD8"/>
    <w:rsid w:val="005F4AAD"/>
    <w:rsid w:val="005F4D28"/>
    <w:rsid w:val="005F645E"/>
    <w:rsid w:val="005F68F5"/>
    <w:rsid w:val="005F697D"/>
    <w:rsid w:val="00600A22"/>
    <w:rsid w:val="00600B1A"/>
    <w:rsid w:val="006011B7"/>
    <w:rsid w:val="00601A2C"/>
    <w:rsid w:val="00601BB4"/>
    <w:rsid w:val="00602E2E"/>
    <w:rsid w:val="00602FBD"/>
    <w:rsid w:val="0060411D"/>
    <w:rsid w:val="00604C1C"/>
    <w:rsid w:val="00604E90"/>
    <w:rsid w:val="006052AE"/>
    <w:rsid w:val="006066C0"/>
    <w:rsid w:val="00607020"/>
    <w:rsid w:val="0060703C"/>
    <w:rsid w:val="006073D5"/>
    <w:rsid w:val="006074A7"/>
    <w:rsid w:val="00607F71"/>
    <w:rsid w:val="00613374"/>
    <w:rsid w:val="006136B1"/>
    <w:rsid w:val="006148B0"/>
    <w:rsid w:val="00614C8E"/>
    <w:rsid w:val="00614EE4"/>
    <w:rsid w:val="0061596A"/>
    <w:rsid w:val="00615D99"/>
    <w:rsid w:val="00616237"/>
    <w:rsid w:val="00616FC9"/>
    <w:rsid w:val="006172AF"/>
    <w:rsid w:val="00617AAB"/>
    <w:rsid w:val="00620C33"/>
    <w:rsid w:val="00620F9B"/>
    <w:rsid w:val="00621D6B"/>
    <w:rsid w:val="00622564"/>
    <w:rsid w:val="00622AF6"/>
    <w:rsid w:val="00622CBA"/>
    <w:rsid w:val="00625005"/>
    <w:rsid w:val="00625340"/>
    <w:rsid w:val="00625753"/>
    <w:rsid w:val="00626713"/>
    <w:rsid w:val="00627043"/>
    <w:rsid w:val="00630000"/>
    <w:rsid w:val="006302A7"/>
    <w:rsid w:val="006303D4"/>
    <w:rsid w:val="0063159A"/>
    <w:rsid w:val="00631BA0"/>
    <w:rsid w:val="0063204E"/>
    <w:rsid w:val="006328B7"/>
    <w:rsid w:val="006333EF"/>
    <w:rsid w:val="006338F6"/>
    <w:rsid w:val="00634110"/>
    <w:rsid w:val="00634741"/>
    <w:rsid w:val="00634EF8"/>
    <w:rsid w:val="0063606A"/>
    <w:rsid w:val="00636540"/>
    <w:rsid w:val="00636E05"/>
    <w:rsid w:val="00636EEB"/>
    <w:rsid w:val="00637959"/>
    <w:rsid w:val="00640022"/>
    <w:rsid w:val="006415ED"/>
    <w:rsid w:val="00641B0C"/>
    <w:rsid w:val="00641ED0"/>
    <w:rsid w:val="00642928"/>
    <w:rsid w:val="0064398A"/>
    <w:rsid w:val="00643D30"/>
    <w:rsid w:val="00643D44"/>
    <w:rsid w:val="00643E4E"/>
    <w:rsid w:val="00643F44"/>
    <w:rsid w:val="00645997"/>
    <w:rsid w:val="00646662"/>
    <w:rsid w:val="0064719F"/>
    <w:rsid w:val="00650B22"/>
    <w:rsid w:val="0065153C"/>
    <w:rsid w:val="006529E0"/>
    <w:rsid w:val="006536C7"/>
    <w:rsid w:val="00654F5E"/>
    <w:rsid w:val="00655501"/>
    <w:rsid w:val="0065566B"/>
    <w:rsid w:val="00656220"/>
    <w:rsid w:val="00656DFB"/>
    <w:rsid w:val="00657C81"/>
    <w:rsid w:val="0066068F"/>
    <w:rsid w:val="006606B7"/>
    <w:rsid w:val="0066090A"/>
    <w:rsid w:val="0066100F"/>
    <w:rsid w:val="0066235A"/>
    <w:rsid w:val="00662B45"/>
    <w:rsid w:val="00662DD9"/>
    <w:rsid w:val="0066396D"/>
    <w:rsid w:val="00665E03"/>
    <w:rsid w:val="006667BC"/>
    <w:rsid w:val="00666965"/>
    <w:rsid w:val="00667A94"/>
    <w:rsid w:val="00667EDE"/>
    <w:rsid w:val="00670174"/>
    <w:rsid w:val="006710E4"/>
    <w:rsid w:val="006711CA"/>
    <w:rsid w:val="00671529"/>
    <w:rsid w:val="00672506"/>
    <w:rsid w:val="00673A47"/>
    <w:rsid w:val="006745BB"/>
    <w:rsid w:val="00674787"/>
    <w:rsid w:val="006747FD"/>
    <w:rsid w:val="006749B7"/>
    <w:rsid w:val="0067516A"/>
    <w:rsid w:val="006758C4"/>
    <w:rsid w:val="00675DCB"/>
    <w:rsid w:val="00675E50"/>
    <w:rsid w:val="00675F31"/>
    <w:rsid w:val="0067654C"/>
    <w:rsid w:val="00676836"/>
    <w:rsid w:val="00676E07"/>
    <w:rsid w:val="00677EFE"/>
    <w:rsid w:val="00680CAD"/>
    <w:rsid w:val="00681CF1"/>
    <w:rsid w:val="00682496"/>
    <w:rsid w:val="00682526"/>
    <w:rsid w:val="006827C7"/>
    <w:rsid w:val="006828F6"/>
    <w:rsid w:val="00682DE9"/>
    <w:rsid w:val="00683700"/>
    <w:rsid w:val="00684121"/>
    <w:rsid w:val="00684CA3"/>
    <w:rsid w:val="00684D41"/>
    <w:rsid w:val="00684E74"/>
    <w:rsid w:val="00685096"/>
    <w:rsid w:val="00686179"/>
    <w:rsid w:val="006865BD"/>
    <w:rsid w:val="0068682C"/>
    <w:rsid w:val="00686887"/>
    <w:rsid w:val="00686998"/>
    <w:rsid w:val="00686E53"/>
    <w:rsid w:val="0068702A"/>
    <w:rsid w:val="00687400"/>
    <w:rsid w:val="0069111E"/>
    <w:rsid w:val="006923F6"/>
    <w:rsid w:val="00693C00"/>
    <w:rsid w:val="00695280"/>
    <w:rsid w:val="00695EE5"/>
    <w:rsid w:val="006965F6"/>
    <w:rsid w:val="00697416"/>
    <w:rsid w:val="00697DFD"/>
    <w:rsid w:val="006A0A35"/>
    <w:rsid w:val="006A1723"/>
    <w:rsid w:val="006A1B36"/>
    <w:rsid w:val="006A20D5"/>
    <w:rsid w:val="006A2338"/>
    <w:rsid w:val="006A2473"/>
    <w:rsid w:val="006A2B9C"/>
    <w:rsid w:val="006A2BCF"/>
    <w:rsid w:val="006A2BE9"/>
    <w:rsid w:val="006A31AE"/>
    <w:rsid w:val="006A4E58"/>
    <w:rsid w:val="006A5323"/>
    <w:rsid w:val="006A5D9B"/>
    <w:rsid w:val="006A5EED"/>
    <w:rsid w:val="006A66B2"/>
    <w:rsid w:val="006A6ACD"/>
    <w:rsid w:val="006A6D97"/>
    <w:rsid w:val="006A7522"/>
    <w:rsid w:val="006A788D"/>
    <w:rsid w:val="006A79F9"/>
    <w:rsid w:val="006B0862"/>
    <w:rsid w:val="006B0972"/>
    <w:rsid w:val="006B118D"/>
    <w:rsid w:val="006B14FF"/>
    <w:rsid w:val="006B163A"/>
    <w:rsid w:val="006B512E"/>
    <w:rsid w:val="006B6C5E"/>
    <w:rsid w:val="006C09A3"/>
    <w:rsid w:val="006C0DAC"/>
    <w:rsid w:val="006C1080"/>
    <w:rsid w:val="006C1F59"/>
    <w:rsid w:val="006C205B"/>
    <w:rsid w:val="006C39F6"/>
    <w:rsid w:val="006C3A45"/>
    <w:rsid w:val="006C3C0C"/>
    <w:rsid w:val="006C4C08"/>
    <w:rsid w:val="006C58AE"/>
    <w:rsid w:val="006C5A3A"/>
    <w:rsid w:val="006C5BC4"/>
    <w:rsid w:val="006C6152"/>
    <w:rsid w:val="006C647F"/>
    <w:rsid w:val="006C68C1"/>
    <w:rsid w:val="006C7828"/>
    <w:rsid w:val="006C7C00"/>
    <w:rsid w:val="006D2397"/>
    <w:rsid w:val="006D2A43"/>
    <w:rsid w:val="006D30BE"/>
    <w:rsid w:val="006D3BAD"/>
    <w:rsid w:val="006D4D1E"/>
    <w:rsid w:val="006D640B"/>
    <w:rsid w:val="006D6C0B"/>
    <w:rsid w:val="006D6E95"/>
    <w:rsid w:val="006D7314"/>
    <w:rsid w:val="006D7551"/>
    <w:rsid w:val="006D7DE7"/>
    <w:rsid w:val="006E0710"/>
    <w:rsid w:val="006E12E7"/>
    <w:rsid w:val="006E214A"/>
    <w:rsid w:val="006E3065"/>
    <w:rsid w:val="006E335B"/>
    <w:rsid w:val="006E47CA"/>
    <w:rsid w:val="006E647A"/>
    <w:rsid w:val="006E75EE"/>
    <w:rsid w:val="006E7D09"/>
    <w:rsid w:val="006E7F0F"/>
    <w:rsid w:val="006F0B47"/>
    <w:rsid w:val="006F1051"/>
    <w:rsid w:val="006F105B"/>
    <w:rsid w:val="006F1DE8"/>
    <w:rsid w:val="006F1F5A"/>
    <w:rsid w:val="006F3689"/>
    <w:rsid w:val="006F4413"/>
    <w:rsid w:val="006F4488"/>
    <w:rsid w:val="006F455A"/>
    <w:rsid w:val="006F4A24"/>
    <w:rsid w:val="006F4B76"/>
    <w:rsid w:val="006F5BD0"/>
    <w:rsid w:val="006F76A2"/>
    <w:rsid w:val="00700184"/>
    <w:rsid w:val="00700264"/>
    <w:rsid w:val="007006FC"/>
    <w:rsid w:val="007019F1"/>
    <w:rsid w:val="00701C9D"/>
    <w:rsid w:val="0070398C"/>
    <w:rsid w:val="00706609"/>
    <w:rsid w:val="00707778"/>
    <w:rsid w:val="00707A90"/>
    <w:rsid w:val="0071020C"/>
    <w:rsid w:val="0071035F"/>
    <w:rsid w:val="007106E3"/>
    <w:rsid w:val="007114B8"/>
    <w:rsid w:val="0071150A"/>
    <w:rsid w:val="007125CE"/>
    <w:rsid w:val="00712D2B"/>
    <w:rsid w:val="00712EFE"/>
    <w:rsid w:val="00713306"/>
    <w:rsid w:val="00715295"/>
    <w:rsid w:val="007155F9"/>
    <w:rsid w:val="00716314"/>
    <w:rsid w:val="00717940"/>
    <w:rsid w:val="00717AE5"/>
    <w:rsid w:val="007200ED"/>
    <w:rsid w:val="007208BB"/>
    <w:rsid w:val="00720E07"/>
    <w:rsid w:val="00720FEA"/>
    <w:rsid w:val="00721EDA"/>
    <w:rsid w:val="0072218E"/>
    <w:rsid w:val="00722C91"/>
    <w:rsid w:val="007237D5"/>
    <w:rsid w:val="0072399C"/>
    <w:rsid w:val="00723B69"/>
    <w:rsid w:val="0072440B"/>
    <w:rsid w:val="00724ECD"/>
    <w:rsid w:val="007255A6"/>
    <w:rsid w:val="007265F5"/>
    <w:rsid w:val="007268F9"/>
    <w:rsid w:val="00727285"/>
    <w:rsid w:val="00727F78"/>
    <w:rsid w:val="007300B3"/>
    <w:rsid w:val="007301AF"/>
    <w:rsid w:val="0073041A"/>
    <w:rsid w:val="007305DC"/>
    <w:rsid w:val="0073149B"/>
    <w:rsid w:val="0073190D"/>
    <w:rsid w:val="00731BC8"/>
    <w:rsid w:val="00732151"/>
    <w:rsid w:val="00732524"/>
    <w:rsid w:val="007326B7"/>
    <w:rsid w:val="00732D1E"/>
    <w:rsid w:val="00733204"/>
    <w:rsid w:val="007334EC"/>
    <w:rsid w:val="00734188"/>
    <w:rsid w:val="00734560"/>
    <w:rsid w:val="00736306"/>
    <w:rsid w:val="00736371"/>
    <w:rsid w:val="007364A6"/>
    <w:rsid w:val="007370A8"/>
    <w:rsid w:val="00737C73"/>
    <w:rsid w:val="00737DDB"/>
    <w:rsid w:val="007403A0"/>
    <w:rsid w:val="007404A3"/>
    <w:rsid w:val="00740A5B"/>
    <w:rsid w:val="00740EDB"/>
    <w:rsid w:val="00740FC4"/>
    <w:rsid w:val="00741D73"/>
    <w:rsid w:val="007422FA"/>
    <w:rsid w:val="007425D3"/>
    <w:rsid w:val="00743CDE"/>
    <w:rsid w:val="00743E09"/>
    <w:rsid w:val="00743F2B"/>
    <w:rsid w:val="00745157"/>
    <w:rsid w:val="0074557B"/>
    <w:rsid w:val="00745B65"/>
    <w:rsid w:val="00746A82"/>
    <w:rsid w:val="00747224"/>
    <w:rsid w:val="00750672"/>
    <w:rsid w:val="007507C4"/>
    <w:rsid w:val="0075087E"/>
    <w:rsid w:val="00751432"/>
    <w:rsid w:val="00751749"/>
    <w:rsid w:val="007519BF"/>
    <w:rsid w:val="00752074"/>
    <w:rsid w:val="00752648"/>
    <w:rsid w:val="00752C25"/>
    <w:rsid w:val="00752D59"/>
    <w:rsid w:val="00752F6A"/>
    <w:rsid w:val="0075400C"/>
    <w:rsid w:val="00754043"/>
    <w:rsid w:val="00754239"/>
    <w:rsid w:val="007544B5"/>
    <w:rsid w:val="00754A4E"/>
    <w:rsid w:val="007550A2"/>
    <w:rsid w:val="00755BCD"/>
    <w:rsid w:val="00756097"/>
    <w:rsid w:val="00757508"/>
    <w:rsid w:val="0075790B"/>
    <w:rsid w:val="007605A4"/>
    <w:rsid w:val="00760A05"/>
    <w:rsid w:val="00760C54"/>
    <w:rsid w:val="00761317"/>
    <w:rsid w:val="00761E0D"/>
    <w:rsid w:val="00761E1F"/>
    <w:rsid w:val="0076213A"/>
    <w:rsid w:val="00762289"/>
    <w:rsid w:val="00762F04"/>
    <w:rsid w:val="00763398"/>
    <w:rsid w:val="007642E9"/>
    <w:rsid w:val="007644F8"/>
    <w:rsid w:val="00764FB3"/>
    <w:rsid w:val="00765BDD"/>
    <w:rsid w:val="007666A2"/>
    <w:rsid w:val="00766FB4"/>
    <w:rsid w:val="007678D0"/>
    <w:rsid w:val="00767B84"/>
    <w:rsid w:val="00770077"/>
    <w:rsid w:val="00771351"/>
    <w:rsid w:val="0077204E"/>
    <w:rsid w:val="00773423"/>
    <w:rsid w:val="00773707"/>
    <w:rsid w:val="007739CD"/>
    <w:rsid w:val="00774688"/>
    <w:rsid w:val="00774989"/>
    <w:rsid w:val="0077536D"/>
    <w:rsid w:val="00776D62"/>
    <w:rsid w:val="00777F40"/>
    <w:rsid w:val="00780027"/>
    <w:rsid w:val="00782CAD"/>
    <w:rsid w:val="00782FBD"/>
    <w:rsid w:val="0078333A"/>
    <w:rsid w:val="00784568"/>
    <w:rsid w:val="00784A3E"/>
    <w:rsid w:val="00785A64"/>
    <w:rsid w:val="0078613E"/>
    <w:rsid w:val="007864D1"/>
    <w:rsid w:val="0078683F"/>
    <w:rsid w:val="00786ED6"/>
    <w:rsid w:val="00787045"/>
    <w:rsid w:val="007870B0"/>
    <w:rsid w:val="007873D9"/>
    <w:rsid w:val="007876D8"/>
    <w:rsid w:val="00790640"/>
    <w:rsid w:val="007934AA"/>
    <w:rsid w:val="00793FE0"/>
    <w:rsid w:val="007943A8"/>
    <w:rsid w:val="00794580"/>
    <w:rsid w:val="00794EFC"/>
    <w:rsid w:val="0079511C"/>
    <w:rsid w:val="007956CA"/>
    <w:rsid w:val="00795B8C"/>
    <w:rsid w:val="00796131"/>
    <w:rsid w:val="00796268"/>
    <w:rsid w:val="00796591"/>
    <w:rsid w:val="007965AE"/>
    <w:rsid w:val="00796EAF"/>
    <w:rsid w:val="007976F6"/>
    <w:rsid w:val="00797A1B"/>
    <w:rsid w:val="007A01F9"/>
    <w:rsid w:val="007A026E"/>
    <w:rsid w:val="007A07ED"/>
    <w:rsid w:val="007A10A9"/>
    <w:rsid w:val="007A1337"/>
    <w:rsid w:val="007A160A"/>
    <w:rsid w:val="007A19AE"/>
    <w:rsid w:val="007A2E9C"/>
    <w:rsid w:val="007A2F9F"/>
    <w:rsid w:val="007A33D3"/>
    <w:rsid w:val="007A400E"/>
    <w:rsid w:val="007A4D05"/>
    <w:rsid w:val="007A5230"/>
    <w:rsid w:val="007A57EC"/>
    <w:rsid w:val="007A5A0D"/>
    <w:rsid w:val="007A6016"/>
    <w:rsid w:val="007A65B4"/>
    <w:rsid w:val="007A709E"/>
    <w:rsid w:val="007A7CF8"/>
    <w:rsid w:val="007B0416"/>
    <w:rsid w:val="007B0887"/>
    <w:rsid w:val="007B0C9D"/>
    <w:rsid w:val="007B1BCB"/>
    <w:rsid w:val="007B242F"/>
    <w:rsid w:val="007B2434"/>
    <w:rsid w:val="007B2CA9"/>
    <w:rsid w:val="007B368B"/>
    <w:rsid w:val="007B3912"/>
    <w:rsid w:val="007B3B47"/>
    <w:rsid w:val="007B4449"/>
    <w:rsid w:val="007B45E2"/>
    <w:rsid w:val="007B46A0"/>
    <w:rsid w:val="007B514D"/>
    <w:rsid w:val="007B585C"/>
    <w:rsid w:val="007B5D7C"/>
    <w:rsid w:val="007B639D"/>
    <w:rsid w:val="007B68B8"/>
    <w:rsid w:val="007B6F9E"/>
    <w:rsid w:val="007B7311"/>
    <w:rsid w:val="007C07F4"/>
    <w:rsid w:val="007C0BB6"/>
    <w:rsid w:val="007C160E"/>
    <w:rsid w:val="007C1A4B"/>
    <w:rsid w:val="007C2E7D"/>
    <w:rsid w:val="007C34F0"/>
    <w:rsid w:val="007C37F4"/>
    <w:rsid w:val="007C472C"/>
    <w:rsid w:val="007C4E49"/>
    <w:rsid w:val="007C52B0"/>
    <w:rsid w:val="007C5774"/>
    <w:rsid w:val="007C5D38"/>
    <w:rsid w:val="007C61CA"/>
    <w:rsid w:val="007C70E4"/>
    <w:rsid w:val="007C7981"/>
    <w:rsid w:val="007D0704"/>
    <w:rsid w:val="007D0DDF"/>
    <w:rsid w:val="007D1D40"/>
    <w:rsid w:val="007D2B5B"/>
    <w:rsid w:val="007D3F43"/>
    <w:rsid w:val="007D4556"/>
    <w:rsid w:val="007D47AD"/>
    <w:rsid w:val="007D50C0"/>
    <w:rsid w:val="007D63EE"/>
    <w:rsid w:val="007D68F9"/>
    <w:rsid w:val="007D6D04"/>
    <w:rsid w:val="007D742A"/>
    <w:rsid w:val="007D780D"/>
    <w:rsid w:val="007D7C07"/>
    <w:rsid w:val="007E082A"/>
    <w:rsid w:val="007E1229"/>
    <w:rsid w:val="007E125F"/>
    <w:rsid w:val="007E13F6"/>
    <w:rsid w:val="007E1441"/>
    <w:rsid w:val="007E1BF5"/>
    <w:rsid w:val="007E26D6"/>
    <w:rsid w:val="007E298F"/>
    <w:rsid w:val="007E2E53"/>
    <w:rsid w:val="007E306F"/>
    <w:rsid w:val="007E3976"/>
    <w:rsid w:val="007E3AEE"/>
    <w:rsid w:val="007E4C8F"/>
    <w:rsid w:val="007E4C95"/>
    <w:rsid w:val="007E53DF"/>
    <w:rsid w:val="007E5758"/>
    <w:rsid w:val="007E6950"/>
    <w:rsid w:val="007F16A9"/>
    <w:rsid w:val="007F4462"/>
    <w:rsid w:val="007F4AED"/>
    <w:rsid w:val="007F62DB"/>
    <w:rsid w:val="008014CB"/>
    <w:rsid w:val="00801BFA"/>
    <w:rsid w:val="0080250D"/>
    <w:rsid w:val="00802857"/>
    <w:rsid w:val="00802945"/>
    <w:rsid w:val="00802C15"/>
    <w:rsid w:val="008037C8"/>
    <w:rsid w:val="0080396E"/>
    <w:rsid w:val="0080484A"/>
    <w:rsid w:val="00804B90"/>
    <w:rsid w:val="008056FD"/>
    <w:rsid w:val="008059C2"/>
    <w:rsid w:val="00805A5E"/>
    <w:rsid w:val="00805FE3"/>
    <w:rsid w:val="00806BA5"/>
    <w:rsid w:val="00806BD6"/>
    <w:rsid w:val="00807350"/>
    <w:rsid w:val="00807E93"/>
    <w:rsid w:val="008110D4"/>
    <w:rsid w:val="00811111"/>
    <w:rsid w:val="00812280"/>
    <w:rsid w:val="00812B51"/>
    <w:rsid w:val="00812E4E"/>
    <w:rsid w:val="0081362B"/>
    <w:rsid w:val="0081370E"/>
    <w:rsid w:val="00814852"/>
    <w:rsid w:val="00814ED8"/>
    <w:rsid w:val="00815510"/>
    <w:rsid w:val="008157AF"/>
    <w:rsid w:val="008158F3"/>
    <w:rsid w:val="00815C76"/>
    <w:rsid w:val="00815CC2"/>
    <w:rsid w:val="0081610B"/>
    <w:rsid w:val="008164B4"/>
    <w:rsid w:val="008164CC"/>
    <w:rsid w:val="008166B2"/>
    <w:rsid w:val="00816E1D"/>
    <w:rsid w:val="00817177"/>
    <w:rsid w:val="00817E57"/>
    <w:rsid w:val="00820E31"/>
    <w:rsid w:val="008217EA"/>
    <w:rsid w:val="00822E6D"/>
    <w:rsid w:val="008230F0"/>
    <w:rsid w:val="00823109"/>
    <w:rsid w:val="00823237"/>
    <w:rsid w:val="00824A2E"/>
    <w:rsid w:val="00824F80"/>
    <w:rsid w:val="00825668"/>
    <w:rsid w:val="008258E6"/>
    <w:rsid w:val="008269F8"/>
    <w:rsid w:val="00826C36"/>
    <w:rsid w:val="00826C81"/>
    <w:rsid w:val="00827633"/>
    <w:rsid w:val="008278D8"/>
    <w:rsid w:val="00827B06"/>
    <w:rsid w:val="0083025F"/>
    <w:rsid w:val="00831334"/>
    <w:rsid w:val="00831CB5"/>
    <w:rsid w:val="00832605"/>
    <w:rsid w:val="00832A09"/>
    <w:rsid w:val="00833460"/>
    <w:rsid w:val="00833CCB"/>
    <w:rsid w:val="0083511B"/>
    <w:rsid w:val="00835E44"/>
    <w:rsid w:val="0084029C"/>
    <w:rsid w:val="00840FA6"/>
    <w:rsid w:val="00841ABF"/>
    <w:rsid w:val="008426F1"/>
    <w:rsid w:val="008434CF"/>
    <w:rsid w:val="00843946"/>
    <w:rsid w:val="00844990"/>
    <w:rsid w:val="00844CB2"/>
    <w:rsid w:val="00844FAF"/>
    <w:rsid w:val="008461F1"/>
    <w:rsid w:val="00846421"/>
    <w:rsid w:val="0084669A"/>
    <w:rsid w:val="008472E7"/>
    <w:rsid w:val="00847A54"/>
    <w:rsid w:val="00847CCA"/>
    <w:rsid w:val="00847E81"/>
    <w:rsid w:val="00847FFA"/>
    <w:rsid w:val="008502ED"/>
    <w:rsid w:val="00850690"/>
    <w:rsid w:val="00851100"/>
    <w:rsid w:val="0085123A"/>
    <w:rsid w:val="008522F1"/>
    <w:rsid w:val="00852DB9"/>
    <w:rsid w:val="0085384B"/>
    <w:rsid w:val="008543BD"/>
    <w:rsid w:val="0085472F"/>
    <w:rsid w:val="00854761"/>
    <w:rsid w:val="00854C66"/>
    <w:rsid w:val="008551EF"/>
    <w:rsid w:val="0085571C"/>
    <w:rsid w:val="00855F7E"/>
    <w:rsid w:val="00856798"/>
    <w:rsid w:val="0085753E"/>
    <w:rsid w:val="008579F8"/>
    <w:rsid w:val="00857D33"/>
    <w:rsid w:val="00857D89"/>
    <w:rsid w:val="00860E17"/>
    <w:rsid w:val="008615DC"/>
    <w:rsid w:val="00861600"/>
    <w:rsid w:val="00861914"/>
    <w:rsid w:val="008625A8"/>
    <w:rsid w:val="008633ED"/>
    <w:rsid w:val="008635B2"/>
    <w:rsid w:val="00864A10"/>
    <w:rsid w:val="00864AFB"/>
    <w:rsid w:val="00864FAC"/>
    <w:rsid w:val="00865974"/>
    <w:rsid w:val="0086744D"/>
    <w:rsid w:val="00867C6E"/>
    <w:rsid w:val="00870279"/>
    <w:rsid w:val="00870E37"/>
    <w:rsid w:val="00871D7F"/>
    <w:rsid w:val="0087202D"/>
    <w:rsid w:val="00872114"/>
    <w:rsid w:val="0087256B"/>
    <w:rsid w:val="00872B16"/>
    <w:rsid w:val="00872E9D"/>
    <w:rsid w:val="00873F3A"/>
    <w:rsid w:val="008741F5"/>
    <w:rsid w:val="0087423A"/>
    <w:rsid w:val="008751A5"/>
    <w:rsid w:val="00875754"/>
    <w:rsid w:val="00875A83"/>
    <w:rsid w:val="008761BC"/>
    <w:rsid w:val="008764C6"/>
    <w:rsid w:val="00876D50"/>
    <w:rsid w:val="00877018"/>
    <w:rsid w:val="008771A5"/>
    <w:rsid w:val="008771B6"/>
    <w:rsid w:val="00881980"/>
    <w:rsid w:val="0088286D"/>
    <w:rsid w:val="00882F5D"/>
    <w:rsid w:val="0088380B"/>
    <w:rsid w:val="0088381A"/>
    <w:rsid w:val="00884231"/>
    <w:rsid w:val="00884A03"/>
    <w:rsid w:val="00884AF0"/>
    <w:rsid w:val="008860D2"/>
    <w:rsid w:val="00890C7C"/>
    <w:rsid w:val="008914B0"/>
    <w:rsid w:val="008916B6"/>
    <w:rsid w:val="00891CC2"/>
    <w:rsid w:val="00891F91"/>
    <w:rsid w:val="00892C27"/>
    <w:rsid w:val="00892D66"/>
    <w:rsid w:val="00892D83"/>
    <w:rsid w:val="0089326C"/>
    <w:rsid w:val="00893773"/>
    <w:rsid w:val="00893872"/>
    <w:rsid w:val="0089388F"/>
    <w:rsid w:val="00893DDC"/>
    <w:rsid w:val="00894E76"/>
    <w:rsid w:val="008960E0"/>
    <w:rsid w:val="00896922"/>
    <w:rsid w:val="00896C9E"/>
    <w:rsid w:val="00896CDE"/>
    <w:rsid w:val="008A1FD0"/>
    <w:rsid w:val="008A3D78"/>
    <w:rsid w:val="008A532C"/>
    <w:rsid w:val="008A6434"/>
    <w:rsid w:val="008A7087"/>
    <w:rsid w:val="008A70AA"/>
    <w:rsid w:val="008A73EB"/>
    <w:rsid w:val="008A79A7"/>
    <w:rsid w:val="008B039D"/>
    <w:rsid w:val="008B0649"/>
    <w:rsid w:val="008B0F1C"/>
    <w:rsid w:val="008B1AC1"/>
    <w:rsid w:val="008B1AD0"/>
    <w:rsid w:val="008B2141"/>
    <w:rsid w:val="008B256A"/>
    <w:rsid w:val="008B2EFC"/>
    <w:rsid w:val="008B395D"/>
    <w:rsid w:val="008B3D1E"/>
    <w:rsid w:val="008B3F48"/>
    <w:rsid w:val="008B4249"/>
    <w:rsid w:val="008B570F"/>
    <w:rsid w:val="008B5B54"/>
    <w:rsid w:val="008B6364"/>
    <w:rsid w:val="008B6AC3"/>
    <w:rsid w:val="008B6CC8"/>
    <w:rsid w:val="008B6E16"/>
    <w:rsid w:val="008B720E"/>
    <w:rsid w:val="008B7386"/>
    <w:rsid w:val="008B74B6"/>
    <w:rsid w:val="008B753C"/>
    <w:rsid w:val="008B756A"/>
    <w:rsid w:val="008B7D7D"/>
    <w:rsid w:val="008C0126"/>
    <w:rsid w:val="008C0ACC"/>
    <w:rsid w:val="008C131C"/>
    <w:rsid w:val="008C3A4F"/>
    <w:rsid w:val="008C4B9D"/>
    <w:rsid w:val="008C594B"/>
    <w:rsid w:val="008C68CC"/>
    <w:rsid w:val="008C6D69"/>
    <w:rsid w:val="008C776C"/>
    <w:rsid w:val="008C7813"/>
    <w:rsid w:val="008C7B5F"/>
    <w:rsid w:val="008D131D"/>
    <w:rsid w:val="008D1713"/>
    <w:rsid w:val="008D1793"/>
    <w:rsid w:val="008D2163"/>
    <w:rsid w:val="008D3450"/>
    <w:rsid w:val="008D3730"/>
    <w:rsid w:val="008D3966"/>
    <w:rsid w:val="008D3F24"/>
    <w:rsid w:val="008D4599"/>
    <w:rsid w:val="008D4619"/>
    <w:rsid w:val="008D4BD7"/>
    <w:rsid w:val="008D4C69"/>
    <w:rsid w:val="008D4EAF"/>
    <w:rsid w:val="008D5108"/>
    <w:rsid w:val="008D5D66"/>
    <w:rsid w:val="008D7EE9"/>
    <w:rsid w:val="008E040E"/>
    <w:rsid w:val="008E09C0"/>
    <w:rsid w:val="008E0E93"/>
    <w:rsid w:val="008E13E2"/>
    <w:rsid w:val="008E1E29"/>
    <w:rsid w:val="008E3CB6"/>
    <w:rsid w:val="008E4325"/>
    <w:rsid w:val="008E610E"/>
    <w:rsid w:val="008E6907"/>
    <w:rsid w:val="008E6971"/>
    <w:rsid w:val="008E6B8C"/>
    <w:rsid w:val="008E6C68"/>
    <w:rsid w:val="008E76B1"/>
    <w:rsid w:val="008E7801"/>
    <w:rsid w:val="008F091D"/>
    <w:rsid w:val="008F108B"/>
    <w:rsid w:val="008F114A"/>
    <w:rsid w:val="008F134D"/>
    <w:rsid w:val="008F3149"/>
    <w:rsid w:val="008F47FE"/>
    <w:rsid w:val="008F4EA3"/>
    <w:rsid w:val="008F51D3"/>
    <w:rsid w:val="008F5712"/>
    <w:rsid w:val="008F7E08"/>
    <w:rsid w:val="009004E6"/>
    <w:rsid w:val="00900645"/>
    <w:rsid w:val="00900CD4"/>
    <w:rsid w:val="00900EAE"/>
    <w:rsid w:val="00901C72"/>
    <w:rsid w:val="00901DE1"/>
    <w:rsid w:val="0090276E"/>
    <w:rsid w:val="00902E9D"/>
    <w:rsid w:val="00903080"/>
    <w:rsid w:val="0090336C"/>
    <w:rsid w:val="00903DFE"/>
    <w:rsid w:val="00905990"/>
    <w:rsid w:val="00905C19"/>
    <w:rsid w:val="00906066"/>
    <w:rsid w:val="009063B2"/>
    <w:rsid w:val="0090684C"/>
    <w:rsid w:val="009070DE"/>
    <w:rsid w:val="00907A72"/>
    <w:rsid w:val="00907FD9"/>
    <w:rsid w:val="00911C8F"/>
    <w:rsid w:val="0091205E"/>
    <w:rsid w:val="009122A4"/>
    <w:rsid w:val="00912828"/>
    <w:rsid w:val="009134B7"/>
    <w:rsid w:val="00913A72"/>
    <w:rsid w:val="00914006"/>
    <w:rsid w:val="009142EA"/>
    <w:rsid w:val="00914F7D"/>
    <w:rsid w:val="0091559D"/>
    <w:rsid w:val="0091779E"/>
    <w:rsid w:val="00917986"/>
    <w:rsid w:val="00920245"/>
    <w:rsid w:val="009203BE"/>
    <w:rsid w:val="00921AA4"/>
    <w:rsid w:val="00922E70"/>
    <w:rsid w:val="00922FA5"/>
    <w:rsid w:val="00923A12"/>
    <w:rsid w:val="00923DE1"/>
    <w:rsid w:val="009246D0"/>
    <w:rsid w:val="00924D01"/>
    <w:rsid w:val="009250AB"/>
    <w:rsid w:val="00925130"/>
    <w:rsid w:val="0092600C"/>
    <w:rsid w:val="00926B6D"/>
    <w:rsid w:val="00926DD8"/>
    <w:rsid w:val="0092771A"/>
    <w:rsid w:val="00927EC2"/>
    <w:rsid w:val="009300B8"/>
    <w:rsid w:val="00930CA8"/>
    <w:rsid w:val="00930E80"/>
    <w:rsid w:val="009310CF"/>
    <w:rsid w:val="00931710"/>
    <w:rsid w:val="0093217D"/>
    <w:rsid w:val="00932259"/>
    <w:rsid w:val="00935099"/>
    <w:rsid w:val="00935804"/>
    <w:rsid w:val="00936615"/>
    <w:rsid w:val="00937FA9"/>
    <w:rsid w:val="00940373"/>
    <w:rsid w:val="00940A32"/>
    <w:rsid w:val="00940CDF"/>
    <w:rsid w:val="00940F46"/>
    <w:rsid w:val="009411B4"/>
    <w:rsid w:val="009415E8"/>
    <w:rsid w:val="009425C0"/>
    <w:rsid w:val="0094296C"/>
    <w:rsid w:val="00942A81"/>
    <w:rsid w:val="00942E63"/>
    <w:rsid w:val="00942F7F"/>
    <w:rsid w:val="00944E7A"/>
    <w:rsid w:val="00945460"/>
    <w:rsid w:val="00945F8D"/>
    <w:rsid w:val="0094657F"/>
    <w:rsid w:val="00946CCF"/>
    <w:rsid w:val="00946F1D"/>
    <w:rsid w:val="00947456"/>
    <w:rsid w:val="00947AFA"/>
    <w:rsid w:val="00947F99"/>
    <w:rsid w:val="0095011D"/>
    <w:rsid w:val="009502D1"/>
    <w:rsid w:val="0095095E"/>
    <w:rsid w:val="00950A25"/>
    <w:rsid w:val="00950A8F"/>
    <w:rsid w:val="0095135A"/>
    <w:rsid w:val="009513DE"/>
    <w:rsid w:val="00951440"/>
    <w:rsid w:val="00952364"/>
    <w:rsid w:val="009527B6"/>
    <w:rsid w:val="00952E40"/>
    <w:rsid w:val="00952F5C"/>
    <w:rsid w:val="0095303D"/>
    <w:rsid w:val="00953270"/>
    <w:rsid w:val="009537B5"/>
    <w:rsid w:val="0095383E"/>
    <w:rsid w:val="00953E70"/>
    <w:rsid w:val="00953E77"/>
    <w:rsid w:val="00954784"/>
    <w:rsid w:val="00955972"/>
    <w:rsid w:val="00956D4D"/>
    <w:rsid w:val="0095729E"/>
    <w:rsid w:val="009572FB"/>
    <w:rsid w:val="00960372"/>
    <w:rsid w:val="009605A3"/>
    <w:rsid w:val="00960616"/>
    <w:rsid w:val="00960B95"/>
    <w:rsid w:val="00960F9A"/>
    <w:rsid w:val="0096119F"/>
    <w:rsid w:val="009619E2"/>
    <w:rsid w:val="009627AD"/>
    <w:rsid w:val="00962CEB"/>
    <w:rsid w:val="00963907"/>
    <w:rsid w:val="0096395C"/>
    <w:rsid w:val="00964D24"/>
    <w:rsid w:val="009651C4"/>
    <w:rsid w:val="009659F2"/>
    <w:rsid w:val="00966520"/>
    <w:rsid w:val="00966BA7"/>
    <w:rsid w:val="0096764D"/>
    <w:rsid w:val="00967A83"/>
    <w:rsid w:val="0097220F"/>
    <w:rsid w:val="00972482"/>
    <w:rsid w:val="00972502"/>
    <w:rsid w:val="00973899"/>
    <w:rsid w:val="009741E2"/>
    <w:rsid w:val="009742DD"/>
    <w:rsid w:val="00974CB4"/>
    <w:rsid w:val="0097551E"/>
    <w:rsid w:val="009758CC"/>
    <w:rsid w:val="009763F1"/>
    <w:rsid w:val="00976ECF"/>
    <w:rsid w:val="009779CA"/>
    <w:rsid w:val="00980010"/>
    <w:rsid w:val="00980345"/>
    <w:rsid w:val="00980570"/>
    <w:rsid w:val="0098076F"/>
    <w:rsid w:val="00981408"/>
    <w:rsid w:val="00981689"/>
    <w:rsid w:val="009828FA"/>
    <w:rsid w:val="009829B1"/>
    <w:rsid w:val="00982CA8"/>
    <w:rsid w:val="009845D5"/>
    <w:rsid w:val="00984C89"/>
    <w:rsid w:val="00985052"/>
    <w:rsid w:val="009850D1"/>
    <w:rsid w:val="0098649A"/>
    <w:rsid w:val="0098782C"/>
    <w:rsid w:val="00987D2E"/>
    <w:rsid w:val="00990196"/>
    <w:rsid w:val="00990746"/>
    <w:rsid w:val="009908C3"/>
    <w:rsid w:val="00990EC2"/>
    <w:rsid w:val="0099134F"/>
    <w:rsid w:val="00991485"/>
    <w:rsid w:val="009916E1"/>
    <w:rsid w:val="009923AA"/>
    <w:rsid w:val="00993335"/>
    <w:rsid w:val="00993394"/>
    <w:rsid w:val="009939A5"/>
    <w:rsid w:val="009939F8"/>
    <w:rsid w:val="0099495E"/>
    <w:rsid w:val="009963CF"/>
    <w:rsid w:val="00997D8D"/>
    <w:rsid w:val="009A060C"/>
    <w:rsid w:val="009A0625"/>
    <w:rsid w:val="009A07C5"/>
    <w:rsid w:val="009A0900"/>
    <w:rsid w:val="009A19EC"/>
    <w:rsid w:val="009A2126"/>
    <w:rsid w:val="009A372B"/>
    <w:rsid w:val="009A38E3"/>
    <w:rsid w:val="009A4420"/>
    <w:rsid w:val="009A4879"/>
    <w:rsid w:val="009A4DCB"/>
    <w:rsid w:val="009A4EFA"/>
    <w:rsid w:val="009A5039"/>
    <w:rsid w:val="009A5261"/>
    <w:rsid w:val="009A5319"/>
    <w:rsid w:val="009A617F"/>
    <w:rsid w:val="009A627E"/>
    <w:rsid w:val="009A7227"/>
    <w:rsid w:val="009A78FB"/>
    <w:rsid w:val="009A795F"/>
    <w:rsid w:val="009B015D"/>
    <w:rsid w:val="009B08E5"/>
    <w:rsid w:val="009B0CA9"/>
    <w:rsid w:val="009B1370"/>
    <w:rsid w:val="009B1860"/>
    <w:rsid w:val="009B2B62"/>
    <w:rsid w:val="009B3775"/>
    <w:rsid w:val="009B39F0"/>
    <w:rsid w:val="009B4BB3"/>
    <w:rsid w:val="009B4D62"/>
    <w:rsid w:val="009B5230"/>
    <w:rsid w:val="009B566D"/>
    <w:rsid w:val="009B57DE"/>
    <w:rsid w:val="009B593B"/>
    <w:rsid w:val="009B5A63"/>
    <w:rsid w:val="009B7864"/>
    <w:rsid w:val="009C09E1"/>
    <w:rsid w:val="009C0B12"/>
    <w:rsid w:val="009C1A1A"/>
    <w:rsid w:val="009C1B70"/>
    <w:rsid w:val="009C29CF"/>
    <w:rsid w:val="009C3C57"/>
    <w:rsid w:val="009C3E56"/>
    <w:rsid w:val="009C418A"/>
    <w:rsid w:val="009C4456"/>
    <w:rsid w:val="009C5C4C"/>
    <w:rsid w:val="009C62C9"/>
    <w:rsid w:val="009C67B2"/>
    <w:rsid w:val="009D0139"/>
    <w:rsid w:val="009D1B43"/>
    <w:rsid w:val="009D1C34"/>
    <w:rsid w:val="009D29EA"/>
    <w:rsid w:val="009D2DEE"/>
    <w:rsid w:val="009D3265"/>
    <w:rsid w:val="009D3648"/>
    <w:rsid w:val="009D4E82"/>
    <w:rsid w:val="009D599F"/>
    <w:rsid w:val="009D67FB"/>
    <w:rsid w:val="009D68F7"/>
    <w:rsid w:val="009D6CDB"/>
    <w:rsid w:val="009D7371"/>
    <w:rsid w:val="009D7FAA"/>
    <w:rsid w:val="009E0565"/>
    <w:rsid w:val="009E0907"/>
    <w:rsid w:val="009E0E3E"/>
    <w:rsid w:val="009E13AA"/>
    <w:rsid w:val="009E2055"/>
    <w:rsid w:val="009E3628"/>
    <w:rsid w:val="009E38B7"/>
    <w:rsid w:val="009E42CD"/>
    <w:rsid w:val="009E442A"/>
    <w:rsid w:val="009E4C65"/>
    <w:rsid w:val="009E4F66"/>
    <w:rsid w:val="009E50DC"/>
    <w:rsid w:val="009E5C38"/>
    <w:rsid w:val="009E7200"/>
    <w:rsid w:val="009F129E"/>
    <w:rsid w:val="009F1FF2"/>
    <w:rsid w:val="009F2377"/>
    <w:rsid w:val="009F3CF5"/>
    <w:rsid w:val="009F42B4"/>
    <w:rsid w:val="009F4554"/>
    <w:rsid w:val="009F4652"/>
    <w:rsid w:val="009F4D6F"/>
    <w:rsid w:val="009F4E93"/>
    <w:rsid w:val="009F54AE"/>
    <w:rsid w:val="009F5CDC"/>
    <w:rsid w:val="009F639A"/>
    <w:rsid w:val="009F678B"/>
    <w:rsid w:val="009F74D6"/>
    <w:rsid w:val="009F750D"/>
    <w:rsid w:val="00A00C52"/>
    <w:rsid w:val="00A016CF"/>
    <w:rsid w:val="00A028CF"/>
    <w:rsid w:val="00A02ACB"/>
    <w:rsid w:val="00A032C2"/>
    <w:rsid w:val="00A03F2E"/>
    <w:rsid w:val="00A03FF7"/>
    <w:rsid w:val="00A043FD"/>
    <w:rsid w:val="00A04431"/>
    <w:rsid w:val="00A04933"/>
    <w:rsid w:val="00A04E75"/>
    <w:rsid w:val="00A05B13"/>
    <w:rsid w:val="00A05CF1"/>
    <w:rsid w:val="00A07153"/>
    <w:rsid w:val="00A071AB"/>
    <w:rsid w:val="00A07D3D"/>
    <w:rsid w:val="00A110D6"/>
    <w:rsid w:val="00A11A9E"/>
    <w:rsid w:val="00A11E52"/>
    <w:rsid w:val="00A130D1"/>
    <w:rsid w:val="00A132D1"/>
    <w:rsid w:val="00A13E84"/>
    <w:rsid w:val="00A143EF"/>
    <w:rsid w:val="00A14592"/>
    <w:rsid w:val="00A14ABA"/>
    <w:rsid w:val="00A15AC1"/>
    <w:rsid w:val="00A16991"/>
    <w:rsid w:val="00A17292"/>
    <w:rsid w:val="00A20479"/>
    <w:rsid w:val="00A212B5"/>
    <w:rsid w:val="00A228AD"/>
    <w:rsid w:val="00A23203"/>
    <w:rsid w:val="00A23459"/>
    <w:rsid w:val="00A23CF1"/>
    <w:rsid w:val="00A250DE"/>
    <w:rsid w:val="00A252F6"/>
    <w:rsid w:val="00A25601"/>
    <w:rsid w:val="00A2635D"/>
    <w:rsid w:val="00A2670E"/>
    <w:rsid w:val="00A270D5"/>
    <w:rsid w:val="00A27D3D"/>
    <w:rsid w:val="00A316B0"/>
    <w:rsid w:val="00A317EB"/>
    <w:rsid w:val="00A3250E"/>
    <w:rsid w:val="00A337D1"/>
    <w:rsid w:val="00A33A3C"/>
    <w:rsid w:val="00A33C59"/>
    <w:rsid w:val="00A33D86"/>
    <w:rsid w:val="00A34618"/>
    <w:rsid w:val="00A34C93"/>
    <w:rsid w:val="00A34FDC"/>
    <w:rsid w:val="00A3526A"/>
    <w:rsid w:val="00A372F9"/>
    <w:rsid w:val="00A3768D"/>
    <w:rsid w:val="00A40131"/>
    <w:rsid w:val="00A4034F"/>
    <w:rsid w:val="00A4230D"/>
    <w:rsid w:val="00A42364"/>
    <w:rsid w:val="00A42A85"/>
    <w:rsid w:val="00A42B9C"/>
    <w:rsid w:val="00A445BA"/>
    <w:rsid w:val="00A454B2"/>
    <w:rsid w:val="00A46BCC"/>
    <w:rsid w:val="00A46BF6"/>
    <w:rsid w:val="00A46C6A"/>
    <w:rsid w:val="00A46FB2"/>
    <w:rsid w:val="00A50C53"/>
    <w:rsid w:val="00A50D41"/>
    <w:rsid w:val="00A50E32"/>
    <w:rsid w:val="00A515B2"/>
    <w:rsid w:val="00A516B8"/>
    <w:rsid w:val="00A519A7"/>
    <w:rsid w:val="00A525E0"/>
    <w:rsid w:val="00A5265A"/>
    <w:rsid w:val="00A52D8A"/>
    <w:rsid w:val="00A531AB"/>
    <w:rsid w:val="00A537EB"/>
    <w:rsid w:val="00A53CEE"/>
    <w:rsid w:val="00A547A6"/>
    <w:rsid w:val="00A54A9C"/>
    <w:rsid w:val="00A54C2E"/>
    <w:rsid w:val="00A55A6E"/>
    <w:rsid w:val="00A55EDE"/>
    <w:rsid w:val="00A561A7"/>
    <w:rsid w:val="00A56275"/>
    <w:rsid w:val="00A5632F"/>
    <w:rsid w:val="00A563D5"/>
    <w:rsid w:val="00A57393"/>
    <w:rsid w:val="00A57E91"/>
    <w:rsid w:val="00A57EEC"/>
    <w:rsid w:val="00A57F6F"/>
    <w:rsid w:val="00A60597"/>
    <w:rsid w:val="00A605C8"/>
    <w:rsid w:val="00A6122C"/>
    <w:rsid w:val="00A61640"/>
    <w:rsid w:val="00A61B23"/>
    <w:rsid w:val="00A61C6C"/>
    <w:rsid w:val="00A620F6"/>
    <w:rsid w:val="00A62592"/>
    <w:rsid w:val="00A6324B"/>
    <w:rsid w:val="00A634CE"/>
    <w:rsid w:val="00A64389"/>
    <w:rsid w:val="00A64A8F"/>
    <w:rsid w:val="00A64FD6"/>
    <w:rsid w:val="00A657D9"/>
    <w:rsid w:val="00A67097"/>
    <w:rsid w:val="00A701E4"/>
    <w:rsid w:val="00A70623"/>
    <w:rsid w:val="00A7159F"/>
    <w:rsid w:val="00A71848"/>
    <w:rsid w:val="00A71CBD"/>
    <w:rsid w:val="00A72333"/>
    <w:rsid w:val="00A7272E"/>
    <w:rsid w:val="00A72A0F"/>
    <w:rsid w:val="00A72A1B"/>
    <w:rsid w:val="00A73023"/>
    <w:rsid w:val="00A73098"/>
    <w:rsid w:val="00A73328"/>
    <w:rsid w:val="00A73DEA"/>
    <w:rsid w:val="00A748F4"/>
    <w:rsid w:val="00A750E2"/>
    <w:rsid w:val="00A75B3A"/>
    <w:rsid w:val="00A775CF"/>
    <w:rsid w:val="00A77706"/>
    <w:rsid w:val="00A804F3"/>
    <w:rsid w:val="00A80756"/>
    <w:rsid w:val="00A80B65"/>
    <w:rsid w:val="00A80DE8"/>
    <w:rsid w:val="00A81518"/>
    <w:rsid w:val="00A8153F"/>
    <w:rsid w:val="00A8185B"/>
    <w:rsid w:val="00A8239D"/>
    <w:rsid w:val="00A82C7F"/>
    <w:rsid w:val="00A82D8F"/>
    <w:rsid w:val="00A84386"/>
    <w:rsid w:val="00A85B60"/>
    <w:rsid w:val="00A85FE7"/>
    <w:rsid w:val="00A86446"/>
    <w:rsid w:val="00A87FE7"/>
    <w:rsid w:val="00A90F82"/>
    <w:rsid w:val="00A914F2"/>
    <w:rsid w:val="00A91C15"/>
    <w:rsid w:val="00A92B2C"/>
    <w:rsid w:val="00A93649"/>
    <w:rsid w:val="00A942FD"/>
    <w:rsid w:val="00A944D6"/>
    <w:rsid w:val="00A95195"/>
    <w:rsid w:val="00A95483"/>
    <w:rsid w:val="00A9563E"/>
    <w:rsid w:val="00AA055F"/>
    <w:rsid w:val="00AA05C7"/>
    <w:rsid w:val="00AA08BA"/>
    <w:rsid w:val="00AA183E"/>
    <w:rsid w:val="00AA1B38"/>
    <w:rsid w:val="00AA2060"/>
    <w:rsid w:val="00AA26AC"/>
    <w:rsid w:val="00AA2929"/>
    <w:rsid w:val="00AA2D01"/>
    <w:rsid w:val="00AA2E02"/>
    <w:rsid w:val="00AA4464"/>
    <w:rsid w:val="00AA446F"/>
    <w:rsid w:val="00AA48CB"/>
    <w:rsid w:val="00AA506C"/>
    <w:rsid w:val="00AA5CA5"/>
    <w:rsid w:val="00AA5FAF"/>
    <w:rsid w:val="00AA625E"/>
    <w:rsid w:val="00AA63BD"/>
    <w:rsid w:val="00AA69AD"/>
    <w:rsid w:val="00AB2B18"/>
    <w:rsid w:val="00AB2CB7"/>
    <w:rsid w:val="00AB3B56"/>
    <w:rsid w:val="00AB405A"/>
    <w:rsid w:val="00AB4130"/>
    <w:rsid w:val="00AB46A3"/>
    <w:rsid w:val="00AB46F8"/>
    <w:rsid w:val="00AB48B7"/>
    <w:rsid w:val="00AB496C"/>
    <w:rsid w:val="00AB4FF5"/>
    <w:rsid w:val="00AB5463"/>
    <w:rsid w:val="00AB6388"/>
    <w:rsid w:val="00AB67D6"/>
    <w:rsid w:val="00AC0424"/>
    <w:rsid w:val="00AC1F3E"/>
    <w:rsid w:val="00AC26AB"/>
    <w:rsid w:val="00AC2E54"/>
    <w:rsid w:val="00AC30B5"/>
    <w:rsid w:val="00AC379D"/>
    <w:rsid w:val="00AC3A78"/>
    <w:rsid w:val="00AC60B5"/>
    <w:rsid w:val="00AC68E3"/>
    <w:rsid w:val="00AC69C1"/>
    <w:rsid w:val="00AC75DB"/>
    <w:rsid w:val="00AD0F95"/>
    <w:rsid w:val="00AD1024"/>
    <w:rsid w:val="00AD1176"/>
    <w:rsid w:val="00AD16C5"/>
    <w:rsid w:val="00AD2FD3"/>
    <w:rsid w:val="00AD397F"/>
    <w:rsid w:val="00AD472D"/>
    <w:rsid w:val="00AD48F3"/>
    <w:rsid w:val="00AD4AC1"/>
    <w:rsid w:val="00AD5073"/>
    <w:rsid w:val="00AD54BD"/>
    <w:rsid w:val="00AD5732"/>
    <w:rsid w:val="00AD5C4F"/>
    <w:rsid w:val="00AD5D43"/>
    <w:rsid w:val="00AD6170"/>
    <w:rsid w:val="00AD7D96"/>
    <w:rsid w:val="00AE06F8"/>
    <w:rsid w:val="00AE0EA3"/>
    <w:rsid w:val="00AE0F62"/>
    <w:rsid w:val="00AE105B"/>
    <w:rsid w:val="00AE1080"/>
    <w:rsid w:val="00AE122B"/>
    <w:rsid w:val="00AE13A4"/>
    <w:rsid w:val="00AE14C3"/>
    <w:rsid w:val="00AE14F8"/>
    <w:rsid w:val="00AE1C92"/>
    <w:rsid w:val="00AE1D76"/>
    <w:rsid w:val="00AE2513"/>
    <w:rsid w:val="00AE27C7"/>
    <w:rsid w:val="00AE2A34"/>
    <w:rsid w:val="00AE3A01"/>
    <w:rsid w:val="00AE3F6A"/>
    <w:rsid w:val="00AE4693"/>
    <w:rsid w:val="00AE4CE0"/>
    <w:rsid w:val="00AE593D"/>
    <w:rsid w:val="00AE65AF"/>
    <w:rsid w:val="00AF0791"/>
    <w:rsid w:val="00AF09FE"/>
    <w:rsid w:val="00AF2129"/>
    <w:rsid w:val="00AF3048"/>
    <w:rsid w:val="00AF35BD"/>
    <w:rsid w:val="00AF3BBE"/>
    <w:rsid w:val="00AF51D4"/>
    <w:rsid w:val="00AF5CED"/>
    <w:rsid w:val="00AF5DE4"/>
    <w:rsid w:val="00AF6A23"/>
    <w:rsid w:val="00AF7AC4"/>
    <w:rsid w:val="00B0178F"/>
    <w:rsid w:val="00B02D1C"/>
    <w:rsid w:val="00B03671"/>
    <w:rsid w:val="00B036B4"/>
    <w:rsid w:val="00B039E0"/>
    <w:rsid w:val="00B03F00"/>
    <w:rsid w:val="00B04706"/>
    <w:rsid w:val="00B0473F"/>
    <w:rsid w:val="00B0505E"/>
    <w:rsid w:val="00B05AF6"/>
    <w:rsid w:val="00B05BB4"/>
    <w:rsid w:val="00B05FBE"/>
    <w:rsid w:val="00B06045"/>
    <w:rsid w:val="00B06DCC"/>
    <w:rsid w:val="00B07117"/>
    <w:rsid w:val="00B107E2"/>
    <w:rsid w:val="00B11A5A"/>
    <w:rsid w:val="00B12138"/>
    <w:rsid w:val="00B1225F"/>
    <w:rsid w:val="00B126D0"/>
    <w:rsid w:val="00B12AF7"/>
    <w:rsid w:val="00B14D6D"/>
    <w:rsid w:val="00B14FC3"/>
    <w:rsid w:val="00B15804"/>
    <w:rsid w:val="00B162E6"/>
    <w:rsid w:val="00B16305"/>
    <w:rsid w:val="00B1630B"/>
    <w:rsid w:val="00B167FB"/>
    <w:rsid w:val="00B1696C"/>
    <w:rsid w:val="00B16BAE"/>
    <w:rsid w:val="00B20AA9"/>
    <w:rsid w:val="00B215AC"/>
    <w:rsid w:val="00B216ED"/>
    <w:rsid w:val="00B218DD"/>
    <w:rsid w:val="00B21916"/>
    <w:rsid w:val="00B219FD"/>
    <w:rsid w:val="00B21F42"/>
    <w:rsid w:val="00B22020"/>
    <w:rsid w:val="00B22B3B"/>
    <w:rsid w:val="00B236DA"/>
    <w:rsid w:val="00B23BB2"/>
    <w:rsid w:val="00B24750"/>
    <w:rsid w:val="00B25993"/>
    <w:rsid w:val="00B25DB5"/>
    <w:rsid w:val="00B26C65"/>
    <w:rsid w:val="00B27038"/>
    <w:rsid w:val="00B275F5"/>
    <w:rsid w:val="00B2797A"/>
    <w:rsid w:val="00B30511"/>
    <w:rsid w:val="00B30DEB"/>
    <w:rsid w:val="00B31299"/>
    <w:rsid w:val="00B31514"/>
    <w:rsid w:val="00B31763"/>
    <w:rsid w:val="00B31E50"/>
    <w:rsid w:val="00B33503"/>
    <w:rsid w:val="00B346AD"/>
    <w:rsid w:val="00B346D9"/>
    <w:rsid w:val="00B35DB8"/>
    <w:rsid w:val="00B3604A"/>
    <w:rsid w:val="00B36336"/>
    <w:rsid w:val="00B3668F"/>
    <w:rsid w:val="00B3709D"/>
    <w:rsid w:val="00B37712"/>
    <w:rsid w:val="00B4041B"/>
    <w:rsid w:val="00B40CD2"/>
    <w:rsid w:val="00B414CA"/>
    <w:rsid w:val="00B416A9"/>
    <w:rsid w:val="00B421EB"/>
    <w:rsid w:val="00B42533"/>
    <w:rsid w:val="00B42880"/>
    <w:rsid w:val="00B429EA"/>
    <w:rsid w:val="00B43212"/>
    <w:rsid w:val="00B433F9"/>
    <w:rsid w:val="00B43512"/>
    <w:rsid w:val="00B43678"/>
    <w:rsid w:val="00B439BA"/>
    <w:rsid w:val="00B443D5"/>
    <w:rsid w:val="00B45250"/>
    <w:rsid w:val="00B45A1D"/>
    <w:rsid w:val="00B45EDC"/>
    <w:rsid w:val="00B4737E"/>
    <w:rsid w:val="00B4787D"/>
    <w:rsid w:val="00B47898"/>
    <w:rsid w:val="00B478DF"/>
    <w:rsid w:val="00B51248"/>
    <w:rsid w:val="00B519F0"/>
    <w:rsid w:val="00B51A64"/>
    <w:rsid w:val="00B52A9C"/>
    <w:rsid w:val="00B53D1D"/>
    <w:rsid w:val="00B55296"/>
    <w:rsid w:val="00B555A2"/>
    <w:rsid w:val="00B55691"/>
    <w:rsid w:val="00B55EC0"/>
    <w:rsid w:val="00B56856"/>
    <w:rsid w:val="00B568CF"/>
    <w:rsid w:val="00B573BB"/>
    <w:rsid w:val="00B57C36"/>
    <w:rsid w:val="00B60595"/>
    <w:rsid w:val="00B607B9"/>
    <w:rsid w:val="00B60E4B"/>
    <w:rsid w:val="00B628F5"/>
    <w:rsid w:val="00B62A64"/>
    <w:rsid w:val="00B62EC2"/>
    <w:rsid w:val="00B64028"/>
    <w:rsid w:val="00B641EF"/>
    <w:rsid w:val="00B64943"/>
    <w:rsid w:val="00B65A2A"/>
    <w:rsid w:val="00B65D9A"/>
    <w:rsid w:val="00B662DF"/>
    <w:rsid w:val="00B668F9"/>
    <w:rsid w:val="00B670D3"/>
    <w:rsid w:val="00B6716D"/>
    <w:rsid w:val="00B70066"/>
    <w:rsid w:val="00B700B1"/>
    <w:rsid w:val="00B7059D"/>
    <w:rsid w:val="00B70C35"/>
    <w:rsid w:val="00B70D36"/>
    <w:rsid w:val="00B70EFC"/>
    <w:rsid w:val="00B718ED"/>
    <w:rsid w:val="00B7194F"/>
    <w:rsid w:val="00B72298"/>
    <w:rsid w:val="00B7242C"/>
    <w:rsid w:val="00B72679"/>
    <w:rsid w:val="00B72A1B"/>
    <w:rsid w:val="00B72ADA"/>
    <w:rsid w:val="00B72FD5"/>
    <w:rsid w:val="00B736D2"/>
    <w:rsid w:val="00B73AFA"/>
    <w:rsid w:val="00B73DF0"/>
    <w:rsid w:val="00B746DC"/>
    <w:rsid w:val="00B74E70"/>
    <w:rsid w:val="00B75069"/>
    <w:rsid w:val="00B754A1"/>
    <w:rsid w:val="00B75DCD"/>
    <w:rsid w:val="00B76040"/>
    <w:rsid w:val="00B76845"/>
    <w:rsid w:val="00B76B39"/>
    <w:rsid w:val="00B76CD1"/>
    <w:rsid w:val="00B7743A"/>
    <w:rsid w:val="00B7787D"/>
    <w:rsid w:val="00B805D2"/>
    <w:rsid w:val="00B809AC"/>
    <w:rsid w:val="00B80DE1"/>
    <w:rsid w:val="00B81881"/>
    <w:rsid w:val="00B81C78"/>
    <w:rsid w:val="00B81D05"/>
    <w:rsid w:val="00B82FB4"/>
    <w:rsid w:val="00B83398"/>
    <w:rsid w:val="00B83CC4"/>
    <w:rsid w:val="00B849FE"/>
    <w:rsid w:val="00B85F97"/>
    <w:rsid w:val="00B8642F"/>
    <w:rsid w:val="00B87B80"/>
    <w:rsid w:val="00B90120"/>
    <w:rsid w:val="00B903E5"/>
    <w:rsid w:val="00B91D85"/>
    <w:rsid w:val="00B91ED5"/>
    <w:rsid w:val="00B92593"/>
    <w:rsid w:val="00B92B83"/>
    <w:rsid w:val="00B92EAB"/>
    <w:rsid w:val="00B93082"/>
    <w:rsid w:val="00B93558"/>
    <w:rsid w:val="00B9519F"/>
    <w:rsid w:val="00B95840"/>
    <w:rsid w:val="00B972AE"/>
    <w:rsid w:val="00B974A0"/>
    <w:rsid w:val="00B97AD8"/>
    <w:rsid w:val="00BA0911"/>
    <w:rsid w:val="00BA17EB"/>
    <w:rsid w:val="00BA1843"/>
    <w:rsid w:val="00BA2916"/>
    <w:rsid w:val="00BA2934"/>
    <w:rsid w:val="00BA2BEE"/>
    <w:rsid w:val="00BA35EB"/>
    <w:rsid w:val="00BA4634"/>
    <w:rsid w:val="00BA5821"/>
    <w:rsid w:val="00BA69E7"/>
    <w:rsid w:val="00BA6E42"/>
    <w:rsid w:val="00BA6EF9"/>
    <w:rsid w:val="00BA740C"/>
    <w:rsid w:val="00BA78BC"/>
    <w:rsid w:val="00BA7D4B"/>
    <w:rsid w:val="00BB08F9"/>
    <w:rsid w:val="00BB0AFD"/>
    <w:rsid w:val="00BB0D37"/>
    <w:rsid w:val="00BB1270"/>
    <w:rsid w:val="00BB1F81"/>
    <w:rsid w:val="00BB2BB7"/>
    <w:rsid w:val="00BB39B7"/>
    <w:rsid w:val="00BB3AF1"/>
    <w:rsid w:val="00BB438D"/>
    <w:rsid w:val="00BB4DDF"/>
    <w:rsid w:val="00BB4ECE"/>
    <w:rsid w:val="00BB55A9"/>
    <w:rsid w:val="00BB57E0"/>
    <w:rsid w:val="00BB5E65"/>
    <w:rsid w:val="00BB6241"/>
    <w:rsid w:val="00BB6DB3"/>
    <w:rsid w:val="00BC04CA"/>
    <w:rsid w:val="00BC08B5"/>
    <w:rsid w:val="00BC1F3E"/>
    <w:rsid w:val="00BC21AB"/>
    <w:rsid w:val="00BC23F2"/>
    <w:rsid w:val="00BC3476"/>
    <w:rsid w:val="00BC3C86"/>
    <w:rsid w:val="00BC3EDD"/>
    <w:rsid w:val="00BC4827"/>
    <w:rsid w:val="00BC4B0D"/>
    <w:rsid w:val="00BC4F3B"/>
    <w:rsid w:val="00BC580E"/>
    <w:rsid w:val="00BC6144"/>
    <w:rsid w:val="00BC6265"/>
    <w:rsid w:val="00BC6D25"/>
    <w:rsid w:val="00BC6EE6"/>
    <w:rsid w:val="00BC7371"/>
    <w:rsid w:val="00BC73AF"/>
    <w:rsid w:val="00BC7E11"/>
    <w:rsid w:val="00BC7E25"/>
    <w:rsid w:val="00BD044F"/>
    <w:rsid w:val="00BD0653"/>
    <w:rsid w:val="00BD1BC8"/>
    <w:rsid w:val="00BD29D2"/>
    <w:rsid w:val="00BD2A29"/>
    <w:rsid w:val="00BD2DAB"/>
    <w:rsid w:val="00BD3641"/>
    <w:rsid w:val="00BD4F4E"/>
    <w:rsid w:val="00BD5131"/>
    <w:rsid w:val="00BD5357"/>
    <w:rsid w:val="00BD636E"/>
    <w:rsid w:val="00BD6DBA"/>
    <w:rsid w:val="00BD7398"/>
    <w:rsid w:val="00BD7CD2"/>
    <w:rsid w:val="00BE03BE"/>
    <w:rsid w:val="00BE03F2"/>
    <w:rsid w:val="00BE1506"/>
    <w:rsid w:val="00BE174E"/>
    <w:rsid w:val="00BE1E49"/>
    <w:rsid w:val="00BE2091"/>
    <w:rsid w:val="00BE26B6"/>
    <w:rsid w:val="00BE2E31"/>
    <w:rsid w:val="00BE2E4C"/>
    <w:rsid w:val="00BE30BE"/>
    <w:rsid w:val="00BE3D7B"/>
    <w:rsid w:val="00BE4B15"/>
    <w:rsid w:val="00BE588D"/>
    <w:rsid w:val="00BE5DF7"/>
    <w:rsid w:val="00BE5F46"/>
    <w:rsid w:val="00BE66E3"/>
    <w:rsid w:val="00BE71A6"/>
    <w:rsid w:val="00BE7454"/>
    <w:rsid w:val="00BE7694"/>
    <w:rsid w:val="00BE7C6C"/>
    <w:rsid w:val="00BF03BC"/>
    <w:rsid w:val="00BF0475"/>
    <w:rsid w:val="00BF0A82"/>
    <w:rsid w:val="00BF376C"/>
    <w:rsid w:val="00BF3F15"/>
    <w:rsid w:val="00BF431A"/>
    <w:rsid w:val="00BF4A8E"/>
    <w:rsid w:val="00BF5244"/>
    <w:rsid w:val="00BF68DA"/>
    <w:rsid w:val="00C00841"/>
    <w:rsid w:val="00C01192"/>
    <w:rsid w:val="00C02887"/>
    <w:rsid w:val="00C02D33"/>
    <w:rsid w:val="00C0310F"/>
    <w:rsid w:val="00C03214"/>
    <w:rsid w:val="00C033B1"/>
    <w:rsid w:val="00C035DB"/>
    <w:rsid w:val="00C0444D"/>
    <w:rsid w:val="00C0510E"/>
    <w:rsid w:val="00C052E4"/>
    <w:rsid w:val="00C0540C"/>
    <w:rsid w:val="00C05423"/>
    <w:rsid w:val="00C05893"/>
    <w:rsid w:val="00C067CE"/>
    <w:rsid w:val="00C1004C"/>
    <w:rsid w:val="00C10743"/>
    <w:rsid w:val="00C109B5"/>
    <w:rsid w:val="00C10C3F"/>
    <w:rsid w:val="00C10EA8"/>
    <w:rsid w:val="00C116B1"/>
    <w:rsid w:val="00C12CDA"/>
    <w:rsid w:val="00C130B1"/>
    <w:rsid w:val="00C152D1"/>
    <w:rsid w:val="00C16448"/>
    <w:rsid w:val="00C16CD0"/>
    <w:rsid w:val="00C1704B"/>
    <w:rsid w:val="00C17666"/>
    <w:rsid w:val="00C17C0F"/>
    <w:rsid w:val="00C20416"/>
    <w:rsid w:val="00C206D6"/>
    <w:rsid w:val="00C20CA0"/>
    <w:rsid w:val="00C229F0"/>
    <w:rsid w:val="00C22A21"/>
    <w:rsid w:val="00C23798"/>
    <w:rsid w:val="00C24CD3"/>
    <w:rsid w:val="00C25A60"/>
    <w:rsid w:val="00C26110"/>
    <w:rsid w:val="00C27119"/>
    <w:rsid w:val="00C271C0"/>
    <w:rsid w:val="00C2762D"/>
    <w:rsid w:val="00C27673"/>
    <w:rsid w:val="00C30277"/>
    <w:rsid w:val="00C303EA"/>
    <w:rsid w:val="00C304EA"/>
    <w:rsid w:val="00C30B4E"/>
    <w:rsid w:val="00C319CE"/>
    <w:rsid w:val="00C31CD3"/>
    <w:rsid w:val="00C31FDA"/>
    <w:rsid w:val="00C32042"/>
    <w:rsid w:val="00C32E97"/>
    <w:rsid w:val="00C331DB"/>
    <w:rsid w:val="00C33C34"/>
    <w:rsid w:val="00C33DF5"/>
    <w:rsid w:val="00C34086"/>
    <w:rsid w:val="00C35383"/>
    <w:rsid w:val="00C3557E"/>
    <w:rsid w:val="00C35A27"/>
    <w:rsid w:val="00C35C1B"/>
    <w:rsid w:val="00C35DDA"/>
    <w:rsid w:val="00C36AA9"/>
    <w:rsid w:val="00C376D4"/>
    <w:rsid w:val="00C40B75"/>
    <w:rsid w:val="00C40E88"/>
    <w:rsid w:val="00C413EB"/>
    <w:rsid w:val="00C41EFB"/>
    <w:rsid w:val="00C42457"/>
    <w:rsid w:val="00C425D1"/>
    <w:rsid w:val="00C4286B"/>
    <w:rsid w:val="00C42D6A"/>
    <w:rsid w:val="00C443E1"/>
    <w:rsid w:val="00C444B1"/>
    <w:rsid w:val="00C4553E"/>
    <w:rsid w:val="00C45F63"/>
    <w:rsid w:val="00C46417"/>
    <w:rsid w:val="00C472C1"/>
    <w:rsid w:val="00C4749B"/>
    <w:rsid w:val="00C50139"/>
    <w:rsid w:val="00C50BD5"/>
    <w:rsid w:val="00C50E82"/>
    <w:rsid w:val="00C51497"/>
    <w:rsid w:val="00C51936"/>
    <w:rsid w:val="00C51D18"/>
    <w:rsid w:val="00C52D25"/>
    <w:rsid w:val="00C532F3"/>
    <w:rsid w:val="00C53461"/>
    <w:rsid w:val="00C538E4"/>
    <w:rsid w:val="00C53919"/>
    <w:rsid w:val="00C53B41"/>
    <w:rsid w:val="00C53C28"/>
    <w:rsid w:val="00C53E3A"/>
    <w:rsid w:val="00C54D1C"/>
    <w:rsid w:val="00C55ED1"/>
    <w:rsid w:val="00C55F37"/>
    <w:rsid w:val="00C5609E"/>
    <w:rsid w:val="00C56319"/>
    <w:rsid w:val="00C563A8"/>
    <w:rsid w:val="00C57869"/>
    <w:rsid w:val="00C6028C"/>
    <w:rsid w:val="00C610B6"/>
    <w:rsid w:val="00C611B3"/>
    <w:rsid w:val="00C61FA0"/>
    <w:rsid w:val="00C624C0"/>
    <w:rsid w:val="00C62DA6"/>
    <w:rsid w:val="00C631A4"/>
    <w:rsid w:val="00C63276"/>
    <w:rsid w:val="00C636F6"/>
    <w:rsid w:val="00C64BA1"/>
    <w:rsid w:val="00C6586D"/>
    <w:rsid w:val="00C65C4E"/>
    <w:rsid w:val="00C7035A"/>
    <w:rsid w:val="00C7063D"/>
    <w:rsid w:val="00C70887"/>
    <w:rsid w:val="00C71B43"/>
    <w:rsid w:val="00C71F5E"/>
    <w:rsid w:val="00C743A4"/>
    <w:rsid w:val="00C74BBE"/>
    <w:rsid w:val="00C75A7A"/>
    <w:rsid w:val="00C7695C"/>
    <w:rsid w:val="00C77109"/>
    <w:rsid w:val="00C771DF"/>
    <w:rsid w:val="00C77216"/>
    <w:rsid w:val="00C80657"/>
    <w:rsid w:val="00C80931"/>
    <w:rsid w:val="00C81443"/>
    <w:rsid w:val="00C815DD"/>
    <w:rsid w:val="00C81C6C"/>
    <w:rsid w:val="00C81CDB"/>
    <w:rsid w:val="00C81EB6"/>
    <w:rsid w:val="00C82052"/>
    <w:rsid w:val="00C8331A"/>
    <w:rsid w:val="00C84EFA"/>
    <w:rsid w:val="00C856FA"/>
    <w:rsid w:val="00C85B8D"/>
    <w:rsid w:val="00C86C4E"/>
    <w:rsid w:val="00C877C6"/>
    <w:rsid w:val="00C878BC"/>
    <w:rsid w:val="00C87F09"/>
    <w:rsid w:val="00C908D8"/>
    <w:rsid w:val="00C914C0"/>
    <w:rsid w:val="00C91ABF"/>
    <w:rsid w:val="00C93305"/>
    <w:rsid w:val="00C93CB7"/>
    <w:rsid w:val="00C942A1"/>
    <w:rsid w:val="00C94F22"/>
    <w:rsid w:val="00C95165"/>
    <w:rsid w:val="00C95367"/>
    <w:rsid w:val="00C956A5"/>
    <w:rsid w:val="00C95C54"/>
    <w:rsid w:val="00C97A00"/>
    <w:rsid w:val="00C97B24"/>
    <w:rsid w:val="00CA048B"/>
    <w:rsid w:val="00CA048C"/>
    <w:rsid w:val="00CA0C90"/>
    <w:rsid w:val="00CA13DB"/>
    <w:rsid w:val="00CA224E"/>
    <w:rsid w:val="00CA408B"/>
    <w:rsid w:val="00CA4365"/>
    <w:rsid w:val="00CA575A"/>
    <w:rsid w:val="00CA5830"/>
    <w:rsid w:val="00CA649B"/>
    <w:rsid w:val="00CA67E3"/>
    <w:rsid w:val="00CA6E30"/>
    <w:rsid w:val="00CA7067"/>
    <w:rsid w:val="00CA7357"/>
    <w:rsid w:val="00CA74BD"/>
    <w:rsid w:val="00CA7FED"/>
    <w:rsid w:val="00CB132B"/>
    <w:rsid w:val="00CB18E6"/>
    <w:rsid w:val="00CB1CAD"/>
    <w:rsid w:val="00CB22F3"/>
    <w:rsid w:val="00CB2E47"/>
    <w:rsid w:val="00CB3918"/>
    <w:rsid w:val="00CB39E7"/>
    <w:rsid w:val="00CB45F3"/>
    <w:rsid w:val="00CB5E63"/>
    <w:rsid w:val="00CB6FBB"/>
    <w:rsid w:val="00CB753A"/>
    <w:rsid w:val="00CC15D4"/>
    <w:rsid w:val="00CC1AFA"/>
    <w:rsid w:val="00CC1D54"/>
    <w:rsid w:val="00CC2125"/>
    <w:rsid w:val="00CC216F"/>
    <w:rsid w:val="00CC2192"/>
    <w:rsid w:val="00CC23B8"/>
    <w:rsid w:val="00CC2875"/>
    <w:rsid w:val="00CC3363"/>
    <w:rsid w:val="00CC45E1"/>
    <w:rsid w:val="00CC5FEB"/>
    <w:rsid w:val="00CC62FF"/>
    <w:rsid w:val="00CC63AE"/>
    <w:rsid w:val="00CC6565"/>
    <w:rsid w:val="00CC739A"/>
    <w:rsid w:val="00CC77CC"/>
    <w:rsid w:val="00CC7D59"/>
    <w:rsid w:val="00CD042D"/>
    <w:rsid w:val="00CD0F70"/>
    <w:rsid w:val="00CD18EC"/>
    <w:rsid w:val="00CD1F2A"/>
    <w:rsid w:val="00CD220F"/>
    <w:rsid w:val="00CD2269"/>
    <w:rsid w:val="00CD226F"/>
    <w:rsid w:val="00CD22D9"/>
    <w:rsid w:val="00CD266B"/>
    <w:rsid w:val="00CD2A8E"/>
    <w:rsid w:val="00CD2CFA"/>
    <w:rsid w:val="00CD362E"/>
    <w:rsid w:val="00CD3823"/>
    <w:rsid w:val="00CD4786"/>
    <w:rsid w:val="00CD484B"/>
    <w:rsid w:val="00CD57AB"/>
    <w:rsid w:val="00CD5B09"/>
    <w:rsid w:val="00CD6283"/>
    <w:rsid w:val="00CD631C"/>
    <w:rsid w:val="00CD762B"/>
    <w:rsid w:val="00CD7F9F"/>
    <w:rsid w:val="00CE050C"/>
    <w:rsid w:val="00CE06A9"/>
    <w:rsid w:val="00CE119E"/>
    <w:rsid w:val="00CE12C0"/>
    <w:rsid w:val="00CE1353"/>
    <w:rsid w:val="00CE23BF"/>
    <w:rsid w:val="00CE4A2C"/>
    <w:rsid w:val="00CE4AB9"/>
    <w:rsid w:val="00CE4CD8"/>
    <w:rsid w:val="00CE4E84"/>
    <w:rsid w:val="00CE611F"/>
    <w:rsid w:val="00CE650F"/>
    <w:rsid w:val="00CE65A6"/>
    <w:rsid w:val="00CE6C3E"/>
    <w:rsid w:val="00CE70A1"/>
    <w:rsid w:val="00CE7DC7"/>
    <w:rsid w:val="00CF0E9C"/>
    <w:rsid w:val="00CF160C"/>
    <w:rsid w:val="00CF190E"/>
    <w:rsid w:val="00CF23BA"/>
    <w:rsid w:val="00CF330A"/>
    <w:rsid w:val="00CF36CC"/>
    <w:rsid w:val="00CF3A3E"/>
    <w:rsid w:val="00CF3DF0"/>
    <w:rsid w:val="00CF443F"/>
    <w:rsid w:val="00CF4661"/>
    <w:rsid w:val="00CF46F3"/>
    <w:rsid w:val="00CF533C"/>
    <w:rsid w:val="00CF53F1"/>
    <w:rsid w:val="00CF5C24"/>
    <w:rsid w:val="00CF653C"/>
    <w:rsid w:val="00CF67A4"/>
    <w:rsid w:val="00CF76A1"/>
    <w:rsid w:val="00CF7820"/>
    <w:rsid w:val="00CF7C88"/>
    <w:rsid w:val="00CF7CB3"/>
    <w:rsid w:val="00CF7D98"/>
    <w:rsid w:val="00D00C6D"/>
    <w:rsid w:val="00D011B2"/>
    <w:rsid w:val="00D016DE"/>
    <w:rsid w:val="00D02002"/>
    <w:rsid w:val="00D0221D"/>
    <w:rsid w:val="00D02389"/>
    <w:rsid w:val="00D02E7B"/>
    <w:rsid w:val="00D032D0"/>
    <w:rsid w:val="00D05D04"/>
    <w:rsid w:val="00D05FB9"/>
    <w:rsid w:val="00D06DFF"/>
    <w:rsid w:val="00D06FFE"/>
    <w:rsid w:val="00D10818"/>
    <w:rsid w:val="00D109B3"/>
    <w:rsid w:val="00D11CA8"/>
    <w:rsid w:val="00D12565"/>
    <w:rsid w:val="00D1289D"/>
    <w:rsid w:val="00D12926"/>
    <w:rsid w:val="00D13E09"/>
    <w:rsid w:val="00D1427E"/>
    <w:rsid w:val="00D14549"/>
    <w:rsid w:val="00D14FF3"/>
    <w:rsid w:val="00D155E4"/>
    <w:rsid w:val="00D156C9"/>
    <w:rsid w:val="00D1724E"/>
    <w:rsid w:val="00D1751A"/>
    <w:rsid w:val="00D17556"/>
    <w:rsid w:val="00D178B4"/>
    <w:rsid w:val="00D17BCC"/>
    <w:rsid w:val="00D20DD6"/>
    <w:rsid w:val="00D211E2"/>
    <w:rsid w:val="00D213DD"/>
    <w:rsid w:val="00D21662"/>
    <w:rsid w:val="00D222CE"/>
    <w:rsid w:val="00D222FC"/>
    <w:rsid w:val="00D22438"/>
    <w:rsid w:val="00D23C95"/>
    <w:rsid w:val="00D23CEF"/>
    <w:rsid w:val="00D247BF"/>
    <w:rsid w:val="00D2519F"/>
    <w:rsid w:val="00D25B6D"/>
    <w:rsid w:val="00D26B76"/>
    <w:rsid w:val="00D27A92"/>
    <w:rsid w:val="00D3117F"/>
    <w:rsid w:val="00D31C9A"/>
    <w:rsid w:val="00D3225B"/>
    <w:rsid w:val="00D32933"/>
    <w:rsid w:val="00D32A53"/>
    <w:rsid w:val="00D32FA9"/>
    <w:rsid w:val="00D331B3"/>
    <w:rsid w:val="00D33FDB"/>
    <w:rsid w:val="00D34C0F"/>
    <w:rsid w:val="00D352E4"/>
    <w:rsid w:val="00D35B54"/>
    <w:rsid w:val="00D361D3"/>
    <w:rsid w:val="00D37833"/>
    <w:rsid w:val="00D4053A"/>
    <w:rsid w:val="00D414D7"/>
    <w:rsid w:val="00D41996"/>
    <w:rsid w:val="00D4340C"/>
    <w:rsid w:val="00D437A4"/>
    <w:rsid w:val="00D44EA2"/>
    <w:rsid w:val="00D45036"/>
    <w:rsid w:val="00D45C66"/>
    <w:rsid w:val="00D4600D"/>
    <w:rsid w:val="00D469AA"/>
    <w:rsid w:val="00D46F0D"/>
    <w:rsid w:val="00D47911"/>
    <w:rsid w:val="00D50BBC"/>
    <w:rsid w:val="00D50CAB"/>
    <w:rsid w:val="00D5148C"/>
    <w:rsid w:val="00D5159F"/>
    <w:rsid w:val="00D516A3"/>
    <w:rsid w:val="00D51B02"/>
    <w:rsid w:val="00D52068"/>
    <w:rsid w:val="00D52237"/>
    <w:rsid w:val="00D53BE6"/>
    <w:rsid w:val="00D53EAA"/>
    <w:rsid w:val="00D53F5F"/>
    <w:rsid w:val="00D54159"/>
    <w:rsid w:val="00D54B6B"/>
    <w:rsid w:val="00D55814"/>
    <w:rsid w:val="00D559B7"/>
    <w:rsid w:val="00D5785F"/>
    <w:rsid w:val="00D57AF1"/>
    <w:rsid w:val="00D57B66"/>
    <w:rsid w:val="00D61019"/>
    <w:rsid w:val="00D610D0"/>
    <w:rsid w:val="00D6167D"/>
    <w:rsid w:val="00D61AAD"/>
    <w:rsid w:val="00D62B28"/>
    <w:rsid w:val="00D64FA1"/>
    <w:rsid w:val="00D6536A"/>
    <w:rsid w:val="00D65A85"/>
    <w:rsid w:val="00D6656C"/>
    <w:rsid w:val="00D705F5"/>
    <w:rsid w:val="00D7097A"/>
    <w:rsid w:val="00D70F56"/>
    <w:rsid w:val="00D71B49"/>
    <w:rsid w:val="00D72DA3"/>
    <w:rsid w:val="00D731CE"/>
    <w:rsid w:val="00D73805"/>
    <w:rsid w:val="00D73A30"/>
    <w:rsid w:val="00D74229"/>
    <w:rsid w:val="00D74BF4"/>
    <w:rsid w:val="00D74E0C"/>
    <w:rsid w:val="00D7511D"/>
    <w:rsid w:val="00D75784"/>
    <w:rsid w:val="00D761EB"/>
    <w:rsid w:val="00D76C54"/>
    <w:rsid w:val="00D77A37"/>
    <w:rsid w:val="00D77E14"/>
    <w:rsid w:val="00D77E21"/>
    <w:rsid w:val="00D77E5C"/>
    <w:rsid w:val="00D800A9"/>
    <w:rsid w:val="00D804AD"/>
    <w:rsid w:val="00D80E80"/>
    <w:rsid w:val="00D81196"/>
    <w:rsid w:val="00D81B64"/>
    <w:rsid w:val="00D833BB"/>
    <w:rsid w:val="00D83C9D"/>
    <w:rsid w:val="00D83FB2"/>
    <w:rsid w:val="00D84098"/>
    <w:rsid w:val="00D84354"/>
    <w:rsid w:val="00D847DD"/>
    <w:rsid w:val="00D849D4"/>
    <w:rsid w:val="00D84B7B"/>
    <w:rsid w:val="00D854B8"/>
    <w:rsid w:val="00D857A8"/>
    <w:rsid w:val="00D85B42"/>
    <w:rsid w:val="00D85BF7"/>
    <w:rsid w:val="00D86449"/>
    <w:rsid w:val="00D866C8"/>
    <w:rsid w:val="00D86D8E"/>
    <w:rsid w:val="00D870F2"/>
    <w:rsid w:val="00D873C3"/>
    <w:rsid w:val="00D8783A"/>
    <w:rsid w:val="00D906EA"/>
    <w:rsid w:val="00D90C54"/>
    <w:rsid w:val="00D91037"/>
    <w:rsid w:val="00D910DC"/>
    <w:rsid w:val="00D91E75"/>
    <w:rsid w:val="00D92A11"/>
    <w:rsid w:val="00D92EF7"/>
    <w:rsid w:val="00D93F8E"/>
    <w:rsid w:val="00D9426D"/>
    <w:rsid w:val="00D94CA2"/>
    <w:rsid w:val="00D9505A"/>
    <w:rsid w:val="00D9542D"/>
    <w:rsid w:val="00D965AC"/>
    <w:rsid w:val="00DA0957"/>
    <w:rsid w:val="00DA17F3"/>
    <w:rsid w:val="00DA26B9"/>
    <w:rsid w:val="00DA2C96"/>
    <w:rsid w:val="00DA324D"/>
    <w:rsid w:val="00DA411C"/>
    <w:rsid w:val="00DA44EB"/>
    <w:rsid w:val="00DA4735"/>
    <w:rsid w:val="00DA501C"/>
    <w:rsid w:val="00DA54E9"/>
    <w:rsid w:val="00DA67B7"/>
    <w:rsid w:val="00DA6E42"/>
    <w:rsid w:val="00DA7460"/>
    <w:rsid w:val="00DB0944"/>
    <w:rsid w:val="00DB096C"/>
    <w:rsid w:val="00DB149A"/>
    <w:rsid w:val="00DB1F55"/>
    <w:rsid w:val="00DB1FA4"/>
    <w:rsid w:val="00DB2542"/>
    <w:rsid w:val="00DB356A"/>
    <w:rsid w:val="00DB4287"/>
    <w:rsid w:val="00DB4C95"/>
    <w:rsid w:val="00DB5DD2"/>
    <w:rsid w:val="00DB5ED4"/>
    <w:rsid w:val="00DC07E5"/>
    <w:rsid w:val="00DC1712"/>
    <w:rsid w:val="00DC19D5"/>
    <w:rsid w:val="00DC2390"/>
    <w:rsid w:val="00DC2A67"/>
    <w:rsid w:val="00DC3042"/>
    <w:rsid w:val="00DC36B0"/>
    <w:rsid w:val="00DC3753"/>
    <w:rsid w:val="00DC49C5"/>
    <w:rsid w:val="00DC4E73"/>
    <w:rsid w:val="00DC598D"/>
    <w:rsid w:val="00DC5EC2"/>
    <w:rsid w:val="00DC7D16"/>
    <w:rsid w:val="00DC7D93"/>
    <w:rsid w:val="00DC7DF3"/>
    <w:rsid w:val="00DC7E9D"/>
    <w:rsid w:val="00DD0316"/>
    <w:rsid w:val="00DD0AC3"/>
    <w:rsid w:val="00DD12C4"/>
    <w:rsid w:val="00DD14AC"/>
    <w:rsid w:val="00DD19F9"/>
    <w:rsid w:val="00DD2004"/>
    <w:rsid w:val="00DD21FE"/>
    <w:rsid w:val="00DD3B4A"/>
    <w:rsid w:val="00DD498C"/>
    <w:rsid w:val="00DD51E3"/>
    <w:rsid w:val="00DD5FD0"/>
    <w:rsid w:val="00DD62EB"/>
    <w:rsid w:val="00DD70DA"/>
    <w:rsid w:val="00DD77D8"/>
    <w:rsid w:val="00DD792D"/>
    <w:rsid w:val="00DD7D1F"/>
    <w:rsid w:val="00DE06F8"/>
    <w:rsid w:val="00DE082A"/>
    <w:rsid w:val="00DE1B67"/>
    <w:rsid w:val="00DE242F"/>
    <w:rsid w:val="00DE31AE"/>
    <w:rsid w:val="00DE3B44"/>
    <w:rsid w:val="00DE3C4D"/>
    <w:rsid w:val="00DE521E"/>
    <w:rsid w:val="00DE5730"/>
    <w:rsid w:val="00DE704C"/>
    <w:rsid w:val="00DE730B"/>
    <w:rsid w:val="00DE7395"/>
    <w:rsid w:val="00DE78FE"/>
    <w:rsid w:val="00DE7AD0"/>
    <w:rsid w:val="00DE7B8B"/>
    <w:rsid w:val="00DE7CA6"/>
    <w:rsid w:val="00DE7ECF"/>
    <w:rsid w:val="00DF01BE"/>
    <w:rsid w:val="00DF0306"/>
    <w:rsid w:val="00DF0AC9"/>
    <w:rsid w:val="00DF1D77"/>
    <w:rsid w:val="00DF2FE6"/>
    <w:rsid w:val="00DF365A"/>
    <w:rsid w:val="00DF48E5"/>
    <w:rsid w:val="00DF4CD2"/>
    <w:rsid w:val="00DF5C41"/>
    <w:rsid w:val="00DF6AFD"/>
    <w:rsid w:val="00DF70E1"/>
    <w:rsid w:val="00DF7944"/>
    <w:rsid w:val="00E00D6C"/>
    <w:rsid w:val="00E01BED"/>
    <w:rsid w:val="00E0254F"/>
    <w:rsid w:val="00E02635"/>
    <w:rsid w:val="00E02C2B"/>
    <w:rsid w:val="00E03285"/>
    <w:rsid w:val="00E03AE8"/>
    <w:rsid w:val="00E03BB2"/>
    <w:rsid w:val="00E042D2"/>
    <w:rsid w:val="00E04E84"/>
    <w:rsid w:val="00E05245"/>
    <w:rsid w:val="00E0550B"/>
    <w:rsid w:val="00E0556E"/>
    <w:rsid w:val="00E0608F"/>
    <w:rsid w:val="00E064CB"/>
    <w:rsid w:val="00E0685B"/>
    <w:rsid w:val="00E06A5E"/>
    <w:rsid w:val="00E06C8B"/>
    <w:rsid w:val="00E06FAB"/>
    <w:rsid w:val="00E07803"/>
    <w:rsid w:val="00E11559"/>
    <w:rsid w:val="00E118C4"/>
    <w:rsid w:val="00E11E9B"/>
    <w:rsid w:val="00E12012"/>
    <w:rsid w:val="00E120DE"/>
    <w:rsid w:val="00E128BA"/>
    <w:rsid w:val="00E13047"/>
    <w:rsid w:val="00E137D6"/>
    <w:rsid w:val="00E13A9F"/>
    <w:rsid w:val="00E13CE4"/>
    <w:rsid w:val="00E14BDE"/>
    <w:rsid w:val="00E14EA9"/>
    <w:rsid w:val="00E15651"/>
    <w:rsid w:val="00E1600E"/>
    <w:rsid w:val="00E164CC"/>
    <w:rsid w:val="00E20EC5"/>
    <w:rsid w:val="00E21231"/>
    <w:rsid w:val="00E21651"/>
    <w:rsid w:val="00E22670"/>
    <w:rsid w:val="00E2415B"/>
    <w:rsid w:val="00E25201"/>
    <w:rsid w:val="00E25944"/>
    <w:rsid w:val="00E25BF1"/>
    <w:rsid w:val="00E26C6E"/>
    <w:rsid w:val="00E26E09"/>
    <w:rsid w:val="00E32D21"/>
    <w:rsid w:val="00E331AF"/>
    <w:rsid w:val="00E34087"/>
    <w:rsid w:val="00E34550"/>
    <w:rsid w:val="00E34CE8"/>
    <w:rsid w:val="00E35A5D"/>
    <w:rsid w:val="00E360EC"/>
    <w:rsid w:val="00E36197"/>
    <w:rsid w:val="00E36784"/>
    <w:rsid w:val="00E37B40"/>
    <w:rsid w:val="00E40341"/>
    <w:rsid w:val="00E406AC"/>
    <w:rsid w:val="00E4295D"/>
    <w:rsid w:val="00E42F91"/>
    <w:rsid w:val="00E43A06"/>
    <w:rsid w:val="00E43A54"/>
    <w:rsid w:val="00E448EE"/>
    <w:rsid w:val="00E44CCD"/>
    <w:rsid w:val="00E4534C"/>
    <w:rsid w:val="00E4580F"/>
    <w:rsid w:val="00E45C68"/>
    <w:rsid w:val="00E45CA2"/>
    <w:rsid w:val="00E46122"/>
    <w:rsid w:val="00E46AE6"/>
    <w:rsid w:val="00E47936"/>
    <w:rsid w:val="00E47BF8"/>
    <w:rsid w:val="00E50401"/>
    <w:rsid w:val="00E518EA"/>
    <w:rsid w:val="00E51C00"/>
    <w:rsid w:val="00E51FC1"/>
    <w:rsid w:val="00E543B1"/>
    <w:rsid w:val="00E54C1B"/>
    <w:rsid w:val="00E5606F"/>
    <w:rsid w:val="00E573A6"/>
    <w:rsid w:val="00E579FB"/>
    <w:rsid w:val="00E600FB"/>
    <w:rsid w:val="00E60560"/>
    <w:rsid w:val="00E60DCC"/>
    <w:rsid w:val="00E617E4"/>
    <w:rsid w:val="00E61810"/>
    <w:rsid w:val="00E6213A"/>
    <w:rsid w:val="00E62BB6"/>
    <w:rsid w:val="00E62BFF"/>
    <w:rsid w:val="00E62FAA"/>
    <w:rsid w:val="00E63812"/>
    <w:rsid w:val="00E63F5C"/>
    <w:rsid w:val="00E640D1"/>
    <w:rsid w:val="00E64BCF"/>
    <w:rsid w:val="00E64F23"/>
    <w:rsid w:val="00E65636"/>
    <w:rsid w:val="00E65CD5"/>
    <w:rsid w:val="00E65DD6"/>
    <w:rsid w:val="00E660AE"/>
    <w:rsid w:val="00E6619D"/>
    <w:rsid w:val="00E66428"/>
    <w:rsid w:val="00E66B05"/>
    <w:rsid w:val="00E67627"/>
    <w:rsid w:val="00E71C24"/>
    <w:rsid w:val="00E71F42"/>
    <w:rsid w:val="00E72291"/>
    <w:rsid w:val="00E724FC"/>
    <w:rsid w:val="00E73788"/>
    <w:rsid w:val="00E74131"/>
    <w:rsid w:val="00E74801"/>
    <w:rsid w:val="00E74E0C"/>
    <w:rsid w:val="00E75813"/>
    <w:rsid w:val="00E75E5F"/>
    <w:rsid w:val="00E771F5"/>
    <w:rsid w:val="00E7773D"/>
    <w:rsid w:val="00E778BB"/>
    <w:rsid w:val="00E77C9A"/>
    <w:rsid w:val="00E8085F"/>
    <w:rsid w:val="00E80D93"/>
    <w:rsid w:val="00E810BF"/>
    <w:rsid w:val="00E81B79"/>
    <w:rsid w:val="00E820E8"/>
    <w:rsid w:val="00E826CF"/>
    <w:rsid w:val="00E8307A"/>
    <w:rsid w:val="00E832B3"/>
    <w:rsid w:val="00E83C58"/>
    <w:rsid w:val="00E83D2C"/>
    <w:rsid w:val="00E8472D"/>
    <w:rsid w:val="00E85396"/>
    <w:rsid w:val="00E857F1"/>
    <w:rsid w:val="00E865F9"/>
    <w:rsid w:val="00E86E1C"/>
    <w:rsid w:val="00E86FB5"/>
    <w:rsid w:val="00E873C9"/>
    <w:rsid w:val="00E87690"/>
    <w:rsid w:val="00E919E1"/>
    <w:rsid w:val="00E92592"/>
    <w:rsid w:val="00E92B6C"/>
    <w:rsid w:val="00E92DFF"/>
    <w:rsid w:val="00E92E8D"/>
    <w:rsid w:val="00E936F6"/>
    <w:rsid w:val="00E93E63"/>
    <w:rsid w:val="00E95FD8"/>
    <w:rsid w:val="00E96157"/>
    <w:rsid w:val="00E962FD"/>
    <w:rsid w:val="00E96FEE"/>
    <w:rsid w:val="00E97789"/>
    <w:rsid w:val="00E977DE"/>
    <w:rsid w:val="00E97E53"/>
    <w:rsid w:val="00E97E98"/>
    <w:rsid w:val="00EA06E8"/>
    <w:rsid w:val="00EA086B"/>
    <w:rsid w:val="00EA0CDD"/>
    <w:rsid w:val="00EA0CE0"/>
    <w:rsid w:val="00EA0CE4"/>
    <w:rsid w:val="00EA232E"/>
    <w:rsid w:val="00EA27B3"/>
    <w:rsid w:val="00EA2F07"/>
    <w:rsid w:val="00EA3BD0"/>
    <w:rsid w:val="00EA3CB1"/>
    <w:rsid w:val="00EA3D6E"/>
    <w:rsid w:val="00EA49E8"/>
    <w:rsid w:val="00EA4DB2"/>
    <w:rsid w:val="00EA5004"/>
    <w:rsid w:val="00EA553D"/>
    <w:rsid w:val="00EA5808"/>
    <w:rsid w:val="00EA69DB"/>
    <w:rsid w:val="00EA6D4B"/>
    <w:rsid w:val="00EA7319"/>
    <w:rsid w:val="00EA796F"/>
    <w:rsid w:val="00EB1CB7"/>
    <w:rsid w:val="00EB1F2D"/>
    <w:rsid w:val="00EB2756"/>
    <w:rsid w:val="00EB3C27"/>
    <w:rsid w:val="00EB45C0"/>
    <w:rsid w:val="00EB566D"/>
    <w:rsid w:val="00EB5CDF"/>
    <w:rsid w:val="00EB6315"/>
    <w:rsid w:val="00EB65F5"/>
    <w:rsid w:val="00EB6D46"/>
    <w:rsid w:val="00EB7B5F"/>
    <w:rsid w:val="00EC008A"/>
    <w:rsid w:val="00EC10EC"/>
    <w:rsid w:val="00EC11BD"/>
    <w:rsid w:val="00EC1768"/>
    <w:rsid w:val="00EC3C6B"/>
    <w:rsid w:val="00EC3CFE"/>
    <w:rsid w:val="00EC5141"/>
    <w:rsid w:val="00EC5537"/>
    <w:rsid w:val="00EC615A"/>
    <w:rsid w:val="00EC6286"/>
    <w:rsid w:val="00EC794F"/>
    <w:rsid w:val="00EC7F03"/>
    <w:rsid w:val="00ED0124"/>
    <w:rsid w:val="00ED34AD"/>
    <w:rsid w:val="00ED4328"/>
    <w:rsid w:val="00ED44B7"/>
    <w:rsid w:val="00ED4D46"/>
    <w:rsid w:val="00ED4D7A"/>
    <w:rsid w:val="00ED579F"/>
    <w:rsid w:val="00ED58B7"/>
    <w:rsid w:val="00ED591E"/>
    <w:rsid w:val="00ED6BE8"/>
    <w:rsid w:val="00ED6C48"/>
    <w:rsid w:val="00ED7308"/>
    <w:rsid w:val="00ED7459"/>
    <w:rsid w:val="00ED781B"/>
    <w:rsid w:val="00ED7B5C"/>
    <w:rsid w:val="00ED7B73"/>
    <w:rsid w:val="00EE1906"/>
    <w:rsid w:val="00EE24D8"/>
    <w:rsid w:val="00EE3094"/>
    <w:rsid w:val="00EE331A"/>
    <w:rsid w:val="00EE39D7"/>
    <w:rsid w:val="00EE4E3A"/>
    <w:rsid w:val="00EE4E6F"/>
    <w:rsid w:val="00EE5288"/>
    <w:rsid w:val="00EE52DB"/>
    <w:rsid w:val="00EE5ADC"/>
    <w:rsid w:val="00EE5B55"/>
    <w:rsid w:val="00EE6BEB"/>
    <w:rsid w:val="00EE72F6"/>
    <w:rsid w:val="00EE7AF0"/>
    <w:rsid w:val="00EF07A3"/>
    <w:rsid w:val="00EF0C07"/>
    <w:rsid w:val="00EF0C36"/>
    <w:rsid w:val="00EF0F9F"/>
    <w:rsid w:val="00EF11F7"/>
    <w:rsid w:val="00EF1410"/>
    <w:rsid w:val="00EF2434"/>
    <w:rsid w:val="00EF2662"/>
    <w:rsid w:val="00EF3313"/>
    <w:rsid w:val="00EF33E5"/>
    <w:rsid w:val="00EF4282"/>
    <w:rsid w:val="00EF4B11"/>
    <w:rsid w:val="00EF4D49"/>
    <w:rsid w:val="00EF5344"/>
    <w:rsid w:val="00EF6475"/>
    <w:rsid w:val="00EF74F5"/>
    <w:rsid w:val="00EF75C0"/>
    <w:rsid w:val="00EF75CB"/>
    <w:rsid w:val="00EF7AAA"/>
    <w:rsid w:val="00EF7ACA"/>
    <w:rsid w:val="00F01581"/>
    <w:rsid w:val="00F01B1F"/>
    <w:rsid w:val="00F01EA6"/>
    <w:rsid w:val="00F04A59"/>
    <w:rsid w:val="00F04DD1"/>
    <w:rsid w:val="00F062FC"/>
    <w:rsid w:val="00F06683"/>
    <w:rsid w:val="00F0693D"/>
    <w:rsid w:val="00F0761C"/>
    <w:rsid w:val="00F07978"/>
    <w:rsid w:val="00F10DFB"/>
    <w:rsid w:val="00F10FEC"/>
    <w:rsid w:val="00F111E3"/>
    <w:rsid w:val="00F113A7"/>
    <w:rsid w:val="00F11492"/>
    <w:rsid w:val="00F121FE"/>
    <w:rsid w:val="00F12609"/>
    <w:rsid w:val="00F1266A"/>
    <w:rsid w:val="00F1272D"/>
    <w:rsid w:val="00F1285D"/>
    <w:rsid w:val="00F12883"/>
    <w:rsid w:val="00F13819"/>
    <w:rsid w:val="00F13A35"/>
    <w:rsid w:val="00F14F26"/>
    <w:rsid w:val="00F156B1"/>
    <w:rsid w:val="00F157B4"/>
    <w:rsid w:val="00F15A45"/>
    <w:rsid w:val="00F15D36"/>
    <w:rsid w:val="00F165FD"/>
    <w:rsid w:val="00F17024"/>
    <w:rsid w:val="00F20000"/>
    <w:rsid w:val="00F2026F"/>
    <w:rsid w:val="00F20AC1"/>
    <w:rsid w:val="00F20E23"/>
    <w:rsid w:val="00F20E33"/>
    <w:rsid w:val="00F22B3D"/>
    <w:rsid w:val="00F22BBD"/>
    <w:rsid w:val="00F22D56"/>
    <w:rsid w:val="00F22D99"/>
    <w:rsid w:val="00F237F5"/>
    <w:rsid w:val="00F23C7A"/>
    <w:rsid w:val="00F23F24"/>
    <w:rsid w:val="00F24040"/>
    <w:rsid w:val="00F24120"/>
    <w:rsid w:val="00F246E3"/>
    <w:rsid w:val="00F24EBD"/>
    <w:rsid w:val="00F25D44"/>
    <w:rsid w:val="00F25DF6"/>
    <w:rsid w:val="00F26577"/>
    <w:rsid w:val="00F2691D"/>
    <w:rsid w:val="00F26C42"/>
    <w:rsid w:val="00F26E30"/>
    <w:rsid w:val="00F302A3"/>
    <w:rsid w:val="00F307FA"/>
    <w:rsid w:val="00F3080D"/>
    <w:rsid w:val="00F30CDE"/>
    <w:rsid w:val="00F31B0E"/>
    <w:rsid w:val="00F3257B"/>
    <w:rsid w:val="00F327A5"/>
    <w:rsid w:val="00F344D1"/>
    <w:rsid w:val="00F34AB7"/>
    <w:rsid w:val="00F354A6"/>
    <w:rsid w:val="00F35737"/>
    <w:rsid w:val="00F35BCE"/>
    <w:rsid w:val="00F36561"/>
    <w:rsid w:val="00F37311"/>
    <w:rsid w:val="00F3740C"/>
    <w:rsid w:val="00F40497"/>
    <w:rsid w:val="00F40CA5"/>
    <w:rsid w:val="00F40EC7"/>
    <w:rsid w:val="00F41100"/>
    <w:rsid w:val="00F4113A"/>
    <w:rsid w:val="00F4126F"/>
    <w:rsid w:val="00F4180A"/>
    <w:rsid w:val="00F41F0F"/>
    <w:rsid w:val="00F42335"/>
    <w:rsid w:val="00F42B66"/>
    <w:rsid w:val="00F4370F"/>
    <w:rsid w:val="00F441D0"/>
    <w:rsid w:val="00F44BC7"/>
    <w:rsid w:val="00F4520D"/>
    <w:rsid w:val="00F454B9"/>
    <w:rsid w:val="00F45532"/>
    <w:rsid w:val="00F45571"/>
    <w:rsid w:val="00F45F3F"/>
    <w:rsid w:val="00F45FA9"/>
    <w:rsid w:val="00F46523"/>
    <w:rsid w:val="00F47E17"/>
    <w:rsid w:val="00F50222"/>
    <w:rsid w:val="00F50241"/>
    <w:rsid w:val="00F50914"/>
    <w:rsid w:val="00F50C59"/>
    <w:rsid w:val="00F51215"/>
    <w:rsid w:val="00F51D53"/>
    <w:rsid w:val="00F5208F"/>
    <w:rsid w:val="00F532FD"/>
    <w:rsid w:val="00F53448"/>
    <w:rsid w:val="00F54062"/>
    <w:rsid w:val="00F549A5"/>
    <w:rsid w:val="00F54CE9"/>
    <w:rsid w:val="00F5632A"/>
    <w:rsid w:val="00F56A03"/>
    <w:rsid w:val="00F576AF"/>
    <w:rsid w:val="00F57746"/>
    <w:rsid w:val="00F603EF"/>
    <w:rsid w:val="00F603F4"/>
    <w:rsid w:val="00F623EC"/>
    <w:rsid w:val="00F629C7"/>
    <w:rsid w:val="00F62EEA"/>
    <w:rsid w:val="00F63C31"/>
    <w:rsid w:val="00F63E00"/>
    <w:rsid w:val="00F64397"/>
    <w:rsid w:val="00F649A7"/>
    <w:rsid w:val="00F64A68"/>
    <w:rsid w:val="00F64FF7"/>
    <w:rsid w:val="00F65337"/>
    <w:rsid w:val="00F65F5D"/>
    <w:rsid w:val="00F663F7"/>
    <w:rsid w:val="00F6753D"/>
    <w:rsid w:val="00F679FB"/>
    <w:rsid w:val="00F7048E"/>
    <w:rsid w:val="00F71F16"/>
    <w:rsid w:val="00F7218D"/>
    <w:rsid w:val="00F73D09"/>
    <w:rsid w:val="00F74DF9"/>
    <w:rsid w:val="00F74E0B"/>
    <w:rsid w:val="00F754A2"/>
    <w:rsid w:val="00F7581F"/>
    <w:rsid w:val="00F7636F"/>
    <w:rsid w:val="00F76C6A"/>
    <w:rsid w:val="00F773F8"/>
    <w:rsid w:val="00F806A4"/>
    <w:rsid w:val="00F81493"/>
    <w:rsid w:val="00F82020"/>
    <w:rsid w:val="00F82349"/>
    <w:rsid w:val="00F82A6A"/>
    <w:rsid w:val="00F82C95"/>
    <w:rsid w:val="00F82E4C"/>
    <w:rsid w:val="00F830C6"/>
    <w:rsid w:val="00F83BEB"/>
    <w:rsid w:val="00F83C7C"/>
    <w:rsid w:val="00F847BC"/>
    <w:rsid w:val="00F84AF1"/>
    <w:rsid w:val="00F8512B"/>
    <w:rsid w:val="00F8550E"/>
    <w:rsid w:val="00F86A3A"/>
    <w:rsid w:val="00F86A4A"/>
    <w:rsid w:val="00F877F0"/>
    <w:rsid w:val="00F87ECC"/>
    <w:rsid w:val="00F900B1"/>
    <w:rsid w:val="00F90509"/>
    <w:rsid w:val="00F907E8"/>
    <w:rsid w:val="00F90E01"/>
    <w:rsid w:val="00F91C5E"/>
    <w:rsid w:val="00F91DF4"/>
    <w:rsid w:val="00F9231B"/>
    <w:rsid w:val="00F936F5"/>
    <w:rsid w:val="00F93803"/>
    <w:rsid w:val="00F938EC"/>
    <w:rsid w:val="00F939B5"/>
    <w:rsid w:val="00F93E5B"/>
    <w:rsid w:val="00F94370"/>
    <w:rsid w:val="00F94511"/>
    <w:rsid w:val="00F94C48"/>
    <w:rsid w:val="00F969AA"/>
    <w:rsid w:val="00F96EE5"/>
    <w:rsid w:val="00F970CB"/>
    <w:rsid w:val="00F970EA"/>
    <w:rsid w:val="00F9796B"/>
    <w:rsid w:val="00FA0E3E"/>
    <w:rsid w:val="00FA14D2"/>
    <w:rsid w:val="00FA1842"/>
    <w:rsid w:val="00FA1B60"/>
    <w:rsid w:val="00FA30C3"/>
    <w:rsid w:val="00FA370B"/>
    <w:rsid w:val="00FA38B5"/>
    <w:rsid w:val="00FA44F7"/>
    <w:rsid w:val="00FA4D53"/>
    <w:rsid w:val="00FA518B"/>
    <w:rsid w:val="00FA5DFC"/>
    <w:rsid w:val="00FA6869"/>
    <w:rsid w:val="00FA7140"/>
    <w:rsid w:val="00FA7AF9"/>
    <w:rsid w:val="00FB0406"/>
    <w:rsid w:val="00FB148F"/>
    <w:rsid w:val="00FB2613"/>
    <w:rsid w:val="00FB3751"/>
    <w:rsid w:val="00FB37AD"/>
    <w:rsid w:val="00FB4C8C"/>
    <w:rsid w:val="00FB4EEC"/>
    <w:rsid w:val="00FB513F"/>
    <w:rsid w:val="00FB5E9E"/>
    <w:rsid w:val="00FB5FE5"/>
    <w:rsid w:val="00FB64AB"/>
    <w:rsid w:val="00FB74E2"/>
    <w:rsid w:val="00FB7C0A"/>
    <w:rsid w:val="00FC0341"/>
    <w:rsid w:val="00FC14C0"/>
    <w:rsid w:val="00FC2064"/>
    <w:rsid w:val="00FC3123"/>
    <w:rsid w:val="00FC638A"/>
    <w:rsid w:val="00FC67B0"/>
    <w:rsid w:val="00FC7525"/>
    <w:rsid w:val="00FC7C52"/>
    <w:rsid w:val="00FC7F14"/>
    <w:rsid w:val="00FD14F2"/>
    <w:rsid w:val="00FD19B4"/>
    <w:rsid w:val="00FD1E9D"/>
    <w:rsid w:val="00FD2122"/>
    <w:rsid w:val="00FD25EC"/>
    <w:rsid w:val="00FD353D"/>
    <w:rsid w:val="00FD3E2C"/>
    <w:rsid w:val="00FD4674"/>
    <w:rsid w:val="00FD5047"/>
    <w:rsid w:val="00FD5449"/>
    <w:rsid w:val="00FD75CC"/>
    <w:rsid w:val="00FD78DC"/>
    <w:rsid w:val="00FE01B3"/>
    <w:rsid w:val="00FE064B"/>
    <w:rsid w:val="00FE0AE9"/>
    <w:rsid w:val="00FE18D0"/>
    <w:rsid w:val="00FE2AAC"/>
    <w:rsid w:val="00FE3260"/>
    <w:rsid w:val="00FE38D4"/>
    <w:rsid w:val="00FE4514"/>
    <w:rsid w:val="00FE55F7"/>
    <w:rsid w:val="00FE5DEB"/>
    <w:rsid w:val="00FE6A0D"/>
    <w:rsid w:val="00FE71AC"/>
    <w:rsid w:val="00FE75BF"/>
    <w:rsid w:val="00FE7C94"/>
    <w:rsid w:val="00FF03ED"/>
    <w:rsid w:val="00FF0AAC"/>
    <w:rsid w:val="00FF1CB0"/>
    <w:rsid w:val="00FF2502"/>
    <w:rsid w:val="00FF2A6B"/>
    <w:rsid w:val="00FF357E"/>
    <w:rsid w:val="00FF3A75"/>
    <w:rsid w:val="00FF3E3F"/>
    <w:rsid w:val="00FF49D8"/>
    <w:rsid w:val="00FF4C80"/>
    <w:rsid w:val="00FF70B0"/>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72A415"/>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link w:val="ListParagraphChar"/>
    <w:uiPriority w:val="34"/>
    <w:qFormat/>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semiHidden/>
    <w:unhideWhenUsed/>
    <w:rsid w:val="00C64BA1"/>
    <w:rPr>
      <w:color w:val="0000FF"/>
      <w:u w:val="single"/>
    </w:rPr>
  </w:style>
  <w:style w:type="character" w:customStyle="1" w:styleId="ListParagraphChar">
    <w:name w:val="List Paragraph Char"/>
    <w:link w:val="ListParagraph"/>
    <w:uiPriority w:val="34"/>
    <w:rsid w:val="00CA0C9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2659">
      <w:bodyDiv w:val="1"/>
      <w:marLeft w:val="0"/>
      <w:marRight w:val="0"/>
      <w:marTop w:val="0"/>
      <w:marBottom w:val="0"/>
      <w:divBdr>
        <w:top w:val="none" w:sz="0" w:space="0" w:color="auto"/>
        <w:left w:val="none" w:sz="0" w:space="0" w:color="auto"/>
        <w:bottom w:val="none" w:sz="0" w:space="0" w:color="auto"/>
        <w:right w:val="none" w:sz="0" w:space="0" w:color="auto"/>
      </w:divBdr>
    </w:div>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68961591">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2.xml><?xml version="1.0" encoding="utf-8"?>
<ds:datastoreItem xmlns:ds="http://schemas.openxmlformats.org/officeDocument/2006/customXml" ds:itemID="{54E09B3E-F3A6-42A4-9DD5-0335C7566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F6B080-11B2-4E54-B854-9CEB8A4EFD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108C7-FABE-5347-96CE-81E8EC48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7860</Words>
  <Characters>44808</Characters>
  <Application>Microsoft Office Word</Application>
  <DocSecurity>0</DocSecurity>
  <Lines>373</Lines>
  <Paragraphs>105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CCPR/C/127/DR/2766/2016</vt:lpstr>
      <vt:lpstr>CCPR/C/126/DR/2750/2016</vt:lpstr>
      <vt:lpstr>1606987</vt:lpstr>
    </vt:vector>
  </TitlesOfParts>
  <Company>DCM</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CCPR/C/127/DR/2766/2016</dc:title>
  <dc:subject/>
  <dc:creator>Maria Luisa Zeballos Moreno</dc:creator>
  <cp:keywords/>
  <dc:description/>
  <cp:lastModifiedBy>Chris Caskey</cp:lastModifiedBy>
  <cp:revision>2</cp:revision>
  <cp:lastPrinted>2019-05-31T14:16:00Z</cp:lastPrinted>
  <dcterms:created xsi:type="dcterms:W3CDTF">2020-01-22T18:26:00Z</dcterms:created>
  <dcterms:modified xsi:type="dcterms:W3CDTF">2020-01-22T18:26:00Z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